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3491D" w14:textId="1AC3F1D1" w:rsidR="00264252" w:rsidRDefault="004D3E5B" w:rsidP="009E6DA7">
      <w:pPr>
        <w:ind w:left="-567"/>
        <w:rPr>
          <w:rFonts w:cs="Arial"/>
          <w:b/>
          <w:sz w:val="28"/>
          <w:szCs w:val="28"/>
        </w:rPr>
      </w:pPr>
      <w:r>
        <w:rPr>
          <w:noProof/>
        </w:rPr>
        <mc:AlternateContent>
          <mc:Choice Requires="wps">
            <w:drawing>
              <wp:anchor distT="0" distB="0" distL="114300" distR="114300" simplePos="0" relativeHeight="251657216" behindDoc="0" locked="0" layoutInCell="1" allowOverlap="1" wp14:anchorId="458BBC5A" wp14:editId="43B1E5A6">
                <wp:simplePos x="0" y="0"/>
                <wp:positionH relativeFrom="column">
                  <wp:posOffset>4083050</wp:posOffset>
                </wp:positionH>
                <wp:positionV relativeFrom="paragraph">
                  <wp:posOffset>-640715</wp:posOffset>
                </wp:positionV>
                <wp:extent cx="2486025" cy="962025"/>
                <wp:effectExtent l="0" t="0" r="0" b="0"/>
                <wp:wrapNone/>
                <wp:docPr id="17" name="Rectangle 4" descr="PCC-logo-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6025" cy="962025"/>
                        </a:xfrm>
                        <a:prstGeom prst="rect">
                          <a:avLst/>
                        </a:prstGeom>
                        <a:blipFill dpi="0" rotWithShape="0">
                          <a:blip r:embed="rId8"/>
                          <a:srcRect/>
                          <a:stretch>
                            <a:fillRect/>
                          </a:stretch>
                        </a:blip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537605" id="Rectangle 4" o:spid="_x0000_s1026" alt="PCC-logo-1" style="position:absolute;margin-left:321.5pt;margin-top:-50.45pt;width:195.75pt;height:75.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" stroked="f">
                <v:fill r:id="rId9" o:title="PCC-logo-1" recolor="t" type="frame"/>
              </v:rect>
            </w:pict>
          </mc:Fallback>
        </mc:AlternateContent>
      </w:r>
    </w:p>
    <w:p w14:paraId="7FB8D2DF" w14:textId="77777777" w:rsidR="00264252" w:rsidRDefault="00264252" w:rsidP="00264252">
      <w:pPr>
        <w:ind w:left="-567"/>
        <w:jc w:val="center"/>
        <w:rPr>
          <w:rFonts w:cs="Arial"/>
          <w:b/>
          <w:sz w:val="28"/>
          <w:szCs w:val="28"/>
        </w:rPr>
      </w:pPr>
    </w:p>
    <w:p w14:paraId="707EA015" w14:textId="77777777" w:rsidR="00264252" w:rsidRDefault="00264252" w:rsidP="00264252">
      <w:pPr>
        <w:ind w:left="-567"/>
        <w:jc w:val="center"/>
        <w:rPr>
          <w:rFonts w:cs="Arial"/>
          <w:b/>
          <w:sz w:val="28"/>
          <w:szCs w:val="28"/>
        </w:rPr>
      </w:pPr>
    </w:p>
    <w:p w14:paraId="44D03532" w14:textId="77777777" w:rsidR="00264252" w:rsidRPr="008A6A03" w:rsidRDefault="00264252" w:rsidP="00264252">
      <w:pPr>
        <w:ind w:left="-567"/>
        <w:jc w:val="center"/>
        <w:rPr>
          <w:rFonts w:cs="Arial"/>
          <w:b/>
          <w:sz w:val="56"/>
          <w:szCs w:val="56"/>
        </w:rPr>
      </w:pPr>
    </w:p>
    <w:p w14:paraId="0295AAD7" w14:textId="77777777" w:rsidR="00264252" w:rsidRDefault="00264252" w:rsidP="00264252">
      <w:pPr>
        <w:pStyle w:val="Header"/>
        <w:spacing w:after="0"/>
        <w:jc w:val="center"/>
        <w:rPr>
          <w:rFonts w:ascii="Arial" w:hAnsi="Arial" w:cs="Arial"/>
          <w:b/>
          <w:sz w:val="48"/>
          <w:szCs w:val="48"/>
        </w:rPr>
      </w:pPr>
      <w:r w:rsidRPr="00264252">
        <w:rPr>
          <w:rFonts w:ascii="Arial" w:hAnsi="Arial" w:cs="Arial"/>
          <w:b/>
          <w:sz w:val="48"/>
          <w:szCs w:val="48"/>
        </w:rPr>
        <w:t xml:space="preserve">POLICE AND CRIME COMMISSIONER </w:t>
      </w:r>
    </w:p>
    <w:p w14:paraId="42C7AE41" w14:textId="77777777" w:rsidR="00264252" w:rsidRPr="00264252" w:rsidRDefault="00264252" w:rsidP="00264252">
      <w:pPr>
        <w:pStyle w:val="Header"/>
        <w:spacing w:after="0"/>
        <w:jc w:val="center"/>
        <w:rPr>
          <w:rFonts w:ascii="Arial" w:hAnsi="Arial" w:cs="Arial"/>
          <w:b/>
          <w:sz w:val="48"/>
          <w:szCs w:val="48"/>
        </w:rPr>
      </w:pPr>
      <w:r w:rsidRPr="00264252">
        <w:rPr>
          <w:rFonts w:ascii="Arial" w:hAnsi="Arial" w:cs="Arial"/>
          <w:b/>
          <w:sz w:val="48"/>
          <w:szCs w:val="48"/>
        </w:rPr>
        <w:t>FOR DEVON AND CORNWALL</w:t>
      </w:r>
    </w:p>
    <w:p w14:paraId="0174DDA5" w14:textId="77777777" w:rsidR="00264252" w:rsidRPr="00264252" w:rsidRDefault="00264252" w:rsidP="00264252">
      <w:pPr>
        <w:pStyle w:val="Header"/>
        <w:spacing w:after="0"/>
        <w:jc w:val="center"/>
        <w:rPr>
          <w:rFonts w:ascii="Arial" w:hAnsi="Arial" w:cs="Arial"/>
          <w:b/>
          <w:sz w:val="48"/>
          <w:szCs w:val="48"/>
        </w:rPr>
      </w:pPr>
    </w:p>
    <w:p w14:paraId="7B67A7E1" w14:textId="77777777" w:rsidR="00264252" w:rsidRPr="00264252" w:rsidRDefault="00264252" w:rsidP="00264252">
      <w:pPr>
        <w:spacing w:after="0"/>
        <w:ind w:left="-567"/>
        <w:jc w:val="center"/>
        <w:rPr>
          <w:rFonts w:ascii="Arial" w:hAnsi="Arial" w:cs="Arial"/>
          <w:b/>
          <w:sz w:val="48"/>
          <w:szCs w:val="48"/>
        </w:rPr>
      </w:pPr>
      <w:r>
        <w:rPr>
          <w:rFonts w:ascii="Arial" w:hAnsi="Arial" w:cs="Arial"/>
          <w:b/>
          <w:sz w:val="48"/>
          <w:szCs w:val="48"/>
        </w:rPr>
        <w:t>TREASURY MANAGEMENT</w:t>
      </w:r>
      <w:r w:rsidRPr="00264252">
        <w:rPr>
          <w:rFonts w:ascii="Arial" w:hAnsi="Arial" w:cs="Arial"/>
          <w:b/>
          <w:sz w:val="48"/>
          <w:szCs w:val="48"/>
        </w:rPr>
        <w:t xml:space="preserve"> STRATEGY </w:t>
      </w:r>
    </w:p>
    <w:p w14:paraId="52A051A2" w14:textId="77777777" w:rsidR="00264252" w:rsidRPr="00264252" w:rsidRDefault="00264252" w:rsidP="00264252">
      <w:pPr>
        <w:spacing w:after="0"/>
        <w:ind w:left="-567"/>
        <w:jc w:val="center"/>
        <w:rPr>
          <w:rFonts w:ascii="Arial" w:hAnsi="Arial" w:cs="Arial"/>
          <w:b/>
          <w:sz w:val="48"/>
          <w:szCs w:val="48"/>
        </w:rPr>
      </w:pPr>
      <w:r w:rsidRPr="00AF278D">
        <w:rPr>
          <w:rFonts w:ascii="Arial" w:hAnsi="Arial" w:cs="Arial"/>
          <w:b/>
          <w:sz w:val="48"/>
          <w:szCs w:val="48"/>
        </w:rPr>
        <w:t>202</w:t>
      </w:r>
      <w:r w:rsidR="005B0D43">
        <w:rPr>
          <w:rFonts w:ascii="Arial" w:hAnsi="Arial" w:cs="Arial"/>
          <w:b/>
          <w:sz w:val="48"/>
          <w:szCs w:val="48"/>
        </w:rPr>
        <w:t>6</w:t>
      </w:r>
      <w:r w:rsidRPr="00AF278D">
        <w:rPr>
          <w:rFonts w:ascii="Arial" w:hAnsi="Arial" w:cs="Arial"/>
          <w:b/>
          <w:sz w:val="48"/>
          <w:szCs w:val="48"/>
        </w:rPr>
        <w:t>/2</w:t>
      </w:r>
      <w:r w:rsidR="005B0D43">
        <w:rPr>
          <w:rFonts w:ascii="Arial" w:hAnsi="Arial" w:cs="Arial"/>
          <w:b/>
          <w:sz w:val="48"/>
          <w:szCs w:val="48"/>
        </w:rPr>
        <w:t>7</w:t>
      </w:r>
      <w:r w:rsidR="000C322A">
        <w:rPr>
          <w:rFonts w:ascii="Arial" w:hAnsi="Arial" w:cs="Arial"/>
          <w:b/>
          <w:sz w:val="48"/>
          <w:szCs w:val="48"/>
        </w:rPr>
        <w:t xml:space="preserve"> to 202</w:t>
      </w:r>
      <w:r w:rsidR="005B0D43">
        <w:rPr>
          <w:rFonts w:ascii="Arial" w:hAnsi="Arial" w:cs="Arial"/>
          <w:b/>
          <w:sz w:val="48"/>
          <w:szCs w:val="48"/>
        </w:rPr>
        <w:t>9</w:t>
      </w:r>
      <w:r w:rsidR="000C322A">
        <w:rPr>
          <w:rFonts w:ascii="Arial" w:hAnsi="Arial" w:cs="Arial"/>
          <w:b/>
          <w:sz w:val="48"/>
          <w:szCs w:val="48"/>
        </w:rPr>
        <w:t>/</w:t>
      </w:r>
      <w:r w:rsidR="005B0D43">
        <w:rPr>
          <w:rFonts w:ascii="Arial" w:hAnsi="Arial" w:cs="Arial"/>
          <w:b/>
          <w:sz w:val="48"/>
          <w:szCs w:val="48"/>
        </w:rPr>
        <w:t>30</w:t>
      </w:r>
    </w:p>
    <w:p w14:paraId="6B6892A2" w14:textId="77777777" w:rsidR="00264252" w:rsidRDefault="00264252" w:rsidP="00264252">
      <w:pPr>
        <w:ind w:left="-567"/>
        <w:jc w:val="center"/>
        <w:rPr>
          <w:rFonts w:cs="Arial"/>
          <w:b/>
          <w:sz w:val="28"/>
          <w:szCs w:val="28"/>
        </w:rPr>
      </w:pPr>
    </w:p>
    <w:p w14:paraId="25CE4870" w14:textId="77777777" w:rsidR="00264252" w:rsidRDefault="00264252" w:rsidP="00264252">
      <w:pPr>
        <w:ind w:left="-567"/>
        <w:jc w:val="center"/>
        <w:rPr>
          <w:rFonts w:cs="Arial"/>
          <w:b/>
          <w:sz w:val="28"/>
          <w:szCs w:val="28"/>
        </w:rPr>
      </w:pPr>
    </w:p>
    <w:p w14:paraId="75BDC6A1" w14:textId="77777777" w:rsidR="00264252" w:rsidRDefault="00264252" w:rsidP="00264252">
      <w:pPr>
        <w:ind w:left="-567"/>
        <w:jc w:val="center"/>
        <w:rPr>
          <w:rFonts w:cs="Arial"/>
          <w:b/>
          <w:sz w:val="28"/>
          <w:szCs w:val="28"/>
        </w:rPr>
      </w:pPr>
    </w:p>
    <w:p w14:paraId="0C79F571" w14:textId="77777777" w:rsidR="00264252" w:rsidRDefault="00264252" w:rsidP="00264252">
      <w:pPr>
        <w:ind w:left="-567"/>
        <w:jc w:val="center"/>
        <w:rPr>
          <w:rFonts w:cs="Arial"/>
          <w:b/>
          <w:sz w:val="28"/>
          <w:szCs w:val="28"/>
        </w:rPr>
      </w:pPr>
    </w:p>
    <w:p w14:paraId="3DC9B9B5" w14:textId="77777777" w:rsidR="00264252" w:rsidRDefault="00264252" w:rsidP="00264252">
      <w:pPr>
        <w:ind w:left="-567"/>
        <w:jc w:val="center"/>
        <w:rPr>
          <w:rFonts w:cs="Arial"/>
          <w:b/>
          <w:sz w:val="28"/>
          <w:szCs w:val="28"/>
        </w:rPr>
      </w:pPr>
    </w:p>
    <w:p w14:paraId="7EE61D6E" w14:textId="77777777" w:rsidR="00264252" w:rsidRDefault="00264252" w:rsidP="00264252">
      <w:pPr>
        <w:ind w:left="-567"/>
        <w:jc w:val="center"/>
        <w:rPr>
          <w:rFonts w:cs="Arial"/>
          <w:b/>
          <w:sz w:val="28"/>
          <w:szCs w:val="28"/>
        </w:rPr>
      </w:pPr>
    </w:p>
    <w:p w14:paraId="5D040C81" w14:textId="77777777" w:rsidR="00264252" w:rsidRDefault="00264252" w:rsidP="00264252">
      <w:pPr>
        <w:ind w:left="-567"/>
        <w:jc w:val="center"/>
        <w:rPr>
          <w:rFonts w:cs="Arial"/>
          <w:b/>
          <w:sz w:val="28"/>
          <w:szCs w:val="28"/>
        </w:rPr>
      </w:pPr>
    </w:p>
    <w:p w14:paraId="7F60A154" w14:textId="77777777" w:rsidR="00264252" w:rsidRDefault="00264252" w:rsidP="00264252">
      <w:pPr>
        <w:ind w:left="-567"/>
        <w:jc w:val="center"/>
        <w:rPr>
          <w:rFonts w:cs="Arial"/>
          <w:b/>
          <w:sz w:val="28"/>
          <w:szCs w:val="28"/>
        </w:rPr>
      </w:pPr>
    </w:p>
    <w:p w14:paraId="391A0602" w14:textId="6C9AAE70" w:rsidR="00264252" w:rsidRDefault="004D3E5B" w:rsidP="00264252">
      <w:pPr>
        <w:ind w:left="-567"/>
        <w:jc w:val="center"/>
        <w:rPr>
          <w:rFonts w:cs="Arial"/>
          <w:b/>
          <w:sz w:val="28"/>
          <w:szCs w:val="28"/>
        </w:rPr>
      </w:pPr>
      <w:r>
        <w:rPr>
          <w:noProof/>
        </w:rPr>
        <w:drawing>
          <wp:anchor distT="0" distB="0" distL="114300" distR="114300" simplePos="0" relativeHeight="251658240" behindDoc="1" locked="0" layoutInCell="1" allowOverlap="1" wp14:anchorId="1CC58F81" wp14:editId="5F07098D">
            <wp:simplePos x="0" y="0"/>
            <wp:positionH relativeFrom="page">
              <wp:posOffset>-438150</wp:posOffset>
            </wp:positionH>
            <wp:positionV relativeFrom="paragraph">
              <wp:posOffset>274955</wp:posOffset>
            </wp:positionV>
            <wp:extent cx="8475345" cy="1217930"/>
            <wp:effectExtent l="0" t="0" r="0" b="0"/>
            <wp:wrapNone/>
            <wp:docPr id="8" name="Picture 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23">
                      <a:extLst>
                        <a:ext uri="{C183D7F6-B498-43B3-948B-1728B52AA6E4}">
                          <adec:decorative xmlns:adec="http://schemas.microsoft.com/office/drawing/2017/decorative" val="1"/>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475345" cy="12179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665432F" w14:textId="77777777" w:rsidR="00264252" w:rsidRDefault="00264252" w:rsidP="00264252">
      <w:pPr>
        <w:ind w:left="-567"/>
        <w:jc w:val="center"/>
        <w:rPr>
          <w:rFonts w:cs="Arial"/>
          <w:b/>
          <w:sz w:val="28"/>
          <w:szCs w:val="28"/>
        </w:rPr>
      </w:pPr>
    </w:p>
    <w:p w14:paraId="65CF2E59" w14:textId="77777777" w:rsidR="00264252" w:rsidRDefault="00264252" w:rsidP="00264252">
      <w:pPr>
        <w:ind w:left="-567"/>
        <w:jc w:val="center"/>
        <w:rPr>
          <w:rFonts w:cs="Arial"/>
          <w:b/>
          <w:sz w:val="28"/>
          <w:szCs w:val="28"/>
        </w:rPr>
      </w:pPr>
    </w:p>
    <w:p w14:paraId="58320916" w14:textId="77777777" w:rsidR="00DC160F" w:rsidRDefault="00DC160F" w:rsidP="0019789C">
      <w:pPr>
        <w:jc w:val="center"/>
        <w:rPr>
          <w:rFonts w:ascii="Arial" w:hAnsi="Arial" w:cs="Arial"/>
          <w:b/>
          <w:bCs/>
          <w:sz w:val="28"/>
          <w:szCs w:val="28"/>
        </w:rPr>
      </w:pPr>
    </w:p>
    <w:p w14:paraId="12937B65" w14:textId="77777777" w:rsidR="00DC160F" w:rsidRDefault="00DC160F" w:rsidP="00395C3C">
      <w:pPr>
        <w:jc w:val="center"/>
        <w:rPr>
          <w:rFonts w:ascii="Arial" w:hAnsi="Arial" w:cs="Arial"/>
          <w:b/>
          <w:bCs/>
          <w:sz w:val="28"/>
          <w:szCs w:val="28"/>
        </w:rPr>
      </w:pPr>
    </w:p>
    <w:p w14:paraId="3EF18278" w14:textId="77777777" w:rsidR="00E1628C" w:rsidRDefault="00E1628C" w:rsidP="00395C3C">
      <w:pPr>
        <w:jc w:val="center"/>
        <w:rPr>
          <w:rFonts w:ascii="Arial" w:hAnsi="Arial" w:cs="Arial"/>
          <w:b/>
          <w:bCs/>
          <w:sz w:val="28"/>
          <w:szCs w:val="28"/>
        </w:rPr>
        <w:sectPr w:rsidR="00E1628C" w:rsidSect="00B94D38">
          <w:headerReference w:type="default" r:id="rId11"/>
          <w:pgSz w:w="11906" w:h="16838"/>
          <w:pgMar w:top="1418" w:right="1133" w:bottom="1440" w:left="1440" w:header="708" w:footer="708" w:gutter="0"/>
          <w:cols w:space="708"/>
          <w:docGrid w:linePitch="360"/>
        </w:sectPr>
      </w:pPr>
    </w:p>
    <w:p w14:paraId="522718F3" w14:textId="77777777" w:rsidR="00032328" w:rsidRDefault="004363C9" w:rsidP="00AD2126">
      <w:pPr>
        <w:pStyle w:val="Heading1"/>
        <w:spacing w:after="200"/>
      </w:pPr>
      <w:r w:rsidRPr="00B1558C">
        <w:lastRenderedPageBreak/>
        <w:t>Introduction</w:t>
      </w:r>
    </w:p>
    <w:p w14:paraId="40F4F692" w14:textId="77777777" w:rsidR="00395C3C" w:rsidRDefault="00395C3C" w:rsidP="00AD2126">
      <w:pPr>
        <w:pStyle w:val="ListParagraph"/>
        <w:numPr>
          <w:ilvl w:val="1"/>
          <w:numId w:val="3"/>
        </w:numPr>
        <w:ind w:left="567" w:hanging="567"/>
        <w:contextualSpacing w:val="0"/>
        <w:jc w:val="both"/>
        <w:rPr>
          <w:rFonts w:ascii="Arial" w:hAnsi="Arial" w:cs="Arial"/>
          <w:sz w:val="24"/>
          <w:szCs w:val="24"/>
        </w:rPr>
      </w:pPr>
      <w:r w:rsidRPr="006109C0">
        <w:rPr>
          <w:rFonts w:ascii="Arial" w:hAnsi="Arial" w:cs="Arial"/>
          <w:sz w:val="24"/>
          <w:szCs w:val="24"/>
        </w:rPr>
        <w:t xml:space="preserve">This </w:t>
      </w:r>
      <w:r w:rsidR="000372AE">
        <w:rPr>
          <w:rFonts w:ascii="Arial" w:hAnsi="Arial" w:cs="Arial"/>
          <w:sz w:val="24"/>
          <w:szCs w:val="24"/>
        </w:rPr>
        <w:t xml:space="preserve">is the </w:t>
      </w:r>
      <w:r w:rsidRPr="006109C0">
        <w:rPr>
          <w:rFonts w:ascii="Arial" w:hAnsi="Arial" w:cs="Arial"/>
          <w:sz w:val="24"/>
          <w:szCs w:val="24"/>
        </w:rPr>
        <w:t xml:space="preserve">Treasury Management Strategy Statement for </w:t>
      </w:r>
      <w:r w:rsidR="0064456D" w:rsidRPr="006109C0">
        <w:rPr>
          <w:rFonts w:ascii="Arial" w:hAnsi="Arial" w:cs="Arial"/>
          <w:sz w:val="24"/>
          <w:szCs w:val="24"/>
        </w:rPr>
        <w:t>t</w:t>
      </w:r>
      <w:r w:rsidRPr="006109C0">
        <w:rPr>
          <w:rFonts w:ascii="Arial" w:hAnsi="Arial" w:cs="Arial"/>
          <w:sz w:val="24"/>
          <w:szCs w:val="24"/>
        </w:rPr>
        <w:t>he Police an</w:t>
      </w:r>
      <w:r w:rsidR="00695E46" w:rsidRPr="006109C0">
        <w:rPr>
          <w:rFonts w:ascii="Arial" w:hAnsi="Arial" w:cs="Arial"/>
          <w:sz w:val="24"/>
          <w:szCs w:val="24"/>
        </w:rPr>
        <w:t>d Crime Commissioner</w:t>
      </w:r>
      <w:r w:rsidR="000120D9">
        <w:rPr>
          <w:rFonts w:ascii="Arial" w:hAnsi="Arial" w:cs="Arial"/>
          <w:sz w:val="24"/>
          <w:szCs w:val="24"/>
        </w:rPr>
        <w:t xml:space="preserve"> </w:t>
      </w:r>
      <w:r w:rsidR="00695E46" w:rsidRPr="006109C0">
        <w:rPr>
          <w:rFonts w:ascii="Arial" w:hAnsi="Arial" w:cs="Arial"/>
          <w:sz w:val="24"/>
          <w:szCs w:val="24"/>
        </w:rPr>
        <w:t>for Devon and Cornwall</w:t>
      </w:r>
      <w:r w:rsidR="006109C0">
        <w:rPr>
          <w:rFonts w:ascii="Arial" w:hAnsi="Arial" w:cs="Arial"/>
          <w:sz w:val="24"/>
          <w:szCs w:val="24"/>
        </w:rPr>
        <w:t>.</w:t>
      </w:r>
    </w:p>
    <w:p w14:paraId="10A42625" w14:textId="77777777" w:rsidR="00940DF6" w:rsidRPr="00B1558C" w:rsidRDefault="00F93F86" w:rsidP="00AD2126">
      <w:pPr>
        <w:pStyle w:val="ListParagraph"/>
        <w:numPr>
          <w:ilvl w:val="1"/>
          <w:numId w:val="3"/>
        </w:numPr>
        <w:ind w:left="567" w:hanging="567"/>
        <w:contextualSpacing w:val="0"/>
        <w:jc w:val="both"/>
        <w:rPr>
          <w:rFonts w:ascii="Arial" w:hAnsi="Arial" w:cs="Arial"/>
          <w:sz w:val="24"/>
          <w:szCs w:val="24"/>
        </w:rPr>
      </w:pPr>
      <w:r w:rsidRPr="00B1558C">
        <w:rPr>
          <w:rFonts w:ascii="Arial" w:hAnsi="Arial" w:cs="Arial"/>
          <w:sz w:val="24"/>
          <w:szCs w:val="24"/>
        </w:rPr>
        <w:t xml:space="preserve">The </w:t>
      </w:r>
      <w:r w:rsidR="006C4ED0">
        <w:rPr>
          <w:rFonts w:ascii="Arial" w:hAnsi="Arial" w:cs="Arial"/>
          <w:sz w:val="24"/>
          <w:szCs w:val="24"/>
        </w:rPr>
        <w:t>Commissioner</w:t>
      </w:r>
      <w:r w:rsidR="000120D9">
        <w:rPr>
          <w:rFonts w:ascii="Arial" w:hAnsi="Arial" w:cs="Arial"/>
          <w:sz w:val="24"/>
          <w:szCs w:val="24"/>
        </w:rPr>
        <w:t xml:space="preserve"> </w:t>
      </w:r>
      <w:r w:rsidRPr="00B1558C">
        <w:rPr>
          <w:rFonts w:ascii="Arial" w:hAnsi="Arial" w:cs="Arial"/>
          <w:sz w:val="24"/>
          <w:szCs w:val="24"/>
        </w:rPr>
        <w:t>has adopted</w:t>
      </w:r>
      <w:r w:rsidR="00940DF6" w:rsidRPr="00B1558C">
        <w:rPr>
          <w:rFonts w:ascii="Arial" w:hAnsi="Arial" w:cs="Arial"/>
          <w:sz w:val="24"/>
          <w:szCs w:val="24"/>
        </w:rPr>
        <w:t xml:space="preserve"> the Chartered Institute of Public Finance and Accountancy’s Treasury Management in the Public Services: Code of Practice </w:t>
      </w:r>
      <w:r w:rsidR="00C67CB9">
        <w:rPr>
          <w:rFonts w:ascii="Arial" w:hAnsi="Arial" w:cs="Arial"/>
          <w:sz w:val="24"/>
          <w:szCs w:val="24"/>
        </w:rPr>
        <w:t>2021</w:t>
      </w:r>
      <w:r w:rsidR="00940DF6" w:rsidRPr="00B1558C">
        <w:rPr>
          <w:rFonts w:ascii="Arial" w:hAnsi="Arial" w:cs="Arial"/>
          <w:sz w:val="24"/>
          <w:szCs w:val="24"/>
        </w:rPr>
        <w:t xml:space="preserve"> Edition (the CIPFA Code) which requires the </w:t>
      </w:r>
      <w:r w:rsidRPr="00B1558C">
        <w:rPr>
          <w:rFonts w:ascii="Arial" w:hAnsi="Arial" w:cs="Arial"/>
          <w:sz w:val="24"/>
          <w:szCs w:val="24"/>
        </w:rPr>
        <w:t>C</w:t>
      </w:r>
      <w:r w:rsidR="006C4ED0">
        <w:rPr>
          <w:rFonts w:ascii="Arial" w:hAnsi="Arial" w:cs="Arial"/>
          <w:sz w:val="24"/>
          <w:szCs w:val="24"/>
        </w:rPr>
        <w:t>ommissioner</w:t>
      </w:r>
      <w:r w:rsidR="001705F8" w:rsidRPr="00B1558C">
        <w:rPr>
          <w:rFonts w:ascii="Arial" w:hAnsi="Arial" w:cs="Arial"/>
          <w:sz w:val="24"/>
          <w:szCs w:val="24"/>
        </w:rPr>
        <w:t xml:space="preserve"> to approve a Treasury M</w:t>
      </w:r>
      <w:r w:rsidR="00940DF6" w:rsidRPr="00B1558C">
        <w:rPr>
          <w:rFonts w:ascii="Arial" w:hAnsi="Arial" w:cs="Arial"/>
          <w:sz w:val="24"/>
          <w:szCs w:val="24"/>
        </w:rPr>
        <w:t>ana</w:t>
      </w:r>
      <w:r w:rsidR="001705F8" w:rsidRPr="00B1558C">
        <w:rPr>
          <w:rFonts w:ascii="Arial" w:hAnsi="Arial" w:cs="Arial"/>
          <w:sz w:val="24"/>
          <w:szCs w:val="24"/>
        </w:rPr>
        <w:t>gement S</w:t>
      </w:r>
      <w:r w:rsidR="00940DF6" w:rsidRPr="00B1558C">
        <w:rPr>
          <w:rFonts w:ascii="Arial" w:hAnsi="Arial" w:cs="Arial"/>
          <w:sz w:val="24"/>
          <w:szCs w:val="24"/>
        </w:rPr>
        <w:t>trategy before the start of each financial year.</w:t>
      </w:r>
      <w:r w:rsidR="00DD6FC6" w:rsidRPr="00B1558C">
        <w:rPr>
          <w:rFonts w:ascii="Arial" w:hAnsi="Arial" w:cs="Arial"/>
          <w:sz w:val="24"/>
          <w:szCs w:val="24"/>
        </w:rPr>
        <w:t xml:space="preserve"> </w:t>
      </w:r>
    </w:p>
    <w:p w14:paraId="04580A86" w14:textId="77777777" w:rsidR="00940DF6" w:rsidRPr="00B1558C" w:rsidRDefault="00F93F86" w:rsidP="00AD2126">
      <w:pPr>
        <w:pStyle w:val="ListParagraph"/>
        <w:numPr>
          <w:ilvl w:val="1"/>
          <w:numId w:val="3"/>
        </w:numPr>
        <w:ind w:left="567" w:hanging="567"/>
        <w:contextualSpacing w:val="0"/>
        <w:jc w:val="both"/>
        <w:rPr>
          <w:rFonts w:ascii="Arial" w:hAnsi="Arial" w:cs="Arial"/>
          <w:sz w:val="24"/>
          <w:szCs w:val="24"/>
        </w:rPr>
      </w:pPr>
      <w:r w:rsidRPr="00B1558C">
        <w:rPr>
          <w:rFonts w:ascii="Arial" w:hAnsi="Arial" w:cs="Arial"/>
          <w:sz w:val="24"/>
          <w:szCs w:val="24"/>
        </w:rPr>
        <w:t>In addition, this strategy also co</w:t>
      </w:r>
      <w:r w:rsidR="000372AE">
        <w:rPr>
          <w:rFonts w:ascii="Arial" w:hAnsi="Arial" w:cs="Arial"/>
          <w:sz w:val="24"/>
          <w:szCs w:val="24"/>
        </w:rPr>
        <w:t>mplies with</w:t>
      </w:r>
      <w:r w:rsidRPr="00B1558C">
        <w:rPr>
          <w:rFonts w:ascii="Arial" w:hAnsi="Arial" w:cs="Arial"/>
          <w:sz w:val="24"/>
          <w:szCs w:val="24"/>
        </w:rPr>
        <w:t xml:space="preserve"> elements of the Local Government Act 2003, the CIPFA Prudential Code, the</w:t>
      </w:r>
      <w:r w:rsidR="00940DF6" w:rsidRPr="00B1558C">
        <w:rPr>
          <w:rFonts w:ascii="Arial" w:hAnsi="Arial" w:cs="Arial"/>
          <w:sz w:val="24"/>
          <w:szCs w:val="24"/>
        </w:rPr>
        <w:t xml:space="preserve"> </w:t>
      </w:r>
      <w:r w:rsidR="006E1D76">
        <w:rPr>
          <w:rFonts w:ascii="Arial" w:hAnsi="Arial" w:cs="Arial"/>
          <w:sz w:val="24"/>
          <w:szCs w:val="24"/>
        </w:rPr>
        <w:t>Ministry of Housing, Communities and Local Government</w:t>
      </w:r>
      <w:r w:rsidR="00A34499">
        <w:rPr>
          <w:rFonts w:ascii="Arial" w:hAnsi="Arial" w:cs="Arial"/>
          <w:sz w:val="24"/>
          <w:szCs w:val="24"/>
        </w:rPr>
        <w:t xml:space="preserve"> </w:t>
      </w:r>
      <w:r w:rsidR="00940DF6" w:rsidRPr="00B1558C">
        <w:rPr>
          <w:rFonts w:ascii="Arial" w:hAnsi="Arial" w:cs="Arial"/>
          <w:sz w:val="24"/>
          <w:szCs w:val="24"/>
        </w:rPr>
        <w:t>(</w:t>
      </w:r>
      <w:r w:rsidR="006E1D76">
        <w:rPr>
          <w:rFonts w:ascii="Arial" w:hAnsi="Arial" w:cs="Arial"/>
          <w:sz w:val="24"/>
          <w:szCs w:val="24"/>
        </w:rPr>
        <w:t>MHCLG</w:t>
      </w:r>
      <w:r w:rsidR="00940DF6" w:rsidRPr="00B1558C">
        <w:rPr>
          <w:rFonts w:ascii="Arial" w:hAnsi="Arial" w:cs="Arial"/>
          <w:sz w:val="24"/>
          <w:szCs w:val="24"/>
        </w:rPr>
        <w:t>)</w:t>
      </w:r>
      <w:r w:rsidR="00B1558C" w:rsidRPr="00B1558C">
        <w:rPr>
          <w:rFonts w:ascii="Arial" w:hAnsi="Arial" w:cs="Arial"/>
          <w:sz w:val="24"/>
          <w:szCs w:val="24"/>
        </w:rPr>
        <w:t xml:space="preserve"> MRP Guidance </w:t>
      </w:r>
      <w:r w:rsidRPr="00B1558C">
        <w:rPr>
          <w:rFonts w:ascii="Arial" w:hAnsi="Arial" w:cs="Arial"/>
          <w:sz w:val="24"/>
          <w:szCs w:val="24"/>
        </w:rPr>
        <w:t>and</w:t>
      </w:r>
      <w:r w:rsidR="006E1D76">
        <w:rPr>
          <w:rFonts w:ascii="Arial" w:hAnsi="Arial" w:cs="Arial"/>
          <w:sz w:val="24"/>
          <w:szCs w:val="24"/>
        </w:rPr>
        <w:t xml:space="preserve"> MHCLG</w:t>
      </w:r>
      <w:r w:rsidRPr="00B1558C">
        <w:rPr>
          <w:rFonts w:ascii="Arial" w:hAnsi="Arial" w:cs="Arial"/>
          <w:sz w:val="24"/>
          <w:szCs w:val="24"/>
        </w:rPr>
        <w:t xml:space="preserve"> Investment Guidance. </w:t>
      </w:r>
    </w:p>
    <w:p w14:paraId="4098692F" w14:textId="77777777" w:rsidR="00B877DA" w:rsidRPr="00B1558C" w:rsidRDefault="00940DF6" w:rsidP="00AD2126">
      <w:pPr>
        <w:pStyle w:val="ListParagraph"/>
        <w:numPr>
          <w:ilvl w:val="1"/>
          <w:numId w:val="3"/>
        </w:numPr>
        <w:ind w:left="567" w:hanging="567"/>
        <w:contextualSpacing w:val="0"/>
        <w:jc w:val="both"/>
        <w:rPr>
          <w:rFonts w:ascii="Arial" w:hAnsi="Arial" w:cs="Arial"/>
          <w:sz w:val="24"/>
          <w:szCs w:val="24"/>
        </w:rPr>
      </w:pPr>
      <w:r w:rsidRPr="00B1558C">
        <w:rPr>
          <w:rFonts w:ascii="Arial" w:hAnsi="Arial" w:cs="Arial"/>
          <w:sz w:val="24"/>
          <w:szCs w:val="24"/>
        </w:rPr>
        <w:t xml:space="preserve">This report fulfils the </w:t>
      </w:r>
      <w:r w:rsidR="006C4ED0">
        <w:rPr>
          <w:rFonts w:ascii="Arial" w:hAnsi="Arial" w:cs="Arial"/>
          <w:sz w:val="24"/>
          <w:szCs w:val="24"/>
        </w:rPr>
        <w:t>Commissioner</w:t>
      </w:r>
      <w:r w:rsidR="00F93F86" w:rsidRPr="00B1558C">
        <w:rPr>
          <w:rFonts w:ascii="Arial" w:hAnsi="Arial" w:cs="Arial"/>
          <w:sz w:val="24"/>
          <w:szCs w:val="24"/>
        </w:rPr>
        <w:t xml:space="preserve">’s </w:t>
      </w:r>
      <w:r w:rsidRPr="00B1558C">
        <w:rPr>
          <w:rFonts w:ascii="Arial" w:hAnsi="Arial" w:cs="Arial"/>
          <w:sz w:val="24"/>
          <w:szCs w:val="24"/>
        </w:rPr>
        <w:t xml:space="preserve">legal obligation under the Local Government Act 2003 to have regard to both the CIPFA Code and the </w:t>
      </w:r>
      <w:r w:rsidR="006E1D76">
        <w:rPr>
          <w:rFonts w:ascii="Arial" w:hAnsi="Arial" w:cs="Arial"/>
          <w:sz w:val="24"/>
          <w:szCs w:val="24"/>
        </w:rPr>
        <w:t>MHCLG</w:t>
      </w:r>
      <w:r w:rsidRPr="00B1558C">
        <w:rPr>
          <w:rFonts w:ascii="Arial" w:hAnsi="Arial" w:cs="Arial"/>
          <w:sz w:val="24"/>
          <w:szCs w:val="24"/>
        </w:rPr>
        <w:t xml:space="preserve"> Guidance.</w:t>
      </w:r>
    </w:p>
    <w:p w14:paraId="3207F3E3" w14:textId="77777777" w:rsidR="001705F8" w:rsidRPr="00B1558C" w:rsidRDefault="00DC160F" w:rsidP="00AD2126">
      <w:pPr>
        <w:pStyle w:val="ListParagraph"/>
        <w:numPr>
          <w:ilvl w:val="1"/>
          <w:numId w:val="3"/>
        </w:numPr>
        <w:ind w:left="567" w:hanging="567"/>
        <w:contextualSpacing w:val="0"/>
        <w:jc w:val="both"/>
        <w:rPr>
          <w:rFonts w:ascii="Arial" w:hAnsi="Arial" w:cs="Arial"/>
          <w:sz w:val="24"/>
          <w:szCs w:val="24"/>
        </w:rPr>
      </w:pPr>
      <w:r>
        <w:rPr>
          <w:rFonts w:ascii="Arial" w:hAnsi="Arial" w:cs="Arial"/>
          <w:sz w:val="24"/>
          <w:szCs w:val="24"/>
        </w:rPr>
        <w:t>Treasury Manag</w:t>
      </w:r>
      <w:r w:rsidR="000120D9">
        <w:rPr>
          <w:rFonts w:ascii="Arial" w:hAnsi="Arial" w:cs="Arial"/>
          <w:sz w:val="24"/>
          <w:szCs w:val="24"/>
        </w:rPr>
        <w:t xml:space="preserve">ement is the management of the </w:t>
      </w:r>
      <w:r w:rsidR="006C4ED0">
        <w:rPr>
          <w:rFonts w:ascii="Arial" w:hAnsi="Arial" w:cs="Arial"/>
          <w:sz w:val="24"/>
          <w:szCs w:val="24"/>
        </w:rPr>
        <w:t>Commissioner</w:t>
      </w:r>
      <w:r>
        <w:rPr>
          <w:rFonts w:ascii="Arial" w:hAnsi="Arial" w:cs="Arial"/>
          <w:sz w:val="24"/>
          <w:szCs w:val="24"/>
        </w:rPr>
        <w:t xml:space="preserve">’s cash flows, borrowing and investments, and the associated risks. </w:t>
      </w:r>
      <w:r w:rsidR="00332211" w:rsidRPr="0019789C">
        <w:rPr>
          <w:rFonts w:ascii="Arial" w:hAnsi="Arial" w:cs="Arial"/>
          <w:b/>
          <w:bCs/>
          <w:sz w:val="24"/>
          <w:szCs w:val="24"/>
        </w:rPr>
        <w:t>T</w:t>
      </w:r>
      <w:r w:rsidR="00AD4AA3" w:rsidRPr="0019789C">
        <w:rPr>
          <w:rFonts w:ascii="Arial" w:hAnsi="Arial" w:cs="Arial"/>
          <w:b/>
          <w:bCs/>
          <w:sz w:val="24"/>
          <w:szCs w:val="24"/>
        </w:rPr>
        <w:t xml:space="preserve">he </w:t>
      </w:r>
      <w:r w:rsidR="006C4ED0">
        <w:rPr>
          <w:rFonts w:ascii="Arial" w:hAnsi="Arial" w:cs="Arial"/>
          <w:b/>
          <w:bCs/>
          <w:sz w:val="24"/>
          <w:szCs w:val="24"/>
        </w:rPr>
        <w:t>Commissioner</w:t>
      </w:r>
      <w:r w:rsidR="00AD4AA3" w:rsidRPr="0019789C">
        <w:rPr>
          <w:rFonts w:ascii="Arial" w:hAnsi="Arial" w:cs="Arial"/>
          <w:b/>
          <w:bCs/>
          <w:sz w:val="24"/>
          <w:szCs w:val="24"/>
        </w:rPr>
        <w:t xml:space="preserve"> </w:t>
      </w:r>
      <w:r w:rsidR="001705F8" w:rsidRPr="0019789C">
        <w:rPr>
          <w:rFonts w:ascii="Arial" w:hAnsi="Arial" w:cs="Arial"/>
          <w:b/>
          <w:bCs/>
          <w:sz w:val="24"/>
          <w:szCs w:val="24"/>
        </w:rPr>
        <w:t>funds are</w:t>
      </w:r>
      <w:r w:rsidR="00AD4AA3" w:rsidRPr="0019789C">
        <w:rPr>
          <w:rFonts w:ascii="Arial" w:hAnsi="Arial" w:cs="Arial"/>
          <w:b/>
          <w:bCs/>
          <w:sz w:val="24"/>
          <w:szCs w:val="24"/>
        </w:rPr>
        <w:t xml:space="preserve"> </w:t>
      </w:r>
      <w:r w:rsidR="00332211" w:rsidRPr="0019789C">
        <w:rPr>
          <w:rFonts w:ascii="Arial" w:hAnsi="Arial" w:cs="Arial"/>
          <w:b/>
          <w:bCs/>
          <w:sz w:val="24"/>
          <w:szCs w:val="24"/>
        </w:rPr>
        <w:t>expos</w:t>
      </w:r>
      <w:r w:rsidR="00AD4AA3" w:rsidRPr="0019789C">
        <w:rPr>
          <w:rFonts w:ascii="Arial" w:hAnsi="Arial" w:cs="Arial"/>
          <w:b/>
          <w:bCs/>
          <w:sz w:val="24"/>
          <w:szCs w:val="24"/>
        </w:rPr>
        <w:t>ed</w:t>
      </w:r>
      <w:r w:rsidR="00332211" w:rsidRPr="0019789C">
        <w:rPr>
          <w:rFonts w:ascii="Arial" w:hAnsi="Arial" w:cs="Arial"/>
          <w:b/>
          <w:bCs/>
          <w:sz w:val="24"/>
          <w:szCs w:val="24"/>
        </w:rPr>
        <w:t xml:space="preserve"> to financial risks including the loss of invested funds and </w:t>
      </w:r>
      <w:r w:rsidR="00993DAD" w:rsidRPr="0019789C">
        <w:rPr>
          <w:rFonts w:ascii="Arial" w:hAnsi="Arial" w:cs="Arial"/>
          <w:b/>
          <w:bCs/>
          <w:sz w:val="24"/>
          <w:szCs w:val="24"/>
        </w:rPr>
        <w:t xml:space="preserve">the </w:t>
      </w:r>
      <w:r w:rsidR="005122C7" w:rsidRPr="0019789C">
        <w:rPr>
          <w:rFonts w:ascii="Arial" w:hAnsi="Arial" w:cs="Arial"/>
          <w:b/>
          <w:bCs/>
          <w:sz w:val="24"/>
          <w:szCs w:val="24"/>
        </w:rPr>
        <w:t xml:space="preserve">revenue </w:t>
      </w:r>
      <w:r w:rsidR="00993DAD" w:rsidRPr="0019789C">
        <w:rPr>
          <w:rFonts w:ascii="Arial" w:hAnsi="Arial" w:cs="Arial"/>
          <w:b/>
          <w:bCs/>
          <w:sz w:val="24"/>
          <w:szCs w:val="24"/>
        </w:rPr>
        <w:t>effe</w:t>
      </w:r>
      <w:r w:rsidR="001705F8" w:rsidRPr="0019789C">
        <w:rPr>
          <w:rFonts w:ascii="Arial" w:hAnsi="Arial" w:cs="Arial"/>
          <w:b/>
          <w:bCs/>
          <w:sz w:val="24"/>
          <w:szCs w:val="24"/>
        </w:rPr>
        <w:t xml:space="preserve">ct of changing interest rates as well as ensuring that revenue cash flow is adequately </w:t>
      </w:r>
      <w:r w:rsidR="0038431B" w:rsidRPr="0019789C">
        <w:rPr>
          <w:rFonts w:ascii="Arial" w:hAnsi="Arial" w:cs="Arial"/>
          <w:b/>
          <w:bCs/>
          <w:sz w:val="24"/>
          <w:szCs w:val="24"/>
        </w:rPr>
        <w:t>planned,</w:t>
      </w:r>
      <w:r w:rsidR="001705F8" w:rsidRPr="0019789C">
        <w:rPr>
          <w:rFonts w:ascii="Arial" w:hAnsi="Arial" w:cs="Arial"/>
          <w:b/>
          <w:bCs/>
          <w:sz w:val="24"/>
          <w:szCs w:val="24"/>
        </w:rPr>
        <w:t xml:space="preserve"> and funding is available to meet capital expenditure plans.</w:t>
      </w:r>
      <w:r w:rsidR="001705F8" w:rsidRPr="00B1558C">
        <w:rPr>
          <w:rFonts w:ascii="Arial" w:hAnsi="Arial" w:cs="Arial"/>
          <w:sz w:val="24"/>
          <w:szCs w:val="24"/>
        </w:rPr>
        <w:t xml:space="preserve"> </w:t>
      </w:r>
      <w:r w:rsidR="00993DAD" w:rsidRPr="00B1558C">
        <w:rPr>
          <w:rFonts w:ascii="Arial" w:hAnsi="Arial" w:cs="Arial"/>
          <w:sz w:val="24"/>
          <w:szCs w:val="24"/>
        </w:rPr>
        <w:t xml:space="preserve">The successful identification, monitoring and control of </w:t>
      </w:r>
      <w:r>
        <w:rPr>
          <w:rFonts w:ascii="Arial" w:hAnsi="Arial" w:cs="Arial"/>
          <w:sz w:val="24"/>
          <w:szCs w:val="24"/>
        </w:rPr>
        <w:t xml:space="preserve">financial </w:t>
      </w:r>
      <w:r w:rsidR="00993DAD" w:rsidRPr="00B1558C">
        <w:rPr>
          <w:rFonts w:ascii="Arial" w:hAnsi="Arial" w:cs="Arial"/>
          <w:sz w:val="24"/>
          <w:szCs w:val="24"/>
        </w:rPr>
        <w:t xml:space="preserve">risk </w:t>
      </w:r>
      <w:r w:rsidR="0008102D" w:rsidRPr="00B1558C">
        <w:rPr>
          <w:rFonts w:ascii="Arial" w:hAnsi="Arial" w:cs="Arial"/>
          <w:sz w:val="24"/>
          <w:szCs w:val="24"/>
        </w:rPr>
        <w:t>are</w:t>
      </w:r>
      <w:r w:rsidR="00993DAD" w:rsidRPr="00B1558C">
        <w:rPr>
          <w:rFonts w:ascii="Arial" w:hAnsi="Arial" w:cs="Arial"/>
          <w:sz w:val="24"/>
          <w:szCs w:val="24"/>
        </w:rPr>
        <w:t xml:space="preserve"> the</w:t>
      </w:r>
      <w:r w:rsidR="000120D9">
        <w:rPr>
          <w:rFonts w:ascii="Arial" w:hAnsi="Arial" w:cs="Arial"/>
          <w:sz w:val="24"/>
          <w:szCs w:val="24"/>
        </w:rPr>
        <w:t xml:space="preserve">refore central to the </w:t>
      </w:r>
      <w:r w:rsidR="00F93F86" w:rsidRPr="00B1558C">
        <w:rPr>
          <w:rFonts w:ascii="Arial" w:hAnsi="Arial" w:cs="Arial"/>
          <w:sz w:val="24"/>
          <w:szCs w:val="24"/>
        </w:rPr>
        <w:t>C</w:t>
      </w:r>
      <w:r w:rsidR="006C4ED0">
        <w:rPr>
          <w:rFonts w:ascii="Arial" w:hAnsi="Arial" w:cs="Arial"/>
          <w:sz w:val="24"/>
          <w:szCs w:val="24"/>
        </w:rPr>
        <w:t>ommissioner</w:t>
      </w:r>
      <w:r w:rsidR="00F93F86" w:rsidRPr="00B1558C">
        <w:rPr>
          <w:rFonts w:ascii="Arial" w:hAnsi="Arial" w:cs="Arial"/>
          <w:sz w:val="24"/>
          <w:szCs w:val="24"/>
        </w:rPr>
        <w:t>’</w:t>
      </w:r>
      <w:r w:rsidR="001705F8" w:rsidRPr="00B1558C">
        <w:rPr>
          <w:rFonts w:ascii="Arial" w:hAnsi="Arial" w:cs="Arial"/>
          <w:sz w:val="24"/>
          <w:szCs w:val="24"/>
        </w:rPr>
        <w:t>s</w:t>
      </w:r>
      <w:r>
        <w:rPr>
          <w:rFonts w:ascii="Arial" w:hAnsi="Arial" w:cs="Arial"/>
          <w:sz w:val="24"/>
          <w:szCs w:val="24"/>
        </w:rPr>
        <w:t xml:space="preserve"> prudent financial management</w:t>
      </w:r>
      <w:r w:rsidR="001705F8" w:rsidRPr="00B1558C">
        <w:rPr>
          <w:rFonts w:ascii="Arial" w:hAnsi="Arial" w:cs="Arial"/>
          <w:sz w:val="24"/>
          <w:szCs w:val="24"/>
        </w:rPr>
        <w:t>.</w:t>
      </w:r>
    </w:p>
    <w:p w14:paraId="76240DB3" w14:textId="77777777" w:rsidR="00395C3C" w:rsidRPr="00395C3C" w:rsidRDefault="00B1558C" w:rsidP="00AD2126">
      <w:pPr>
        <w:pStyle w:val="ListParagraph"/>
        <w:numPr>
          <w:ilvl w:val="1"/>
          <w:numId w:val="3"/>
        </w:numPr>
        <w:ind w:left="567" w:hanging="567"/>
        <w:contextualSpacing w:val="0"/>
        <w:jc w:val="both"/>
        <w:rPr>
          <w:rFonts w:ascii="Arial" w:hAnsi="Arial" w:cs="Arial"/>
          <w:sz w:val="24"/>
          <w:szCs w:val="24"/>
        </w:rPr>
      </w:pPr>
      <w:r w:rsidRPr="00B1558C">
        <w:rPr>
          <w:rFonts w:ascii="Arial" w:hAnsi="Arial" w:cs="Arial"/>
          <w:sz w:val="24"/>
          <w:szCs w:val="24"/>
        </w:rPr>
        <w:t xml:space="preserve">In accordance with the </w:t>
      </w:r>
      <w:r w:rsidR="006E1D76">
        <w:rPr>
          <w:rFonts w:ascii="Arial" w:hAnsi="Arial" w:cs="Arial"/>
          <w:sz w:val="24"/>
          <w:szCs w:val="24"/>
        </w:rPr>
        <w:t>MHCLG</w:t>
      </w:r>
      <w:r w:rsidRPr="00B1558C">
        <w:rPr>
          <w:rFonts w:ascii="Arial" w:hAnsi="Arial" w:cs="Arial"/>
          <w:sz w:val="24"/>
          <w:szCs w:val="24"/>
        </w:rPr>
        <w:t xml:space="preserve"> Guidance, the C</w:t>
      </w:r>
      <w:r w:rsidR="006C4ED0">
        <w:rPr>
          <w:rFonts w:ascii="Arial" w:hAnsi="Arial" w:cs="Arial"/>
          <w:sz w:val="24"/>
          <w:szCs w:val="24"/>
        </w:rPr>
        <w:t>ommissioner</w:t>
      </w:r>
      <w:r w:rsidRPr="00B1558C">
        <w:rPr>
          <w:rFonts w:ascii="Arial" w:hAnsi="Arial" w:cs="Arial"/>
          <w:sz w:val="24"/>
          <w:szCs w:val="24"/>
        </w:rPr>
        <w:t xml:space="preserve"> will be asked to approve a revised Treasury Management Strategy Statement should the assumptions on which this report is based change significantly. Such circumstances would include, for example</w:t>
      </w:r>
      <w:r w:rsidR="005E6D07">
        <w:rPr>
          <w:rFonts w:ascii="Arial" w:hAnsi="Arial" w:cs="Arial"/>
          <w:sz w:val="24"/>
          <w:szCs w:val="24"/>
        </w:rPr>
        <w:t xml:space="preserve"> </w:t>
      </w:r>
      <w:r w:rsidRPr="00B1558C">
        <w:rPr>
          <w:rFonts w:ascii="Arial" w:hAnsi="Arial" w:cs="Arial"/>
          <w:sz w:val="24"/>
          <w:szCs w:val="24"/>
        </w:rPr>
        <w:t xml:space="preserve">a </w:t>
      </w:r>
      <w:proofErr w:type="gramStart"/>
      <w:r w:rsidRPr="00B1558C">
        <w:rPr>
          <w:rFonts w:ascii="Arial" w:hAnsi="Arial" w:cs="Arial"/>
          <w:sz w:val="24"/>
          <w:szCs w:val="24"/>
        </w:rPr>
        <w:t>large unexpected</w:t>
      </w:r>
      <w:proofErr w:type="gramEnd"/>
      <w:r w:rsidRPr="00B1558C">
        <w:rPr>
          <w:rFonts w:ascii="Arial" w:hAnsi="Arial" w:cs="Arial"/>
          <w:sz w:val="24"/>
          <w:szCs w:val="24"/>
        </w:rPr>
        <w:t xml:space="preserve"> ch</w:t>
      </w:r>
      <w:r w:rsidR="000120D9">
        <w:rPr>
          <w:rFonts w:ascii="Arial" w:hAnsi="Arial" w:cs="Arial"/>
          <w:sz w:val="24"/>
          <w:szCs w:val="24"/>
        </w:rPr>
        <w:t>ange</w:t>
      </w:r>
      <w:r w:rsidR="000372AE">
        <w:rPr>
          <w:rFonts w:ascii="Arial" w:hAnsi="Arial" w:cs="Arial"/>
          <w:sz w:val="24"/>
          <w:szCs w:val="24"/>
        </w:rPr>
        <w:t>:</w:t>
      </w:r>
      <w:r w:rsidR="000120D9">
        <w:rPr>
          <w:rFonts w:ascii="Arial" w:hAnsi="Arial" w:cs="Arial"/>
          <w:sz w:val="24"/>
          <w:szCs w:val="24"/>
        </w:rPr>
        <w:t xml:space="preserve"> in interest rates</w:t>
      </w:r>
      <w:r w:rsidR="000372AE">
        <w:rPr>
          <w:rFonts w:ascii="Arial" w:hAnsi="Arial" w:cs="Arial"/>
          <w:sz w:val="24"/>
          <w:szCs w:val="24"/>
        </w:rPr>
        <w:t>;</w:t>
      </w:r>
      <w:r w:rsidR="000120D9">
        <w:rPr>
          <w:rFonts w:ascii="Arial" w:hAnsi="Arial" w:cs="Arial"/>
          <w:sz w:val="24"/>
          <w:szCs w:val="24"/>
        </w:rPr>
        <w:t xml:space="preserve"> in the </w:t>
      </w:r>
      <w:r w:rsidRPr="00B1558C">
        <w:rPr>
          <w:rFonts w:ascii="Arial" w:hAnsi="Arial" w:cs="Arial"/>
          <w:sz w:val="24"/>
          <w:szCs w:val="24"/>
        </w:rPr>
        <w:t>C</w:t>
      </w:r>
      <w:r w:rsidR="006C4ED0">
        <w:rPr>
          <w:rFonts w:ascii="Arial" w:hAnsi="Arial" w:cs="Arial"/>
          <w:sz w:val="24"/>
          <w:szCs w:val="24"/>
        </w:rPr>
        <w:t>ommissioner</w:t>
      </w:r>
      <w:r w:rsidRPr="00B1558C">
        <w:rPr>
          <w:rFonts w:ascii="Arial" w:hAnsi="Arial" w:cs="Arial"/>
          <w:sz w:val="24"/>
          <w:szCs w:val="24"/>
        </w:rPr>
        <w:t>’s capital programme</w:t>
      </w:r>
      <w:r w:rsidR="000372AE">
        <w:rPr>
          <w:rFonts w:ascii="Arial" w:hAnsi="Arial" w:cs="Arial"/>
          <w:sz w:val="24"/>
          <w:szCs w:val="24"/>
        </w:rPr>
        <w:t>;</w:t>
      </w:r>
      <w:r w:rsidRPr="00B1558C">
        <w:rPr>
          <w:rFonts w:ascii="Arial" w:hAnsi="Arial" w:cs="Arial"/>
          <w:sz w:val="24"/>
          <w:szCs w:val="24"/>
        </w:rPr>
        <w:t xml:space="preserve"> or in the level of its investment balance</w:t>
      </w:r>
      <w:r w:rsidR="000372AE">
        <w:rPr>
          <w:rFonts w:ascii="Arial" w:hAnsi="Arial" w:cs="Arial"/>
          <w:sz w:val="24"/>
          <w:szCs w:val="24"/>
        </w:rPr>
        <w:t>s</w:t>
      </w:r>
      <w:r w:rsidRPr="00B1558C">
        <w:rPr>
          <w:rFonts w:ascii="Arial" w:hAnsi="Arial" w:cs="Arial"/>
          <w:sz w:val="24"/>
          <w:szCs w:val="24"/>
        </w:rPr>
        <w:t>.</w:t>
      </w:r>
    </w:p>
    <w:p w14:paraId="602E7BBE" w14:textId="77777777" w:rsidR="001705F8" w:rsidRPr="00AF278D" w:rsidRDefault="001705F8" w:rsidP="00AD2126">
      <w:pPr>
        <w:pStyle w:val="ListParagraph"/>
        <w:numPr>
          <w:ilvl w:val="1"/>
          <w:numId w:val="3"/>
        </w:numPr>
        <w:ind w:left="567" w:hanging="567"/>
        <w:contextualSpacing w:val="0"/>
        <w:jc w:val="both"/>
        <w:rPr>
          <w:rFonts w:ascii="Arial" w:hAnsi="Arial" w:cs="Arial"/>
          <w:sz w:val="24"/>
          <w:szCs w:val="24"/>
        </w:rPr>
      </w:pPr>
      <w:r w:rsidRPr="00B1558C">
        <w:rPr>
          <w:rFonts w:ascii="Arial" w:hAnsi="Arial" w:cs="Arial"/>
          <w:sz w:val="24"/>
          <w:szCs w:val="24"/>
        </w:rPr>
        <w:t>The Treasury Management Strategy is integra</w:t>
      </w:r>
      <w:r w:rsidR="00392664">
        <w:rPr>
          <w:rFonts w:ascii="Arial" w:hAnsi="Arial" w:cs="Arial"/>
          <w:sz w:val="24"/>
          <w:szCs w:val="24"/>
        </w:rPr>
        <w:t>l to</w:t>
      </w:r>
      <w:r w:rsidRPr="00B1558C">
        <w:rPr>
          <w:rFonts w:ascii="Arial" w:hAnsi="Arial" w:cs="Arial"/>
          <w:sz w:val="24"/>
          <w:szCs w:val="24"/>
        </w:rPr>
        <w:t xml:space="preserve"> the </w:t>
      </w:r>
      <w:proofErr w:type="gramStart"/>
      <w:r w:rsidRPr="00B1558C">
        <w:rPr>
          <w:rFonts w:ascii="Arial" w:hAnsi="Arial" w:cs="Arial"/>
          <w:sz w:val="24"/>
          <w:szCs w:val="24"/>
        </w:rPr>
        <w:t>Medium Term</w:t>
      </w:r>
      <w:proofErr w:type="gramEnd"/>
      <w:r w:rsidRPr="00B1558C">
        <w:rPr>
          <w:rFonts w:ascii="Arial" w:hAnsi="Arial" w:cs="Arial"/>
          <w:sz w:val="24"/>
          <w:szCs w:val="24"/>
        </w:rPr>
        <w:t xml:space="preserve"> Financial Strategy (MTFS) and this document should be read in conjunction wit</w:t>
      </w:r>
      <w:r w:rsidR="002A312C">
        <w:rPr>
          <w:rFonts w:ascii="Arial" w:hAnsi="Arial" w:cs="Arial"/>
          <w:sz w:val="24"/>
          <w:szCs w:val="24"/>
        </w:rPr>
        <w:t xml:space="preserve">h the report on the </w:t>
      </w:r>
      <w:r w:rsidR="002A312C" w:rsidRPr="00AF278D">
        <w:rPr>
          <w:rFonts w:ascii="Arial" w:hAnsi="Arial" w:cs="Arial"/>
          <w:sz w:val="24"/>
          <w:szCs w:val="24"/>
        </w:rPr>
        <w:t>MTFS for 202</w:t>
      </w:r>
      <w:r w:rsidR="005B0D43">
        <w:rPr>
          <w:rFonts w:ascii="Arial" w:hAnsi="Arial" w:cs="Arial"/>
          <w:sz w:val="24"/>
          <w:szCs w:val="24"/>
        </w:rPr>
        <w:t>6</w:t>
      </w:r>
      <w:r w:rsidRPr="00AF278D">
        <w:rPr>
          <w:rFonts w:ascii="Arial" w:hAnsi="Arial" w:cs="Arial"/>
          <w:sz w:val="24"/>
          <w:szCs w:val="24"/>
        </w:rPr>
        <w:t>/</w:t>
      </w:r>
      <w:r w:rsidR="004E6B02" w:rsidRPr="00AF278D">
        <w:rPr>
          <w:rFonts w:ascii="Arial" w:hAnsi="Arial" w:cs="Arial"/>
          <w:sz w:val="24"/>
          <w:szCs w:val="24"/>
        </w:rPr>
        <w:t>2</w:t>
      </w:r>
      <w:r w:rsidR="005B0D43">
        <w:rPr>
          <w:rFonts w:ascii="Arial" w:hAnsi="Arial" w:cs="Arial"/>
          <w:sz w:val="24"/>
          <w:szCs w:val="24"/>
        </w:rPr>
        <w:t>7</w:t>
      </w:r>
      <w:r w:rsidRPr="00AF278D">
        <w:rPr>
          <w:rFonts w:ascii="Arial" w:hAnsi="Arial" w:cs="Arial"/>
          <w:sz w:val="24"/>
          <w:szCs w:val="24"/>
        </w:rPr>
        <w:t xml:space="preserve"> to 202</w:t>
      </w:r>
      <w:r w:rsidR="005B0D43">
        <w:rPr>
          <w:rFonts w:ascii="Arial" w:hAnsi="Arial" w:cs="Arial"/>
          <w:sz w:val="24"/>
          <w:szCs w:val="24"/>
        </w:rPr>
        <w:t>9</w:t>
      </w:r>
      <w:r w:rsidR="002A312C" w:rsidRPr="00AF278D">
        <w:rPr>
          <w:rFonts w:ascii="Arial" w:hAnsi="Arial" w:cs="Arial"/>
          <w:sz w:val="24"/>
          <w:szCs w:val="24"/>
        </w:rPr>
        <w:t>/</w:t>
      </w:r>
      <w:r w:rsidR="005B0D43">
        <w:rPr>
          <w:rFonts w:ascii="Arial" w:hAnsi="Arial" w:cs="Arial"/>
          <w:sz w:val="24"/>
          <w:szCs w:val="24"/>
        </w:rPr>
        <w:t>30</w:t>
      </w:r>
      <w:r w:rsidRPr="00AF278D">
        <w:rPr>
          <w:rFonts w:ascii="Arial" w:hAnsi="Arial" w:cs="Arial"/>
          <w:sz w:val="24"/>
          <w:szCs w:val="24"/>
        </w:rPr>
        <w:t>.</w:t>
      </w:r>
    </w:p>
    <w:p w14:paraId="724E21A1" w14:textId="77777777" w:rsidR="00395C3C" w:rsidRDefault="00395C3C" w:rsidP="00AD2126">
      <w:pPr>
        <w:pStyle w:val="ListParagraph"/>
        <w:numPr>
          <w:ilvl w:val="1"/>
          <w:numId w:val="3"/>
        </w:numPr>
        <w:ind w:left="567" w:hanging="567"/>
        <w:contextualSpacing w:val="0"/>
        <w:jc w:val="both"/>
        <w:rPr>
          <w:rFonts w:ascii="Arial" w:hAnsi="Arial" w:cs="Arial"/>
          <w:sz w:val="24"/>
          <w:szCs w:val="24"/>
        </w:rPr>
      </w:pPr>
      <w:r>
        <w:rPr>
          <w:rFonts w:ascii="Arial" w:hAnsi="Arial" w:cs="Arial"/>
          <w:sz w:val="24"/>
          <w:szCs w:val="24"/>
        </w:rPr>
        <w:t xml:space="preserve">This Strategy includes the Borrowing Strategy, the Investment Strategy and </w:t>
      </w:r>
      <w:r w:rsidRPr="00E1628C">
        <w:rPr>
          <w:rFonts w:ascii="Arial" w:hAnsi="Arial" w:cs="Arial"/>
          <w:sz w:val="24"/>
          <w:szCs w:val="24"/>
        </w:rPr>
        <w:t>Prudential Indicators.</w:t>
      </w:r>
    </w:p>
    <w:p w14:paraId="3A6D1620" w14:textId="77777777" w:rsidR="000372AE" w:rsidRDefault="000372AE" w:rsidP="000372AE">
      <w:pPr>
        <w:pStyle w:val="ListParagraph"/>
        <w:contextualSpacing w:val="0"/>
        <w:jc w:val="both"/>
        <w:rPr>
          <w:rFonts w:ascii="Arial" w:hAnsi="Arial" w:cs="Arial"/>
          <w:sz w:val="24"/>
          <w:szCs w:val="24"/>
        </w:rPr>
      </w:pPr>
    </w:p>
    <w:p w14:paraId="05F68E30" w14:textId="77777777" w:rsidR="000372AE" w:rsidRDefault="000372AE" w:rsidP="000372AE">
      <w:pPr>
        <w:pStyle w:val="ListParagraph"/>
        <w:contextualSpacing w:val="0"/>
        <w:jc w:val="both"/>
        <w:rPr>
          <w:rFonts w:ascii="Arial" w:hAnsi="Arial" w:cs="Arial"/>
          <w:sz w:val="24"/>
          <w:szCs w:val="24"/>
        </w:rPr>
      </w:pPr>
    </w:p>
    <w:p w14:paraId="5EB982A1" w14:textId="77777777" w:rsidR="000372AE" w:rsidRDefault="000372AE" w:rsidP="000372AE">
      <w:pPr>
        <w:pStyle w:val="ListParagraph"/>
        <w:contextualSpacing w:val="0"/>
        <w:jc w:val="both"/>
        <w:rPr>
          <w:rFonts w:ascii="Arial" w:hAnsi="Arial" w:cs="Arial"/>
          <w:sz w:val="24"/>
          <w:szCs w:val="24"/>
        </w:rPr>
      </w:pPr>
    </w:p>
    <w:p w14:paraId="0DD5475D" w14:textId="77777777" w:rsidR="000372AE" w:rsidRDefault="000372AE" w:rsidP="000372AE">
      <w:pPr>
        <w:pStyle w:val="ListParagraph"/>
        <w:contextualSpacing w:val="0"/>
        <w:jc w:val="both"/>
        <w:rPr>
          <w:rFonts w:ascii="Arial" w:hAnsi="Arial" w:cs="Arial"/>
          <w:sz w:val="24"/>
          <w:szCs w:val="24"/>
        </w:rPr>
      </w:pPr>
    </w:p>
    <w:p w14:paraId="4A1A0C78" w14:textId="77777777" w:rsidR="00ED68D9" w:rsidRDefault="00ED68D9" w:rsidP="000372AE">
      <w:pPr>
        <w:pStyle w:val="ListParagraph"/>
        <w:contextualSpacing w:val="0"/>
        <w:jc w:val="both"/>
        <w:rPr>
          <w:rFonts w:ascii="Arial" w:hAnsi="Arial" w:cs="Arial"/>
          <w:sz w:val="24"/>
          <w:szCs w:val="24"/>
        </w:rPr>
      </w:pPr>
    </w:p>
    <w:p w14:paraId="4A1F6B57" w14:textId="77777777" w:rsidR="00273048" w:rsidRDefault="00273048" w:rsidP="00AD2126">
      <w:pPr>
        <w:pStyle w:val="Heading1"/>
        <w:spacing w:after="200"/>
      </w:pPr>
      <w:r w:rsidRPr="00F4538E">
        <w:lastRenderedPageBreak/>
        <w:t xml:space="preserve">Treasury Management </w:t>
      </w:r>
      <w:r w:rsidRPr="00716DB5">
        <w:t>Strategy</w:t>
      </w:r>
    </w:p>
    <w:p w14:paraId="3265B70E" w14:textId="77777777" w:rsidR="00B20A4E" w:rsidRPr="00F4538E" w:rsidRDefault="001705F8" w:rsidP="00AD2126">
      <w:pPr>
        <w:numPr>
          <w:ilvl w:val="1"/>
          <w:numId w:val="4"/>
        </w:numPr>
        <w:ind w:left="567" w:hanging="567"/>
        <w:jc w:val="both"/>
        <w:rPr>
          <w:rFonts w:ascii="Arial" w:hAnsi="Arial" w:cs="Arial"/>
          <w:sz w:val="24"/>
          <w:szCs w:val="24"/>
        </w:rPr>
      </w:pPr>
      <w:r w:rsidRPr="00F4538E">
        <w:rPr>
          <w:rFonts w:ascii="Arial" w:hAnsi="Arial" w:cs="Arial"/>
          <w:sz w:val="24"/>
          <w:szCs w:val="24"/>
        </w:rPr>
        <w:t xml:space="preserve">On 31 March </w:t>
      </w:r>
      <w:r w:rsidR="000120D9" w:rsidRPr="00F4538E">
        <w:rPr>
          <w:rFonts w:ascii="Arial" w:hAnsi="Arial" w:cs="Arial"/>
          <w:sz w:val="24"/>
          <w:szCs w:val="24"/>
        </w:rPr>
        <w:t>20</w:t>
      </w:r>
      <w:r w:rsidR="00B60F4F" w:rsidRPr="00F4538E">
        <w:rPr>
          <w:rFonts w:ascii="Arial" w:hAnsi="Arial" w:cs="Arial"/>
          <w:sz w:val="24"/>
          <w:szCs w:val="24"/>
        </w:rPr>
        <w:t>2</w:t>
      </w:r>
      <w:r w:rsidR="005B0D43">
        <w:rPr>
          <w:rFonts w:ascii="Arial" w:hAnsi="Arial" w:cs="Arial"/>
          <w:sz w:val="24"/>
          <w:szCs w:val="24"/>
        </w:rPr>
        <w:t>5</w:t>
      </w:r>
      <w:r w:rsidR="00BF4360" w:rsidRPr="00F4538E">
        <w:rPr>
          <w:rFonts w:ascii="Arial" w:hAnsi="Arial" w:cs="Arial"/>
          <w:sz w:val="24"/>
          <w:szCs w:val="24"/>
        </w:rPr>
        <w:t xml:space="preserve"> t</w:t>
      </w:r>
      <w:r w:rsidR="000120D9" w:rsidRPr="00F4538E">
        <w:rPr>
          <w:rFonts w:ascii="Arial" w:hAnsi="Arial" w:cs="Arial"/>
          <w:sz w:val="24"/>
          <w:szCs w:val="24"/>
        </w:rPr>
        <w:t xml:space="preserve">he </w:t>
      </w:r>
      <w:r w:rsidRPr="00F4538E">
        <w:rPr>
          <w:rFonts w:ascii="Arial" w:hAnsi="Arial" w:cs="Arial"/>
          <w:sz w:val="24"/>
          <w:szCs w:val="24"/>
        </w:rPr>
        <w:t>C</w:t>
      </w:r>
      <w:r w:rsidR="006C4ED0" w:rsidRPr="00F4538E">
        <w:rPr>
          <w:rFonts w:ascii="Arial" w:hAnsi="Arial" w:cs="Arial"/>
          <w:sz w:val="24"/>
          <w:szCs w:val="24"/>
        </w:rPr>
        <w:t>ommissioner</w:t>
      </w:r>
      <w:r w:rsidR="00695E46" w:rsidRPr="00F4538E">
        <w:rPr>
          <w:rFonts w:ascii="Arial" w:hAnsi="Arial" w:cs="Arial"/>
          <w:sz w:val="24"/>
          <w:szCs w:val="24"/>
        </w:rPr>
        <w:t xml:space="preserve"> </w:t>
      </w:r>
      <w:r w:rsidR="004363C9" w:rsidRPr="00F4538E">
        <w:rPr>
          <w:rFonts w:ascii="Arial" w:hAnsi="Arial" w:cs="Arial"/>
          <w:sz w:val="24"/>
          <w:szCs w:val="24"/>
        </w:rPr>
        <w:t>h</w:t>
      </w:r>
      <w:r w:rsidRPr="00F4538E">
        <w:rPr>
          <w:rFonts w:ascii="Arial" w:hAnsi="Arial" w:cs="Arial"/>
          <w:sz w:val="24"/>
          <w:szCs w:val="24"/>
        </w:rPr>
        <w:t>el</w:t>
      </w:r>
      <w:r w:rsidR="00AC43A7" w:rsidRPr="00F4538E">
        <w:rPr>
          <w:rFonts w:ascii="Arial" w:hAnsi="Arial" w:cs="Arial"/>
          <w:sz w:val="24"/>
          <w:szCs w:val="24"/>
        </w:rPr>
        <w:t xml:space="preserve">d </w:t>
      </w:r>
      <w:r w:rsidR="00A73EFD" w:rsidRPr="00F4538E">
        <w:rPr>
          <w:rFonts w:ascii="Arial" w:hAnsi="Arial" w:cs="Arial"/>
          <w:sz w:val="24"/>
          <w:szCs w:val="24"/>
        </w:rPr>
        <w:t xml:space="preserve">treasury investments totalling </w:t>
      </w:r>
      <w:r w:rsidR="00A73EFD" w:rsidRPr="001B517D">
        <w:rPr>
          <w:rFonts w:ascii="Arial" w:hAnsi="Arial" w:cs="Arial"/>
          <w:sz w:val="24"/>
          <w:szCs w:val="24"/>
        </w:rPr>
        <w:t>£</w:t>
      </w:r>
      <w:r w:rsidR="00DE42E0" w:rsidRPr="001B517D">
        <w:rPr>
          <w:rFonts w:ascii="Arial" w:hAnsi="Arial" w:cs="Arial"/>
          <w:sz w:val="24"/>
          <w:szCs w:val="24"/>
        </w:rPr>
        <w:t>20</w:t>
      </w:r>
      <w:r w:rsidR="005B6825" w:rsidRPr="001B517D">
        <w:rPr>
          <w:rFonts w:ascii="Arial" w:hAnsi="Arial" w:cs="Arial"/>
          <w:sz w:val="24"/>
          <w:szCs w:val="24"/>
        </w:rPr>
        <w:t>.</w:t>
      </w:r>
      <w:r w:rsidR="00DE42E0" w:rsidRPr="001B517D">
        <w:rPr>
          <w:rFonts w:ascii="Arial" w:hAnsi="Arial" w:cs="Arial"/>
          <w:sz w:val="24"/>
          <w:szCs w:val="24"/>
        </w:rPr>
        <w:t>499</w:t>
      </w:r>
      <w:r w:rsidR="00A73EFD" w:rsidRPr="001B517D">
        <w:rPr>
          <w:rFonts w:ascii="Arial" w:hAnsi="Arial" w:cs="Arial"/>
          <w:sz w:val="24"/>
          <w:szCs w:val="24"/>
        </w:rPr>
        <w:t>m</w:t>
      </w:r>
      <w:r w:rsidR="00A73EFD" w:rsidRPr="00DE42E0">
        <w:rPr>
          <w:rFonts w:ascii="Arial" w:hAnsi="Arial" w:cs="Arial"/>
          <w:sz w:val="24"/>
          <w:szCs w:val="24"/>
        </w:rPr>
        <w:t xml:space="preserve"> </w:t>
      </w:r>
      <w:r w:rsidR="00A73EFD" w:rsidRPr="001B517D">
        <w:rPr>
          <w:rFonts w:ascii="Arial" w:hAnsi="Arial" w:cs="Arial"/>
          <w:sz w:val="24"/>
          <w:szCs w:val="24"/>
        </w:rPr>
        <w:t>and £</w:t>
      </w:r>
      <w:r w:rsidR="00DE42E0" w:rsidRPr="001B517D">
        <w:rPr>
          <w:rFonts w:ascii="Arial" w:hAnsi="Arial" w:cs="Arial"/>
          <w:sz w:val="24"/>
          <w:szCs w:val="24"/>
        </w:rPr>
        <w:t>59</w:t>
      </w:r>
      <w:r w:rsidR="005B6825" w:rsidRPr="001B517D">
        <w:rPr>
          <w:rFonts w:ascii="Arial" w:hAnsi="Arial" w:cs="Arial"/>
          <w:sz w:val="24"/>
          <w:szCs w:val="24"/>
        </w:rPr>
        <w:t>.</w:t>
      </w:r>
      <w:r w:rsidR="001B517D" w:rsidRPr="001B517D">
        <w:rPr>
          <w:rFonts w:ascii="Arial" w:hAnsi="Arial" w:cs="Arial"/>
          <w:sz w:val="24"/>
          <w:szCs w:val="24"/>
        </w:rPr>
        <w:t>541</w:t>
      </w:r>
      <w:r w:rsidR="00A73EFD" w:rsidRPr="001B517D">
        <w:rPr>
          <w:rFonts w:ascii="Arial" w:hAnsi="Arial" w:cs="Arial"/>
          <w:sz w:val="24"/>
          <w:szCs w:val="24"/>
        </w:rPr>
        <w:t>m</w:t>
      </w:r>
      <w:r w:rsidR="00A73EFD" w:rsidRPr="00F4538E">
        <w:rPr>
          <w:rFonts w:ascii="Arial" w:hAnsi="Arial" w:cs="Arial"/>
          <w:sz w:val="24"/>
          <w:szCs w:val="24"/>
        </w:rPr>
        <w:t xml:space="preserve"> external debt.</w:t>
      </w:r>
    </w:p>
    <w:p w14:paraId="032C74BF" w14:textId="77777777" w:rsidR="00DF79B8" w:rsidRDefault="00695E46" w:rsidP="00AD2126">
      <w:pPr>
        <w:numPr>
          <w:ilvl w:val="1"/>
          <w:numId w:val="4"/>
        </w:numPr>
        <w:ind w:left="567" w:hanging="567"/>
        <w:jc w:val="both"/>
        <w:rPr>
          <w:rFonts w:ascii="Arial" w:hAnsi="Arial" w:cs="Arial"/>
          <w:sz w:val="24"/>
          <w:szCs w:val="24"/>
        </w:rPr>
      </w:pPr>
      <w:r w:rsidRPr="002A3E7D">
        <w:rPr>
          <w:rFonts w:ascii="Arial" w:hAnsi="Arial" w:cs="Arial"/>
          <w:sz w:val="24"/>
          <w:szCs w:val="24"/>
        </w:rPr>
        <w:t>This is set</w:t>
      </w:r>
      <w:r w:rsidRPr="00B20A4E">
        <w:rPr>
          <w:rFonts w:ascii="Arial" w:hAnsi="Arial" w:cs="Arial"/>
          <w:sz w:val="24"/>
          <w:szCs w:val="24"/>
        </w:rPr>
        <w:t xml:space="preserve"> out in further detail in</w:t>
      </w:r>
      <w:r w:rsidR="004363C9" w:rsidRPr="00B20A4E">
        <w:rPr>
          <w:rFonts w:ascii="Arial" w:hAnsi="Arial" w:cs="Arial"/>
          <w:sz w:val="24"/>
          <w:szCs w:val="24"/>
        </w:rPr>
        <w:t xml:space="preserve"> Appendix </w:t>
      </w:r>
      <w:r w:rsidR="00A63FE8">
        <w:rPr>
          <w:rFonts w:ascii="Arial" w:hAnsi="Arial" w:cs="Arial"/>
          <w:sz w:val="24"/>
          <w:szCs w:val="24"/>
        </w:rPr>
        <w:t>1 Table</w:t>
      </w:r>
      <w:r w:rsidRPr="00B20A4E">
        <w:rPr>
          <w:rFonts w:ascii="Arial" w:hAnsi="Arial" w:cs="Arial"/>
          <w:sz w:val="24"/>
          <w:szCs w:val="24"/>
        </w:rPr>
        <w:t xml:space="preserve"> 1</w:t>
      </w:r>
      <w:r w:rsidR="004363C9" w:rsidRPr="00B20A4E">
        <w:rPr>
          <w:rFonts w:ascii="Arial" w:hAnsi="Arial" w:cs="Arial"/>
          <w:sz w:val="24"/>
          <w:szCs w:val="24"/>
        </w:rPr>
        <w:t>.</w:t>
      </w:r>
      <w:r w:rsidR="009F23E2" w:rsidRPr="00B20A4E">
        <w:rPr>
          <w:rFonts w:ascii="Arial" w:hAnsi="Arial" w:cs="Arial"/>
          <w:sz w:val="24"/>
          <w:szCs w:val="24"/>
        </w:rPr>
        <w:t xml:space="preserve">  Forecast changes in these sums are shown in the balance sheet analysis</w:t>
      </w:r>
      <w:r w:rsidR="006103C7" w:rsidRPr="00B20A4E">
        <w:rPr>
          <w:rFonts w:ascii="Arial" w:hAnsi="Arial" w:cs="Arial"/>
          <w:sz w:val="24"/>
          <w:szCs w:val="24"/>
        </w:rPr>
        <w:t xml:space="preserve"> </w:t>
      </w:r>
      <w:r w:rsidR="009F23E2" w:rsidRPr="00B20A4E">
        <w:rPr>
          <w:rFonts w:ascii="Arial" w:hAnsi="Arial" w:cs="Arial"/>
          <w:sz w:val="24"/>
          <w:szCs w:val="24"/>
        </w:rPr>
        <w:t xml:space="preserve">in </w:t>
      </w:r>
      <w:r w:rsidRPr="00B20A4E">
        <w:rPr>
          <w:rFonts w:ascii="Arial" w:hAnsi="Arial" w:cs="Arial"/>
          <w:sz w:val="24"/>
          <w:szCs w:val="24"/>
        </w:rPr>
        <w:t xml:space="preserve">Appendix </w:t>
      </w:r>
      <w:r w:rsidR="00A63FE8">
        <w:rPr>
          <w:rFonts w:ascii="Arial" w:hAnsi="Arial" w:cs="Arial"/>
          <w:sz w:val="24"/>
          <w:szCs w:val="24"/>
        </w:rPr>
        <w:t>1 Table</w:t>
      </w:r>
      <w:r w:rsidRPr="00B20A4E">
        <w:rPr>
          <w:rFonts w:ascii="Arial" w:hAnsi="Arial" w:cs="Arial"/>
          <w:sz w:val="24"/>
          <w:szCs w:val="24"/>
        </w:rPr>
        <w:t xml:space="preserve"> 2.</w:t>
      </w:r>
    </w:p>
    <w:p w14:paraId="5B878300" w14:textId="77777777" w:rsidR="00CE6D97" w:rsidRPr="008658C7" w:rsidRDefault="00CE6D97" w:rsidP="00AD2126">
      <w:pPr>
        <w:numPr>
          <w:ilvl w:val="1"/>
          <w:numId w:val="4"/>
        </w:numPr>
        <w:ind w:left="567" w:hanging="567"/>
        <w:jc w:val="both"/>
        <w:rPr>
          <w:rFonts w:ascii="Arial" w:hAnsi="Arial" w:cs="Arial"/>
          <w:sz w:val="24"/>
          <w:szCs w:val="24"/>
        </w:rPr>
      </w:pPr>
      <w:r w:rsidRPr="00F93F86">
        <w:rPr>
          <w:rFonts w:ascii="Arial" w:hAnsi="Arial" w:cs="Arial"/>
          <w:sz w:val="24"/>
          <w:szCs w:val="24"/>
        </w:rPr>
        <w:t>The underlying need to borrow for capital purposes is measured by the Capital Financing Requirement (CFR), while usable reserves and working capital are the underlying resources available for investment.</w:t>
      </w:r>
      <w:r w:rsidR="00FD07AE">
        <w:rPr>
          <w:rFonts w:ascii="Arial" w:hAnsi="Arial" w:cs="Arial"/>
          <w:sz w:val="24"/>
          <w:szCs w:val="24"/>
        </w:rPr>
        <w:t xml:space="preserve"> </w:t>
      </w:r>
      <w:r w:rsidR="000120D9">
        <w:rPr>
          <w:rFonts w:ascii="Arial" w:hAnsi="Arial" w:cs="Arial"/>
          <w:sz w:val="24"/>
          <w:szCs w:val="24"/>
        </w:rPr>
        <w:t xml:space="preserve">The </w:t>
      </w:r>
      <w:r>
        <w:rPr>
          <w:rFonts w:ascii="Arial" w:hAnsi="Arial" w:cs="Arial"/>
          <w:sz w:val="24"/>
          <w:szCs w:val="24"/>
        </w:rPr>
        <w:t>C</w:t>
      </w:r>
      <w:r w:rsidR="006C4ED0">
        <w:rPr>
          <w:rFonts w:ascii="Arial" w:hAnsi="Arial" w:cs="Arial"/>
          <w:sz w:val="24"/>
          <w:szCs w:val="24"/>
        </w:rPr>
        <w:t>ommissioner</w:t>
      </w:r>
      <w:r w:rsidRPr="00F93F86">
        <w:rPr>
          <w:rFonts w:ascii="Arial" w:hAnsi="Arial" w:cs="Arial"/>
          <w:sz w:val="24"/>
          <w:szCs w:val="24"/>
        </w:rPr>
        <w:t xml:space="preserve">’s current strategy is to maintain borrowing and investments below their underlying levels, sometimes </w:t>
      </w:r>
      <w:r w:rsidRPr="008658C7">
        <w:rPr>
          <w:rFonts w:ascii="Arial" w:hAnsi="Arial" w:cs="Arial"/>
          <w:sz w:val="24"/>
          <w:szCs w:val="24"/>
        </w:rPr>
        <w:t>known as internal borrowing.</w:t>
      </w:r>
    </w:p>
    <w:p w14:paraId="78B97901" w14:textId="77777777" w:rsidR="000120D9" w:rsidRPr="003F2E37" w:rsidRDefault="000120D9" w:rsidP="00AD2126">
      <w:pPr>
        <w:numPr>
          <w:ilvl w:val="1"/>
          <w:numId w:val="4"/>
        </w:numPr>
        <w:ind w:left="567" w:hanging="567"/>
        <w:jc w:val="both"/>
        <w:rPr>
          <w:rFonts w:ascii="Arial" w:hAnsi="Arial" w:cs="Arial"/>
          <w:sz w:val="24"/>
          <w:szCs w:val="24"/>
        </w:rPr>
      </w:pPr>
      <w:r w:rsidRPr="003F2E37">
        <w:rPr>
          <w:rFonts w:ascii="Arial" w:hAnsi="Arial" w:cs="Arial"/>
          <w:sz w:val="24"/>
          <w:szCs w:val="24"/>
        </w:rPr>
        <w:t>Over the forecast period CFR will decrease by the amounts reflecting the reduction in the existing liabilities (e.g. minimum revenue provision</w:t>
      </w:r>
      <w:r w:rsidR="002A3E7D" w:rsidRPr="003F2E37">
        <w:rPr>
          <w:rFonts w:ascii="Arial" w:hAnsi="Arial" w:cs="Arial"/>
          <w:sz w:val="24"/>
          <w:szCs w:val="24"/>
        </w:rPr>
        <w:t>) and</w:t>
      </w:r>
      <w:r w:rsidRPr="003F2E37">
        <w:rPr>
          <w:rFonts w:ascii="Arial" w:hAnsi="Arial" w:cs="Arial"/>
          <w:sz w:val="24"/>
          <w:szCs w:val="24"/>
        </w:rPr>
        <w:t xml:space="preserve"> will increase by any new unfinanced capital expenditure. </w:t>
      </w:r>
    </w:p>
    <w:p w14:paraId="7E6422AE" w14:textId="77777777" w:rsidR="00CE6D97" w:rsidRPr="004A2ACF" w:rsidRDefault="00026248" w:rsidP="00AD2126">
      <w:pPr>
        <w:numPr>
          <w:ilvl w:val="1"/>
          <w:numId w:val="4"/>
        </w:numPr>
        <w:ind w:left="567" w:hanging="567"/>
        <w:jc w:val="both"/>
        <w:rPr>
          <w:rFonts w:ascii="Arial" w:hAnsi="Arial" w:cs="Arial"/>
          <w:sz w:val="24"/>
          <w:szCs w:val="24"/>
        </w:rPr>
      </w:pPr>
      <w:r w:rsidRPr="004A2ACF">
        <w:rPr>
          <w:rFonts w:ascii="Arial" w:hAnsi="Arial" w:cs="Arial"/>
          <w:sz w:val="24"/>
          <w:szCs w:val="24"/>
        </w:rPr>
        <w:t>CIPFA’s Prudential Code for Capital Finance in Local Authorities recommend</w:t>
      </w:r>
      <w:r w:rsidR="000120D9" w:rsidRPr="004A2ACF">
        <w:rPr>
          <w:rFonts w:ascii="Arial" w:hAnsi="Arial" w:cs="Arial"/>
          <w:sz w:val="24"/>
          <w:szCs w:val="24"/>
        </w:rPr>
        <w:t xml:space="preserve">s that the </w:t>
      </w:r>
      <w:r w:rsidRPr="004A2ACF">
        <w:rPr>
          <w:rFonts w:ascii="Arial" w:hAnsi="Arial" w:cs="Arial"/>
          <w:sz w:val="24"/>
          <w:szCs w:val="24"/>
        </w:rPr>
        <w:t xml:space="preserve">total debt should be lower than its highest forecast CFR over the next three years. </w:t>
      </w:r>
      <w:r w:rsidR="006103C7" w:rsidRPr="004A2ACF">
        <w:rPr>
          <w:rFonts w:ascii="Arial" w:hAnsi="Arial" w:cs="Arial"/>
          <w:sz w:val="24"/>
          <w:szCs w:val="24"/>
        </w:rPr>
        <w:t xml:space="preserve">Appendix </w:t>
      </w:r>
      <w:r w:rsidR="00C648B5" w:rsidRPr="004A2ACF">
        <w:rPr>
          <w:rFonts w:ascii="Arial" w:hAnsi="Arial" w:cs="Arial"/>
          <w:sz w:val="24"/>
          <w:szCs w:val="24"/>
        </w:rPr>
        <w:t>2</w:t>
      </w:r>
      <w:r w:rsidR="00A63FE8" w:rsidRPr="004A2ACF">
        <w:rPr>
          <w:rFonts w:ascii="Arial" w:hAnsi="Arial" w:cs="Arial"/>
          <w:sz w:val="24"/>
          <w:szCs w:val="24"/>
        </w:rPr>
        <w:t xml:space="preserve"> Table </w:t>
      </w:r>
      <w:r w:rsidR="000B5E5E" w:rsidRPr="004A2ACF">
        <w:rPr>
          <w:rFonts w:ascii="Arial" w:hAnsi="Arial" w:cs="Arial"/>
          <w:sz w:val="24"/>
          <w:szCs w:val="24"/>
        </w:rPr>
        <w:t>9</w:t>
      </w:r>
      <w:r w:rsidR="006103C7" w:rsidRPr="004A2ACF">
        <w:rPr>
          <w:rFonts w:ascii="Arial" w:hAnsi="Arial" w:cs="Arial"/>
          <w:sz w:val="24"/>
          <w:szCs w:val="24"/>
        </w:rPr>
        <w:t xml:space="preserve"> </w:t>
      </w:r>
      <w:r w:rsidR="000120D9" w:rsidRPr="004A2ACF">
        <w:rPr>
          <w:rFonts w:ascii="Arial" w:hAnsi="Arial" w:cs="Arial"/>
          <w:sz w:val="24"/>
          <w:szCs w:val="24"/>
        </w:rPr>
        <w:t xml:space="preserve">shows that the </w:t>
      </w:r>
      <w:r w:rsidR="003C683A" w:rsidRPr="004A2ACF">
        <w:rPr>
          <w:rFonts w:ascii="Arial" w:hAnsi="Arial" w:cs="Arial"/>
          <w:sz w:val="24"/>
          <w:szCs w:val="24"/>
        </w:rPr>
        <w:t>C</w:t>
      </w:r>
      <w:r w:rsidR="006C4ED0" w:rsidRPr="004A2ACF">
        <w:rPr>
          <w:rFonts w:ascii="Arial" w:hAnsi="Arial" w:cs="Arial"/>
          <w:sz w:val="24"/>
          <w:szCs w:val="24"/>
        </w:rPr>
        <w:t>ommissioner</w:t>
      </w:r>
      <w:r w:rsidR="006103C7" w:rsidRPr="004A2ACF">
        <w:rPr>
          <w:rFonts w:ascii="Arial" w:hAnsi="Arial" w:cs="Arial"/>
          <w:sz w:val="24"/>
          <w:szCs w:val="24"/>
        </w:rPr>
        <w:t xml:space="preserve"> </w:t>
      </w:r>
      <w:r w:rsidRPr="004A2ACF">
        <w:rPr>
          <w:rFonts w:ascii="Arial" w:hAnsi="Arial" w:cs="Arial"/>
          <w:sz w:val="24"/>
          <w:szCs w:val="24"/>
        </w:rPr>
        <w:t>expects to comply wit</w:t>
      </w:r>
      <w:r w:rsidR="002A312C" w:rsidRPr="004A2ACF">
        <w:rPr>
          <w:rFonts w:ascii="Arial" w:hAnsi="Arial" w:cs="Arial"/>
          <w:sz w:val="24"/>
          <w:szCs w:val="24"/>
        </w:rPr>
        <w:t>h this recommendation during 202</w:t>
      </w:r>
      <w:r w:rsidR="005B0D43">
        <w:rPr>
          <w:rFonts w:ascii="Arial" w:hAnsi="Arial" w:cs="Arial"/>
          <w:sz w:val="24"/>
          <w:szCs w:val="24"/>
        </w:rPr>
        <w:t>6</w:t>
      </w:r>
      <w:r w:rsidRPr="004A2ACF">
        <w:rPr>
          <w:rFonts w:ascii="Arial" w:hAnsi="Arial" w:cs="Arial"/>
          <w:sz w:val="24"/>
          <w:szCs w:val="24"/>
        </w:rPr>
        <w:t>/</w:t>
      </w:r>
      <w:r w:rsidR="002A312C" w:rsidRPr="004A2ACF">
        <w:rPr>
          <w:rFonts w:ascii="Arial" w:hAnsi="Arial" w:cs="Arial"/>
          <w:sz w:val="24"/>
          <w:szCs w:val="24"/>
        </w:rPr>
        <w:t>2</w:t>
      </w:r>
      <w:r w:rsidR="005B0D43">
        <w:rPr>
          <w:rFonts w:ascii="Arial" w:hAnsi="Arial" w:cs="Arial"/>
          <w:sz w:val="24"/>
          <w:szCs w:val="24"/>
        </w:rPr>
        <w:t>7</w:t>
      </w:r>
      <w:r w:rsidR="00CD5B05" w:rsidRPr="004A2ACF">
        <w:rPr>
          <w:rFonts w:ascii="Arial" w:hAnsi="Arial" w:cs="Arial"/>
          <w:sz w:val="24"/>
          <w:szCs w:val="24"/>
        </w:rPr>
        <w:t>.</w:t>
      </w:r>
    </w:p>
    <w:p w14:paraId="62936F36" w14:textId="77777777" w:rsidR="004333DF" w:rsidRPr="00432B6D" w:rsidRDefault="002A3E7D" w:rsidP="00AD2126">
      <w:pPr>
        <w:numPr>
          <w:ilvl w:val="1"/>
          <w:numId w:val="4"/>
        </w:numPr>
        <w:ind w:left="567" w:hanging="567"/>
        <w:jc w:val="both"/>
        <w:rPr>
          <w:rFonts w:ascii="Arial" w:hAnsi="Arial" w:cs="Arial"/>
          <w:sz w:val="24"/>
          <w:szCs w:val="24"/>
        </w:rPr>
      </w:pPr>
      <w:r w:rsidRPr="00AF278D">
        <w:rPr>
          <w:rFonts w:ascii="Arial" w:hAnsi="Arial" w:cs="Arial"/>
          <w:sz w:val="24"/>
          <w:szCs w:val="24"/>
        </w:rPr>
        <w:t xml:space="preserve">The economic background, credit outlook and interest rate forecasts, provided by </w:t>
      </w:r>
      <w:r w:rsidRPr="00432B6D">
        <w:rPr>
          <w:rFonts w:ascii="Arial" w:hAnsi="Arial" w:cs="Arial"/>
          <w:sz w:val="24"/>
          <w:szCs w:val="24"/>
        </w:rPr>
        <w:t xml:space="preserve">Arlingclose, is shown </w:t>
      </w:r>
      <w:r w:rsidR="002209B4" w:rsidRPr="00432B6D">
        <w:rPr>
          <w:rFonts w:ascii="Arial" w:hAnsi="Arial" w:cs="Arial"/>
          <w:sz w:val="24"/>
          <w:szCs w:val="24"/>
        </w:rPr>
        <w:t>at</w:t>
      </w:r>
      <w:r w:rsidRPr="00432B6D">
        <w:rPr>
          <w:rFonts w:ascii="Arial" w:hAnsi="Arial" w:cs="Arial"/>
          <w:sz w:val="24"/>
          <w:szCs w:val="24"/>
        </w:rPr>
        <w:t xml:space="preserve"> Appendix </w:t>
      </w:r>
      <w:r w:rsidR="00C648B5" w:rsidRPr="00432B6D">
        <w:rPr>
          <w:rFonts w:ascii="Arial" w:hAnsi="Arial" w:cs="Arial"/>
          <w:sz w:val="24"/>
          <w:szCs w:val="24"/>
        </w:rPr>
        <w:t>5</w:t>
      </w:r>
      <w:r w:rsidRPr="00432B6D">
        <w:rPr>
          <w:rFonts w:ascii="Arial" w:hAnsi="Arial" w:cs="Arial"/>
          <w:sz w:val="24"/>
          <w:szCs w:val="24"/>
        </w:rPr>
        <w:t xml:space="preserve">. </w:t>
      </w:r>
    </w:p>
    <w:p w14:paraId="4D1E4A26" w14:textId="0AEA0137" w:rsidR="00DC160F" w:rsidRPr="00432B6D" w:rsidRDefault="00BB62C2" w:rsidP="00AD2126">
      <w:pPr>
        <w:numPr>
          <w:ilvl w:val="1"/>
          <w:numId w:val="4"/>
        </w:numPr>
        <w:ind w:left="567" w:hanging="567"/>
        <w:jc w:val="both"/>
        <w:rPr>
          <w:rFonts w:ascii="Arial" w:hAnsi="Arial" w:cs="Arial"/>
          <w:sz w:val="24"/>
          <w:szCs w:val="24"/>
        </w:rPr>
      </w:pPr>
      <w:bookmarkStart w:id="0" w:name="_Hlk56109558"/>
      <w:r w:rsidRPr="00432B6D">
        <w:rPr>
          <w:rFonts w:ascii="Arial" w:hAnsi="Arial" w:cs="Arial"/>
          <w:sz w:val="24"/>
          <w:szCs w:val="24"/>
        </w:rPr>
        <w:t xml:space="preserve">Arlingclose Limited forecast the bank </w:t>
      </w:r>
      <w:r w:rsidRPr="00DE42E0">
        <w:rPr>
          <w:rFonts w:ascii="Arial" w:hAnsi="Arial" w:cs="Arial"/>
          <w:sz w:val="24"/>
          <w:szCs w:val="24"/>
        </w:rPr>
        <w:t xml:space="preserve">rate to reach </w:t>
      </w:r>
      <w:r w:rsidR="00DE42E0" w:rsidRPr="00DE42E0">
        <w:rPr>
          <w:rFonts w:ascii="Arial" w:hAnsi="Arial" w:cs="Arial"/>
          <w:sz w:val="24"/>
          <w:szCs w:val="24"/>
        </w:rPr>
        <w:t>3.</w:t>
      </w:r>
      <w:r w:rsidR="009A3316">
        <w:rPr>
          <w:rFonts w:ascii="Arial" w:hAnsi="Arial" w:cs="Arial"/>
          <w:sz w:val="24"/>
          <w:szCs w:val="24"/>
        </w:rPr>
        <w:t>50</w:t>
      </w:r>
      <w:r w:rsidRPr="00432B6D">
        <w:rPr>
          <w:rFonts w:ascii="Arial" w:hAnsi="Arial" w:cs="Arial"/>
          <w:sz w:val="24"/>
          <w:szCs w:val="24"/>
        </w:rPr>
        <w:t>% by March 202</w:t>
      </w:r>
      <w:r w:rsidR="005B0D43">
        <w:rPr>
          <w:rFonts w:ascii="Arial" w:hAnsi="Arial" w:cs="Arial"/>
          <w:sz w:val="24"/>
          <w:szCs w:val="24"/>
        </w:rPr>
        <w:t>6</w:t>
      </w:r>
      <w:r w:rsidRPr="00432B6D">
        <w:rPr>
          <w:rFonts w:ascii="Arial" w:hAnsi="Arial" w:cs="Arial"/>
          <w:sz w:val="24"/>
          <w:szCs w:val="24"/>
        </w:rPr>
        <w:t xml:space="preserve">. </w:t>
      </w:r>
      <w:proofErr w:type="gramStart"/>
      <w:r w:rsidRPr="00432B6D">
        <w:rPr>
          <w:rFonts w:ascii="Arial" w:hAnsi="Arial" w:cs="Arial"/>
          <w:sz w:val="24"/>
          <w:szCs w:val="24"/>
        </w:rPr>
        <w:t>Taking into account</w:t>
      </w:r>
      <w:proofErr w:type="gramEnd"/>
      <w:r w:rsidRPr="00432B6D">
        <w:rPr>
          <w:rFonts w:ascii="Arial" w:hAnsi="Arial" w:cs="Arial"/>
          <w:sz w:val="24"/>
          <w:szCs w:val="24"/>
        </w:rPr>
        <w:t xml:space="preserve"> this forecast and the time lag between bank base rate and money market rates,</w:t>
      </w:r>
      <w:r w:rsidR="004333DF" w:rsidRPr="00432B6D">
        <w:rPr>
          <w:rFonts w:ascii="Arial" w:hAnsi="Arial" w:cs="Arial"/>
          <w:sz w:val="24"/>
          <w:szCs w:val="24"/>
        </w:rPr>
        <w:t xml:space="preserve"> </w:t>
      </w:r>
      <w:r w:rsidR="00506A95" w:rsidRPr="00432B6D">
        <w:rPr>
          <w:rFonts w:ascii="Arial" w:hAnsi="Arial" w:cs="Arial"/>
          <w:sz w:val="24"/>
          <w:szCs w:val="24"/>
        </w:rPr>
        <w:t>a</w:t>
      </w:r>
      <w:r w:rsidR="0038431B" w:rsidRPr="00432B6D">
        <w:rPr>
          <w:rFonts w:ascii="Arial" w:hAnsi="Arial" w:cs="Arial"/>
          <w:sz w:val="24"/>
          <w:szCs w:val="24"/>
        </w:rPr>
        <w:t>n</w:t>
      </w:r>
      <w:r w:rsidR="00506A95" w:rsidRPr="00432B6D">
        <w:rPr>
          <w:rFonts w:ascii="Arial" w:hAnsi="Arial" w:cs="Arial"/>
          <w:sz w:val="24"/>
          <w:szCs w:val="24"/>
        </w:rPr>
        <w:t xml:space="preserve"> </w:t>
      </w:r>
      <w:r w:rsidR="0038431B" w:rsidRPr="00432B6D">
        <w:rPr>
          <w:rFonts w:ascii="Arial" w:hAnsi="Arial" w:cs="Arial"/>
          <w:sz w:val="24"/>
          <w:szCs w:val="24"/>
        </w:rPr>
        <w:t xml:space="preserve">interest income </w:t>
      </w:r>
      <w:r w:rsidR="00506A95" w:rsidRPr="00432B6D">
        <w:rPr>
          <w:rFonts w:ascii="Arial" w:hAnsi="Arial" w:cs="Arial"/>
          <w:sz w:val="24"/>
          <w:szCs w:val="24"/>
        </w:rPr>
        <w:t xml:space="preserve">budget </w:t>
      </w:r>
      <w:r w:rsidR="00506A95" w:rsidRPr="00DE42E0">
        <w:rPr>
          <w:rFonts w:ascii="Arial" w:hAnsi="Arial" w:cs="Arial"/>
          <w:sz w:val="24"/>
          <w:szCs w:val="24"/>
        </w:rPr>
        <w:t xml:space="preserve">of </w:t>
      </w:r>
      <w:r w:rsidR="00506A95" w:rsidRPr="00B73913">
        <w:rPr>
          <w:rFonts w:ascii="Arial" w:hAnsi="Arial" w:cs="Arial"/>
          <w:sz w:val="24"/>
          <w:szCs w:val="24"/>
        </w:rPr>
        <w:t>£</w:t>
      </w:r>
      <w:r w:rsidR="00DE42E0" w:rsidRPr="00B73913">
        <w:rPr>
          <w:rFonts w:ascii="Arial" w:hAnsi="Arial" w:cs="Arial"/>
          <w:sz w:val="24"/>
          <w:szCs w:val="24"/>
        </w:rPr>
        <w:t>961k</w:t>
      </w:r>
      <w:r w:rsidR="00506A95" w:rsidRPr="00DE42E0">
        <w:rPr>
          <w:rFonts w:ascii="Arial" w:hAnsi="Arial" w:cs="Arial"/>
          <w:sz w:val="24"/>
          <w:szCs w:val="24"/>
        </w:rPr>
        <w:t xml:space="preserve"> </w:t>
      </w:r>
      <w:r w:rsidR="002209B4" w:rsidRPr="00DE42E0">
        <w:rPr>
          <w:rFonts w:ascii="Arial" w:hAnsi="Arial" w:cs="Arial"/>
          <w:sz w:val="24"/>
          <w:szCs w:val="24"/>
        </w:rPr>
        <w:t>has</w:t>
      </w:r>
      <w:r w:rsidR="002209B4" w:rsidRPr="00432B6D">
        <w:rPr>
          <w:rFonts w:ascii="Arial" w:hAnsi="Arial" w:cs="Arial"/>
          <w:sz w:val="24"/>
          <w:szCs w:val="24"/>
        </w:rPr>
        <w:t xml:space="preserve"> been </w:t>
      </w:r>
      <w:r w:rsidR="00506A95" w:rsidRPr="00432B6D">
        <w:rPr>
          <w:rFonts w:ascii="Arial" w:hAnsi="Arial" w:cs="Arial"/>
          <w:sz w:val="24"/>
          <w:szCs w:val="24"/>
        </w:rPr>
        <w:t>set</w:t>
      </w:r>
      <w:r w:rsidR="002209B4" w:rsidRPr="00432B6D">
        <w:rPr>
          <w:rFonts w:ascii="Arial" w:hAnsi="Arial" w:cs="Arial"/>
          <w:sz w:val="24"/>
          <w:szCs w:val="24"/>
        </w:rPr>
        <w:t xml:space="preserve"> for </w:t>
      </w:r>
      <w:bookmarkEnd w:id="0"/>
      <w:r w:rsidR="00C617C7" w:rsidRPr="00432B6D">
        <w:rPr>
          <w:rFonts w:ascii="Arial" w:hAnsi="Arial" w:cs="Arial"/>
          <w:sz w:val="24"/>
          <w:szCs w:val="24"/>
        </w:rPr>
        <w:t>202</w:t>
      </w:r>
      <w:r w:rsidR="005B0D43">
        <w:rPr>
          <w:rFonts w:ascii="Arial" w:hAnsi="Arial" w:cs="Arial"/>
          <w:sz w:val="24"/>
          <w:szCs w:val="24"/>
        </w:rPr>
        <w:t>6</w:t>
      </w:r>
      <w:r w:rsidR="00C617C7" w:rsidRPr="00432B6D">
        <w:rPr>
          <w:rFonts w:ascii="Arial" w:hAnsi="Arial" w:cs="Arial"/>
          <w:sz w:val="24"/>
          <w:szCs w:val="24"/>
        </w:rPr>
        <w:t>/2</w:t>
      </w:r>
      <w:r w:rsidR="005B0D43">
        <w:rPr>
          <w:rFonts w:ascii="Arial" w:hAnsi="Arial" w:cs="Arial"/>
          <w:sz w:val="24"/>
          <w:szCs w:val="24"/>
        </w:rPr>
        <w:t>7</w:t>
      </w:r>
      <w:r w:rsidR="00506A95" w:rsidRPr="00432B6D">
        <w:rPr>
          <w:rFonts w:ascii="Arial" w:hAnsi="Arial" w:cs="Arial"/>
          <w:sz w:val="24"/>
          <w:szCs w:val="24"/>
        </w:rPr>
        <w:t xml:space="preserve">. </w:t>
      </w:r>
      <w:r w:rsidR="002209B4" w:rsidRPr="00432B6D">
        <w:rPr>
          <w:rFonts w:ascii="Arial" w:hAnsi="Arial" w:cs="Arial"/>
          <w:sz w:val="24"/>
          <w:szCs w:val="24"/>
        </w:rPr>
        <w:t xml:space="preserve">For new borrowing the rate range </w:t>
      </w:r>
      <w:r w:rsidRPr="00432B6D">
        <w:rPr>
          <w:rFonts w:ascii="Arial" w:hAnsi="Arial" w:cs="Arial"/>
          <w:sz w:val="24"/>
          <w:szCs w:val="24"/>
        </w:rPr>
        <w:t>(</w:t>
      </w:r>
      <w:r w:rsidR="009A3316">
        <w:rPr>
          <w:rFonts w:ascii="Arial" w:hAnsi="Arial" w:cs="Arial"/>
          <w:sz w:val="24"/>
          <w:szCs w:val="24"/>
        </w:rPr>
        <w:t>December</w:t>
      </w:r>
      <w:r w:rsidR="006B5FAD">
        <w:rPr>
          <w:rFonts w:ascii="Arial" w:hAnsi="Arial" w:cs="Arial"/>
          <w:sz w:val="24"/>
          <w:szCs w:val="24"/>
        </w:rPr>
        <w:t xml:space="preserve"> </w:t>
      </w:r>
      <w:r w:rsidRPr="00432B6D">
        <w:rPr>
          <w:rFonts w:ascii="Arial" w:hAnsi="Arial" w:cs="Arial"/>
          <w:sz w:val="24"/>
          <w:szCs w:val="24"/>
        </w:rPr>
        <w:t>202</w:t>
      </w:r>
      <w:r w:rsidR="005B0D43">
        <w:rPr>
          <w:rFonts w:ascii="Arial" w:hAnsi="Arial" w:cs="Arial"/>
          <w:sz w:val="24"/>
          <w:szCs w:val="24"/>
        </w:rPr>
        <w:t>5</w:t>
      </w:r>
      <w:r w:rsidRPr="00432B6D">
        <w:rPr>
          <w:rFonts w:ascii="Arial" w:hAnsi="Arial" w:cs="Arial"/>
          <w:sz w:val="24"/>
          <w:szCs w:val="24"/>
        </w:rPr>
        <w:t xml:space="preserve">) </w:t>
      </w:r>
      <w:r w:rsidR="002209B4" w:rsidRPr="00B73913">
        <w:rPr>
          <w:rFonts w:ascii="Arial" w:hAnsi="Arial" w:cs="Arial"/>
          <w:sz w:val="24"/>
          <w:szCs w:val="24"/>
        </w:rPr>
        <w:t xml:space="preserve">is </w:t>
      </w:r>
      <w:r w:rsidR="003E35F9" w:rsidRPr="00B73913">
        <w:rPr>
          <w:rFonts w:ascii="Arial" w:hAnsi="Arial" w:cs="Arial"/>
          <w:sz w:val="24"/>
          <w:szCs w:val="24"/>
        </w:rPr>
        <w:t>4.</w:t>
      </w:r>
      <w:r w:rsidR="009A3316">
        <w:rPr>
          <w:rFonts w:ascii="Arial" w:hAnsi="Arial" w:cs="Arial"/>
          <w:sz w:val="24"/>
          <w:szCs w:val="24"/>
        </w:rPr>
        <w:t>0</w:t>
      </w:r>
      <w:r w:rsidR="003E35F9" w:rsidRPr="00B73913">
        <w:rPr>
          <w:rFonts w:ascii="Arial" w:hAnsi="Arial" w:cs="Arial"/>
          <w:sz w:val="24"/>
          <w:szCs w:val="24"/>
        </w:rPr>
        <w:t>5</w:t>
      </w:r>
      <w:r w:rsidR="002209B4" w:rsidRPr="00B73913">
        <w:rPr>
          <w:rFonts w:ascii="Arial" w:hAnsi="Arial" w:cs="Arial"/>
          <w:sz w:val="24"/>
          <w:szCs w:val="24"/>
        </w:rPr>
        <w:t xml:space="preserve">% to </w:t>
      </w:r>
      <w:r w:rsidR="00B73913" w:rsidRPr="00B73913">
        <w:rPr>
          <w:rFonts w:ascii="Arial" w:hAnsi="Arial" w:cs="Arial"/>
          <w:sz w:val="24"/>
          <w:szCs w:val="24"/>
        </w:rPr>
        <w:t>6.25</w:t>
      </w:r>
      <w:r w:rsidR="002209B4" w:rsidRPr="00B73913">
        <w:rPr>
          <w:rFonts w:ascii="Arial" w:hAnsi="Arial" w:cs="Arial"/>
          <w:sz w:val="24"/>
          <w:szCs w:val="24"/>
        </w:rPr>
        <w:t>%</w:t>
      </w:r>
      <w:r w:rsidR="002209B4" w:rsidRPr="00432B6D">
        <w:rPr>
          <w:rFonts w:ascii="Arial" w:hAnsi="Arial" w:cs="Arial"/>
          <w:sz w:val="24"/>
          <w:szCs w:val="24"/>
        </w:rPr>
        <w:t xml:space="preserve"> depending on the term and source of the loan.</w:t>
      </w:r>
    </w:p>
    <w:p w14:paraId="1E0F8459" w14:textId="77777777" w:rsidR="00DC160F" w:rsidRPr="00D72E3B" w:rsidRDefault="00DC160F" w:rsidP="00AD2126">
      <w:pPr>
        <w:pStyle w:val="ListParagraph"/>
        <w:ind w:left="567" w:hanging="567"/>
        <w:contextualSpacing w:val="0"/>
        <w:jc w:val="both"/>
        <w:rPr>
          <w:rFonts w:ascii="Arial" w:hAnsi="Arial" w:cs="Arial"/>
          <w:sz w:val="24"/>
          <w:szCs w:val="24"/>
        </w:rPr>
      </w:pPr>
      <w:r w:rsidRPr="00DC160F">
        <w:rPr>
          <w:rFonts w:ascii="Arial" w:hAnsi="Arial" w:cs="Arial"/>
          <w:sz w:val="24"/>
          <w:szCs w:val="24"/>
        </w:rPr>
        <w:t>2.8</w:t>
      </w:r>
      <w:r>
        <w:rPr>
          <w:rFonts w:ascii="Arial" w:hAnsi="Arial" w:cs="Arial"/>
          <w:b/>
          <w:sz w:val="24"/>
          <w:szCs w:val="24"/>
        </w:rPr>
        <w:tab/>
      </w:r>
      <w:r w:rsidRPr="00FE5736">
        <w:rPr>
          <w:rFonts w:ascii="Arial" w:hAnsi="Arial" w:cs="Arial"/>
          <w:b/>
          <w:sz w:val="24"/>
          <w:szCs w:val="24"/>
        </w:rPr>
        <w:t xml:space="preserve">Liability </w:t>
      </w:r>
      <w:r w:rsidRPr="00A8592D">
        <w:rPr>
          <w:rFonts w:ascii="Arial" w:hAnsi="Arial" w:cs="Arial"/>
          <w:b/>
          <w:sz w:val="24"/>
          <w:szCs w:val="24"/>
        </w:rPr>
        <w:t>benchmark</w:t>
      </w:r>
      <w:r w:rsidRPr="00A8592D">
        <w:rPr>
          <w:rFonts w:ascii="Arial" w:hAnsi="Arial" w:cs="Arial"/>
          <w:sz w:val="24"/>
          <w:szCs w:val="24"/>
        </w:rPr>
        <w:t xml:space="preserve">: </w:t>
      </w:r>
      <w:r w:rsidR="00F02C4F" w:rsidRPr="00AF278D">
        <w:rPr>
          <w:rFonts w:ascii="Arial" w:hAnsi="Arial" w:cs="Arial"/>
          <w:sz w:val="24"/>
          <w:szCs w:val="24"/>
        </w:rPr>
        <w:t>To compare the C</w:t>
      </w:r>
      <w:r w:rsidR="006C4ED0">
        <w:rPr>
          <w:rFonts w:ascii="Arial" w:hAnsi="Arial" w:cs="Arial"/>
          <w:sz w:val="24"/>
          <w:szCs w:val="24"/>
        </w:rPr>
        <w:t>ommissioner</w:t>
      </w:r>
      <w:r w:rsidR="00F02C4F" w:rsidRPr="00AF278D">
        <w:rPr>
          <w:rFonts w:ascii="Arial" w:hAnsi="Arial" w:cs="Arial"/>
          <w:sz w:val="24"/>
          <w:szCs w:val="24"/>
        </w:rPr>
        <w:t>’s actual borrowing against an alternative strategy, a liability benchmark has been calculated</w:t>
      </w:r>
      <w:r w:rsidR="00D13C72" w:rsidRPr="00AF278D">
        <w:rPr>
          <w:rFonts w:ascii="Arial" w:hAnsi="Arial" w:cs="Arial"/>
          <w:sz w:val="24"/>
          <w:szCs w:val="24"/>
        </w:rPr>
        <w:t xml:space="preserve"> showing the lowest risk level of borrowing</w:t>
      </w:r>
      <w:r w:rsidR="00F02C4F" w:rsidRPr="00AF278D">
        <w:rPr>
          <w:rFonts w:ascii="Arial" w:hAnsi="Arial" w:cs="Arial"/>
          <w:sz w:val="24"/>
          <w:szCs w:val="24"/>
        </w:rPr>
        <w:t xml:space="preserve">. </w:t>
      </w:r>
      <w:r w:rsidR="00F557E6" w:rsidRPr="004A2ACF">
        <w:rPr>
          <w:rFonts w:ascii="Arial" w:hAnsi="Arial" w:cs="Arial"/>
          <w:sz w:val="24"/>
          <w:szCs w:val="24"/>
        </w:rPr>
        <w:t>Th</w:t>
      </w:r>
      <w:r w:rsidR="00766E92" w:rsidRPr="004A2ACF">
        <w:rPr>
          <w:rFonts w:ascii="Arial" w:hAnsi="Arial" w:cs="Arial"/>
          <w:sz w:val="24"/>
          <w:szCs w:val="24"/>
        </w:rPr>
        <w:t>is</w:t>
      </w:r>
      <w:r w:rsidR="00F557E6" w:rsidRPr="004A2ACF">
        <w:rPr>
          <w:rFonts w:ascii="Arial" w:hAnsi="Arial" w:cs="Arial"/>
          <w:sz w:val="24"/>
          <w:szCs w:val="24"/>
        </w:rPr>
        <w:t xml:space="preserve"> b</w:t>
      </w:r>
      <w:r w:rsidR="00702A8C" w:rsidRPr="004A2ACF">
        <w:rPr>
          <w:rFonts w:ascii="Arial" w:hAnsi="Arial" w:cs="Arial"/>
          <w:sz w:val="24"/>
          <w:szCs w:val="24"/>
        </w:rPr>
        <w:t>enchmark is the m</w:t>
      </w:r>
      <w:r w:rsidR="000120D9" w:rsidRPr="004A2ACF">
        <w:rPr>
          <w:rFonts w:ascii="Arial" w:hAnsi="Arial" w:cs="Arial"/>
          <w:sz w:val="24"/>
          <w:szCs w:val="24"/>
        </w:rPr>
        <w:t xml:space="preserve">inimum amount of debt that the </w:t>
      </w:r>
      <w:r w:rsidR="00702A8C" w:rsidRPr="004A2ACF">
        <w:rPr>
          <w:rFonts w:ascii="Arial" w:hAnsi="Arial" w:cs="Arial"/>
          <w:sz w:val="24"/>
          <w:szCs w:val="24"/>
        </w:rPr>
        <w:t>C</w:t>
      </w:r>
      <w:r w:rsidR="006C4ED0" w:rsidRPr="004A2ACF">
        <w:rPr>
          <w:rFonts w:ascii="Arial" w:hAnsi="Arial" w:cs="Arial"/>
          <w:sz w:val="24"/>
          <w:szCs w:val="24"/>
        </w:rPr>
        <w:t>ommissioner</w:t>
      </w:r>
      <w:r w:rsidR="00702A8C" w:rsidRPr="004A2ACF">
        <w:rPr>
          <w:rFonts w:ascii="Arial" w:hAnsi="Arial" w:cs="Arial"/>
          <w:sz w:val="24"/>
          <w:szCs w:val="24"/>
        </w:rPr>
        <w:t xml:space="preserve"> would hold if internal borrowing was used up to the maximum level possible (i.e. using all reserves and cashflow surpluses).</w:t>
      </w:r>
      <w:r w:rsidR="002A312C">
        <w:rPr>
          <w:rFonts w:ascii="Arial" w:hAnsi="Arial" w:cs="Arial"/>
          <w:sz w:val="24"/>
          <w:szCs w:val="24"/>
        </w:rPr>
        <w:t xml:space="preserve"> </w:t>
      </w:r>
      <w:r>
        <w:rPr>
          <w:rFonts w:ascii="Arial" w:hAnsi="Arial" w:cs="Arial"/>
          <w:sz w:val="24"/>
          <w:szCs w:val="24"/>
        </w:rPr>
        <w:t>T</w:t>
      </w:r>
      <w:r w:rsidR="00F557E6">
        <w:rPr>
          <w:rFonts w:ascii="Arial" w:hAnsi="Arial" w:cs="Arial"/>
          <w:sz w:val="24"/>
          <w:szCs w:val="24"/>
        </w:rPr>
        <w:t xml:space="preserve">he </w:t>
      </w:r>
      <w:r w:rsidR="006C4ED0">
        <w:rPr>
          <w:rFonts w:ascii="Arial" w:hAnsi="Arial" w:cs="Arial"/>
          <w:sz w:val="24"/>
          <w:szCs w:val="24"/>
        </w:rPr>
        <w:t>Commissioner’s</w:t>
      </w:r>
      <w:r>
        <w:rPr>
          <w:rFonts w:ascii="Arial" w:hAnsi="Arial" w:cs="Arial"/>
          <w:sz w:val="24"/>
          <w:szCs w:val="24"/>
        </w:rPr>
        <w:t xml:space="preserve"> liability benchmar</w:t>
      </w:r>
      <w:r w:rsidR="00A8592D">
        <w:rPr>
          <w:rFonts w:ascii="Arial" w:hAnsi="Arial" w:cs="Arial"/>
          <w:sz w:val="24"/>
          <w:szCs w:val="24"/>
        </w:rPr>
        <w:t>k</w:t>
      </w:r>
      <w:r w:rsidR="00F557E6">
        <w:rPr>
          <w:rFonts w:ascii="Arial" w:hAnsi="Arial" w:cs="Arial"/>
          <w:sz w:val="24"/>
          <w:szCs w:val="24"/>
        </w:rPr>
        <w:t xml:space="preserve"> is shown at </w:t>
      </w:r>
      <w:r w:rsidR="00A63FE8">
        <w:rPr>
          <w:rFonts w:ascii="Arial" w:hAnsi="Arial" w:cs="Arial"/>
          <w:sz w:val="24"/>
          <w:szCs w:val="24"/>
        </w:rPr>
        <w:t>Appendix 1 Table</w:t>
      </w:r>
      <w:r>
        <w:rPr>
          <w:rFonts w:ascii="Arial" w:hAnsi="Arial" w:cs="Arial"/>
          <w:sz w:val="24"/>
          <w:szCs w:val="24"/>
        </w:rPr>
        <w:t xml:space="preserve"> 3. This assumes </w:t>
      </w:r>
      <w:r w:rsidR="00A63FE8">
        <w:rPr>
          <w:rFonts w:ascii="Arial" w:hAnsi="Arial" w:cs="Arial"/>
          <w:sz w:val="24"/>
          <w:szCs w:val="24"/>
        </w:rPr>
        <w:t>the same forecasts as Appendix 1 Table</w:t>
      </w:r>
      <w:r>
        <w:rPr>
          <w:rFonts w:ascii="Arial" w:hAnsi="Arial" w:cs="Arial"/>
          <w:sz w:val="24"/>
          <w:szCs w:val="24"/>
        </w:rPr>
        <w:t xml:space="preserve"> 2, but that cash and investment balances are kept to </w:t>
      </w:r>
      <w:r w:rsidR="000120D9">
        <w:rPr>
          <w:rFonts w:ascii="Arial" w:hAnsi="Arial" w:cs="Arial"/>
          <w:sz w:val="24"/>
          <w:szCs w:val="24"/>
        </w:rPr>
        <w:t xml:space="preserve">a minimum level </w:t>
      </w:r>
      <w:r w:rsidR="000120D9" w:rsidRPr="00432B6D">
        <w:rPr>
          <w:rFonts w:ascii="Arial" w:hAnsi="Arial" w:cs="Arial"/>
          <w:sz w:val="24"/>
          <w:szCs w:val="24"/>
        </w:rPr>
        <w:t>of £1</w:t>
      </w:r>
      <w:r w:rsidR="00CC6FC1" w:rsidRPr="00432B6D">
        <w:rPr>
          <w:rFonts w:ascii="Arial" w:hAnsi="Arial" w:cs="Arial"/>
          <w:sz w:val="24"/>
          <w:szCs w:val="24"/>
        </w:rPr>
        <w:t>0</w:t>
      </w:r>
      <w:r w:rsidR="008C083C" w:rsidRPr="00432B6D">
        <w:rPr>
          <w:rFonts w:ascii="Arial" w:hAnsi="Arial" w:cs="Arial"/>
          <w:sz w:val="24"/>
          <w:szCs w:val="24"/>
        </w:rPr>
        <w:t xml:space="preserve">m </w:t>
      </w:r>
      <w:r w:rsidRPr="00432B6D">
        <w:rPr>
          <w:rFonts w:ascii="Arial" w:hAnsi="Arial" w:cs="Arial"/>
          <w:sz w:val="24"/>
          <w:szCs w:val="24"/>
        </w:rPr>
        <w:t>at each year-end to</w:t>
      </w:r>
      <w:r>
        <w:rPr>
          <w:rFonts w:ascii="Arial" w:hAnsi="Arial" w:cs="Arial"/>
          <w:sz w:val="24"/>
          <w:szCs w:val="24"/>
        </w:rPr>
        <w:t xml:space="preserve"> maintain sufficient liquidity but minimise credit </w:t>
      </w:r>
      <w:r w:rsidRPr="00D72E3B">
        <w:rPr>
          <w:rFonts w:ascii="Arial" w:hAnsi="Arial" w:cs="Arial"/>
          <w:sz w:val="24"/>
          <w:szCs w:val="24"/>
        </w:rPr>
        <w:t>risk.</w:t>
      </w:r>
    </w:p>
    <w:p w14:paraId="54551D6D" w14:textId="77777777" w:rsidR="00F37168" w:rsidRDefault="00DC160F" w:rsidP="00AD2126">
      <w:pPr>
        <w:pStyle w:val="ListParagraph"/>
        <w:ind w:left="567" w:hanging="567"/>
        <w:contextualSpacing w:val="0"/>
        <w:jc w:val="both"/>
        <w:rPr>
          <w:rFonts w:ascii="Arial" w:hAnsi="Arial" w:cs="Arial"/>
          <w:sz w:val="24"/>
          <w:szCs w:val="24"/>
        </w:rPr>
      </w:pPr>
      <w:r w:rsidRPr="00D72E3B">
        <w:rPr>
          <w:rFonts w:ascii="Arial" w:hAnsi="Arial" w:cs="Arial"/>
          <w:sz w:val="24"/>
          <w:szCs w:val="24"/>
        </w:rPr>
        <w:t>2.9</w:t>
      </w:r>
      <w:r w:rsidRPr="00D72E3B">
        <w:rPr>
          <w:rFonts w:ascii="Arial" w:hAnsi="Arial" w:cs="Arial"/>
          <w:sz w:val="24"/>
          <w:szCs w:val="24"/>
        </w:rPr>
        <w:tab/>
      </w:r>
      <w:r w:rsidR="00F37168" w:rsidRPr="00F8219E">
        <w:rPr>
          <w:rFonts w:ascii="Arial" w:hAnsi="Arial" w:cs="Arial"/>
          <w:sz w:val="24"/>
          <w:szCs w:val="24"/>
        </w:rPr>
        <w:t xml:space="preserve">The liability benchmark is an important tool to help establish whether the </w:t>
      </w:r>
      <w:r w:rsidR="00F37168">
        <w:rPr>
          <w:rFonts w:ascii="Arial" w:hAnsi="Arial" w:cs="Arial"/>
          <w:sz w:val="24"/>
          <w:szCs w:val="24"/>
        </w:rPr>
        <w:t>Commissioner</w:t>
      </w:r>
      <w:r w:rsidR="00F37168" w:rsidRPr="00F8219E">
        <w:rPr>
          <w:rFonts w:ascii="Arial" w:hAnsi="Arial" w:cs="Arial"/>
          <w:sz w:val="24"/>
          <w:szCs w:val="24"/>
        </w:rPr>
        <w:t xml:space="preserve"> is likely to be a long-term borrower or long-term investor in the future and so shape </w:t>
      </w:r>
      <w:r w:rsidR="00F37168">
        <w:rPr>
          <w:rFonts w:ascii="Arial" w:hAnsi="Arial" w:cs="Arial"/>
          <w:sz w:val="24"/>
          <w:szCs w:val="24"/>
        </w:rPr>
        <w:t>the</w:t>
      </w:r>
      <w:r w:rsidR="00F37168" w:rsidRPr="00F8219E">
        <w:rPr>
          <w:rFonts w:ascii="Arial" w:hAnsi="Arial" w:cs="Arial"/>
          <w:sz w:val="24"/>
          <w:szCs w:val="24"/>
        </w:rPr>
        <w:t xml:space="preserve"> strategic focus and decision making. The liability benchmark itself represents an estimate of the cumulative amount of external borrowing the </w:t>
      </w:r>
      <w:r w:rsidR="00F37168">
        <w:rPr>
          <w:rFonts w:ascii="Arial" w:hAnsi="Arial" w:cs="Arial"/>
          <w:sz w:val="24"/>
          <w:szCs w:val="24"/>
        </w:rPr>
        <w:lastRenderedPageBreak/>
        <w:t>Commissioner</w:t>
      </w:r>
      <w:r w:rsidR="00F37168" w:rsidRPr="00F8219E">
        <w:rPr>
          <w:rFonts w:ascii="Arial" w:hAnsi="Arial" w:cs="Arial"/>
          <w:sz w:val="24"/>
          <w:szCs w:val="24"/>
        </w:rPr>
        <w:t xml:space="preserve"> must hold to fund its current capital and revenue plans while keeping treasury investments at the minimum level required to manage day-to-day cash flow.</w:t>
      </w:r>
    </w:p>
    <w:p w14:paraId="6056C94B" w14:textId="77777777" w:rsidR="00E1628C" w:rsidRDefault="00F37168" w:rsidP="00AD2126">
      <w:pPr>
        <w:pStyle w:val="ListParagraph"/>
        <w:ind w:left="567" w:hanging="567"/>
        <w:contextualSpacing w:val="0"/>
        <w:jc w:val="both"/>
        <w:rPr>
          <w:rFonts w:ascii="Arial" w:hAnsi="Arial" w:cs="Arial"/>
          <w:sz w:val="24"/>
          <w:szCs w:val="24"/>
        </w:rPr>
      </w:pPr>
      <w:r>
        <w:rPr>
          <w:rFonts w:ascii="Arial" w:hAnsi="Arial" w:cs="Arial"/>
          <w:sz w:val="24"/>
          <w:szCs w:val="24"/>
        </w:rPr>
        <w:t>2.10</w:t>
      </w:r>
      <w:r>
        <w:rPr>
          <w:rFonts w:ascii="Arial" w:hAnsi="Arial" w:cs="Arial"/>
          <w:sz w:val="24"/>
          <w:szCs w:val="24"/>
        </w:rPr>
        <w:tab/>
      </w:r>
      <w:r w:rsidR="00DC160F" w:rsidRPr="00D72E3B">
        <w:rPr>
          <w:rFonts w:ascii="Arial" w:hAnsi="Arial" w:cs="Arial"/>
          <w:sz w:val="24"/>
          <w:szCs w:val="24"/>
        </w:rPr>
        <w:t>Following on from the med</w:t>
      </w:r>
      <w:r w:rsidR="00A63FE8" w:rsidRPr="00D72E3B">
        <w:rPr>
          <w:rFonts w:ascii="Arial" w:hAnsi="Arial" w:cs="Arial"/>
          <w:sz w:val="24"/>
          <w:szCs w:val="24"/>
        </w:rPr>
        <w:t>ium-term forecasts in Appendix 1 Table</w:t>
      </w:r>
      <w:r w:rsidR="00DC160F" w:rsidRPr="00D72E3B">
        <w:rPr>
          <w:rFonts w:ascii="Arial" w:hAnsi="Arial" w:cs="Arial"/>
          <w:sz w:val="24"/>
          <w:szCs w:val="24"/>
        </w:rPr>
        <w:t xml:space="preserve"> 3, the long-term liability benchmark assumes capital expenditure funded by </w:t>
      </w:r>
      <w:r w:rsidR="000120D9">
        <w:rPr>
          <w:rFonts w:ascii="Arial" w:hAnsi="Arial" w:cs="Arial"/>
          <w:sz w:val="24"/>
          <w:szCs w:val="24"/>
        </w:rPr>
        <w:t>external</w:t>
      </w:r>
      <w:r w:rsidR="00514AA7" w:rsidRPr="00D72E3B">
        <w:rPr>
          <w:rFonts w:ascii="Arial" w:hAnsi="Arial" w:cs="Arial"/>
          <w:sz w:val="24"/>
          <w:szCs w:val="24"/>
        </w:rPr>
        <w:t xml:space="preserve"> and </w:t>
      </w:r>
      <w:r w:rsidR="000120D9">
        <w:rPr>
          <w:rFonts w:ascii="Arial" w:hAnsi="Arial" w:cs="Arial"/>
          <w:sz w:val="24"/>
          <w:szCs w:val="24"/>
        </w:rPr>
        <w:t>internal</w:t>
      </w:r>
      <w:r w:rsidR="00514AA7" w:rsidRPr="00D72E3B">
        <w:rPr>
          <w:rFonts w:ascii="Arial" w:hAnsi="Arial" w:cs="Arial"/>
          <w:sz w:val="24"/>
          <w:szCs w:val="24"/>
        </w:rPr>
        <w:t xml:space="preserve"> </w:t>
      </w:r>
      <w:r w:rsidR="00DC160F" w:rsidRPr="00D72E3B">
        <w:rPr>
          <w:rFonts w:ascii="Arial" w:hAnsi="Arial" w:cs="Arial"/>
          <w:sz w:val="24"/>
          <w:szCs w:val="24"/>
        </w:rPr>
        <w:t>borrowing</w:t>
      </w:r>
      <w:r w:rsidR="000120D9">
        <w:rPr>
          <w:rFonts w:ascii="Arial" w:hAnsi="Arial" w:cs="Arial"/>
          <w:sz w:val="24"/>
          <w:szCs w:val="24"/>
        </w:rPr>
        <w:t xml:space="preserve">; and minimum revenue provision on </w:t>
      </w:r>
      <w:r w:rsidR="00DC160F">
        <w:rPr>
          <w:rFonts w:ascii="Arial" w:hAnsi="Arial" w:cs="Arial"/>
          <w:sz w:val="24"/>
          <w:szCs w:val="24"/>
        </w:rPr>
        <w:t>new capital expenditure based on various years depending on the type of asset</w:t>
      </w:r>
      <w:r w:rsidR="008B0395">
        <w:rPr>
          <w:rFonts w:ascii="Arial" w:hAnsi="Arial" w:cs="Arial"/>
          <w:sz w:val="24"/>
          <w:szCs w:val="24"/>
        </w:rPr>
        <w:t>.</w:t>
      </w:r>
    </w:p>
    <w:p w14:paraId="7C753542" w14:textId="77777777" w:rsidR="006F3D92" w:rsidRDefault="006F3D92" w:rsidP="00AD2126">
      <w:pPr>
        <w:pStyle w:val="ListParagraph"/>
        <w:ind w:left="567" w:hanging="567"/>
        <w:contextualSpacing w:val="0"/>
        <w:jc w:val="both"/>
        <w:rPr>
          <w:rFonts w:ascii="Arial" w:hAnsi="Arial" w:cs="Arial"/>
          <w:sz w:val="24"/>
          <w:szCs w:val="24"/>
        </w:rPr>
      </w:pPr>
      <w:r>
        <w:rPr>
          <w:rFonts w:ascii="Arial" w:hAnsi="Arial" w:cs="Arial"/>
          <w:sz w:val="24"/>
          <w:szCs w:val="24"/>
        </w:rPr>
        <w:t>2.11</w:t>
      </w:r>
      <w:r>
        <w:rPr>
          <w:rFonts w:ascii="Arial" w:hAnsi="Arial" w:cs="Arial"/>
          <w:sz w:val="24"/>
          <w:szCs w:val="24"/>
        </w:rPr>
        <w:tab/>
        <w:t xml:space="preserve">In Appendix 1 Table 4, forecasts for CFR, net loans requirement and liability benchmark are shown against actual borrowing for 10 years.  </w:t>
      </w:r>
    </w:p>
    <w:p w14:paraId="37891E36" w14:textId="77777777" w:rsidR="006F3D92" w:rsidRDefault="006F3D92" w:rsidP="00AD2126">
      <w:pPr>
        <w:pStyle w:val="ListParagraph"/>
        <w:ind w:left="567" w:hanging="567"/>
        <w:contextualSpacing w:val="0"/>
        <w:jc w:val="both"/>
        <w:rPr>
          <w:rFonts w:ascii="Arial" w:hAnsi="Arial" w:cs="Arial"/>
          <w:sz w:val="24"/>
          <w:szCs w:val="24"/>
        </w:rPr>
      </w:pPr>
      <w:r>
        <w:rPr>
          <w:rFonts w:ascii="Arial" w:hAnsi="Arial" w:cs="Arial"/>
          <w:sz w:val="24"/>
          <w:szCs w:val="24"/>
        </w:rPr>
        <w:t xml:space="preserve">2.12 </w:t>
      </w:r>
      <w:r w:rsidR="00CC583A" w:rsidRPr="002164CA">
        <w:rPr>
          <w:rFonts w:ascii="Arial" w:hAnsi="Arial" w:cs="Arial"/>
          <w:sz w:val="24"/>
          <w:szCs w:val="24"/>
        </w:rPr>
        <w:t xml:space="preserve">The liability benchmark </w:t>
      </w:r>
      <w:r w:rsidR="00CC583A" w:rsidRPr="008356F3">
        <w:rPr>
          <w:rFonts w:ascii="Arial" w:hAnsi="Arial" w:cs="Arial"/>
          <w:sz w:val="24"/>
          <w:szCs w:val="24"/>
        </w:rPr>
        <w:t>shows that there is a borrowing requirement from 202</w:t>
      </w:r>
      <w:r w:rsidR="003A1629" w:rsidRPr="008356F3">
        <w:rPr>
          <w:rFonts w:ascii="Arial" w:hAnsi="Arial" w:cs="Arial"/>
          <w:sz w:val="24"/>
          <w:szCs w:val="24"/>
        </w:rPr>
        <w:t>6</w:t>
      </w:r>
      <w:r w:rsidR="00CC583A" w:rsidRPr="008356F3">
        <w:rPr>
          <w:rFonts w:ascii="Arial" w:hAnsi="Arial" w:cs="Arial"/>
          <w:sz w:val="24"/>
          <w:szCs w:val="24"/>
        </w:rPr>
        <w:t>/2</w:t>
      </w:r>
      <w:r w:rsidR="003A1629" w:rsidRPr="008356F3">
        <w:rPr>
          <w:rFonts w:ascii="Arial" w:hAnsi="Arial" w:cs="Arial"/>
          <w:sz w:val="24"/>
          <w:szCs w:val="24"/>
        </w:rPr>
        <w:t>7</w:t>
      </w:r>
      <w:r w:rsidR="00CC583A" w:rsidRPr="008356F3">
        <w:rPr>
          <w:rFonts w:ascii="Arial" w:hAnsi="Arial" w:cs="Arial"/>
          <w:sz w:val="24"/>
          <w:szCs w:val="24"/>
        </w:rPr>
        <w:t xml:space="preserve"> over the MTFS.</w:t>
      </w:r>
    </w:p>
    <w:p w14:paraId="2258D390" w14:textId="18B96C0E" w:rsidR="00273048" w:rsidRPr="00AD2126" w:rsidRDefault="00273048" w:rsidP="00AD2126">
      <w:pPr>
        <w:pStyle w:val="Heading1"/>
        <w:spacing w:after="200"/>
      </w:pPr>
      <w:r w:rsidRPr="00AD2126">
        <w:t>Borrowing Strategy</w:t>
      </w:r>
    </w:p>
    <w:p w14:paraId="44B8FBE7" w14:textId="256EC8D7" w:rsidR="00C71ACA" w:rsidRDefault="000E03C4" w:rsidP="00273048">
      <w:pPr>
        <w:pStyle w:val="ListParagraph"/>
        <w:ind w:left="567" w:hanging="567"/>
        <w:contextualSpacing w:val="0"/>
        <w:jc w:val="both"/>
        <w:rPr>
          <w:rFonts w:ascii="Arial" w:hAnsi="Arial" w:cs="Arial"/>
          <w:sz w:val="24"/>
          <w:szCs w:val="24"/>
        </w:rPr>
      </w:pPr>
      <w:r>
        <w:rPr>
          <w:rFonts w:ascii="Arial" w:hAnsi="Arial" w:cs="Arial"/>
          <w:sz w:val="24"/>
          <w:szCs w:val="24"/>
        </w:rPr>
        <w:t>3</w:t>
      </w:r>
      <w:r w:rsidR="00273048">
        <w:rPr>
          <w:rFonts w:ascii="Arial" w:hAnsi="Arial" w:cs="Arial"/>
          <w:sz w:val="24"/>
          <w:szCs w:val="24"/>
        </w:rPr>
        <w:t>.1</w:t>
      </w:r>
      <w:r w:rsidR="00273048">
        <w:rPr>
          <w:rFonts w:ascii="Arial" w:hAnsi="Arial" w:cs="Arial"/>
          <w:sz w:val="24"/>
          <w:szCs w:val="24"/>
        </w:rPr>
        <w:tab/>
      </w:r>
      <w:r w:rsidR="00044ED7" w:rsidRPr="00EE5ABF">
        <w:rPr>
          <w:rFonts w:ascii="Arial" w:hAnsi="Arial" w:cs="Arial"/>
          <w:sz w:val="24"/>
          <w:szCs w:val="24"/>
        </w:rPr>
        <w:t>As at the 31 March 202</w:t>
      </w:r>
      <w:r w:rsidR="003A1629">
        <w:rPr>
          <w:rFonts w:ascii="Arial" w:hAnsi="Arial" w:cs="Arial"/>
          <w:sz w:val="24"/>
          <w:szCs w:val="24"/>
        </w:rPr>
        <w:t>5</w:t>
      </w:r>
      <w:r w:rsidR="00044ED7" w:rsidRPr="00EE5ABF">
        <w:rPr>
          <w:rFonts w:ascii="Arial" w:hAnsi="Arial" w:cs="Arial"/>
          <w:sz w:val="24"/>
          <w:szCs w:val="24"/>
        </w:rPr>
        <w:t>, t</w:t>
      </w:r>
      <w:r w:rsidR="0041798A" w:rsidRPr="00EE5ABF">
        <w:rPr>
          <w:rFonts w:ascii="Arial" w:hAnsi="Arial" w:cs="Arial"/>
          <w:sz w:val="24"/>
          <w:szCs w:val="24"/>
        </w:rPr>
        <w:t xml:space="preserve">he </w:t>
      </w:r>
      <w:r w:rsidR="00CD5B05" w:rsidRPr="00EE5ABF">
        <w:rPr>
          <w:rFonts w:ascii="Arial" w:hAnsi="Arial" w:cs="Arial"/>
          <w:sz w:val="24"/>
          <w:szCs w:val="24"/>
        </w:rPr>
        <w:t>C</w:t>
      </w:r>
      <w:r w:rsidR="006C4ED0" w:rsidRPr="00EE5ABF">
        <w:rPr>
          <w:rFonts w:ascii="Arial" w:hAnsi="Arial" w:cs="Arial"/>
          <w:sz w:val="24"/>
          <w:szCs w:val="24"/>
        </w:rPr>
        <w:t>ommissioner</w:t>
      </w:r>
      <w:r w:rsidR="006103C7" w:rsidRPr="00EE5ABF">
        <w:rPr>
          <w:rFonts w:ascii="Arial" w:hAnsi="Arial" w:cs="Arial"/>
          <w:sz w:val="24"/>
          <w:szCs w:val="24"/>
        </w:rPr>
        <w:t xml:space="preserve"> </w:t>
      </w:r>
      <w:r w:rsidR="00DC160F" w:rsidRPr="00EE5ABF">
        <w:rPr>
          <w:rFonts w:ascii="Arial" w:hAnsi="Arial" w:cs="Arial"/>
          <w:sz w:val="24"/>
          <w:szCs w:val="24"/>
        </w:rPr>
        <w:t>held</w:t>
      </w:r>
      <w:r w:rsidR="00044ED7" w:rsidRPr="00EE5ABF">
        <w:rPr>
          <w:rFonts w:ascii="Arial" w:hAnsi="Arial" w:cs="Arial"/>
          <w:sz w:val="24"/>
          <w:szCs w:val="24"/>
        </w:rPr>
        <w:t xml:space="preserve"> borrowing</w:t>
      </w:r>
      <w:r w:rsidR="00B73913">
        <w:rPr>
          <w:rFonts w:ascii="Arial" w:hAnsi="Arial" w:cs="Arial"/>
          <w:sz w:val="24"/>
          <w:szCs w:val="24"/>
        </w:rPr>
        <w:t xml:space="preserve"> for capital purposes</w:t>
      </w:r>
      <w:r w:rsidR="00044ED7" w:rsidRPr="00EE5ABF">
        <w:rPr>
          <w:rFonts w:ascii="Arial" w:hAnsi="Arial" w:cs="Arial"/>
          <w:sz w:val="24"/>
          <w:szCs w:val="24"/>
        </w:rPr>
        <w:t xml:space="preserve"> of </w:t>
      </w:r>
      <w:r w:rsidR="00E63B7F" w:rsidRPr="00EE5ABF">
        <w:rPr>
          <w:rFonts w:ascii="Arial" w:hAnsi="Arial" w:cs="Arial"/>
          <w:sz w:val="24"/>
          <w:szCs w:val="24"/>
        </w:rPr>
        <w:t>£30.277m</w:t>
      </w:r>
      <w:r w:rsidR="00044ED7" w:rsidRPr="00EE5ABF">
        <w:rPr>
          <w:rFonts w:ascii="Arial" w:hAnsi="Arial" w:cs="Arial"/>
          <w:sz w:val="24"/>
          <w:szCs w:val="24"/>
        </w:rPr>
        <w:t xml:space="preserve"> with </w:t>
      </w:r>
      <w:r w:rsidR="003A0635" w:rsidRPr="00EE5ABF">
        <w:rPr>
          <w:rFonts w:ascii="Arial" w:hAnsi="Arial" w:cs="Arial"/>
          <w:sz w:val="24"/>
          <w:szCs w:val="24"/>
        </w:rPr>
        <w:t>the Public Works Loans Board (</w:t>
      </w:r>
      <w:r w:rsidR="00044ED7" w:rsidRPr="00EE5ABF">
        <w:rPr>
          <w:rFonts w:ascii="Arial" w:hAnsi="Arial" w:cs="Arial"/>
          <w:sz w:val="24"/>
          <w:szCs w:val="24"/>
        </w:rPr>
        <w:t>PWLB</w:t>
      </w:r>
      <w:r w:rsidR="003A0635" w:rsidRPr="00EE5ABF">
        <w:rPr>
          <w:rFonts w:ascii="Arial" w:hAnsi="Arial" w:cs="Arial"/>
          <w:sz w:val="24"/>
          <w:szCs w:val="24"/>
        </w:rPr>
        <w:t>)</w:t>
      </w:r>
      <w:r w:rsidR="00044ED7" w:rsidRPr="00EE5ABF">
        <w:rPr>
          <w:rFonts w:ascii="Arial" w:hAnsi="Arial" w:cs="Arial"/>
          <w:sz w:val="24"/>
          <w:szCs w:val="24"/>
        </w:rPr>
        <w:t xml:space="preserve">, </w:t>
      </w:r>
      <w:r w:rsidR="00044ED7" w:rsidRPr="004F2352">
        <w:rPr>
          <w:rFonts w:ascii="Arial" w:hAnsi="Arial" w:cs="Arial"/>
          <w:sz w:val="24"/>
          <w:szCs w:val="24"/>
        </w:rPr>
        <w:t>£</w:t>
      </w:r>
      <w:r w:rsidR="004F2352" w:rsidRPr="004F2352">
        <w:rPr>
          <w:rFonts w:ascii="Arial" w:hAnsi="Arial" w:cs="Arial"/>
          <w:sz w:val="24"/>
          <w:szCs w:val="24"/>
        </w:rPr>
        <w:t>20.5</w:t>
      </w:r>
      <w:r w:rsidR="00044ED7" w:rsidRPr="004F2352">
        <w:rPr>
          <w:rFonts w:ascii="Arial" w:hAnsi="Arial" w:cs="Arial"/>
          <w:sz w:val="24"/>
          <w:szCs w:val="24"/>
        </w:rPr>
        <w:t>m</w:t>
      </w:r>
      <w:r w:rsidR="00E63B7F" w:rsidRPr="00EE5ABF">
        <w:rPr>
          <w:rFonts w:ascii="Arial" w:hAnsi="Arial" w:cs="Arial"/>
          <w:sz w:val="24"/>
          <w:szCs w:val="24"/>
        </w:rPr>
        <w:t xml:space="preserve"> </w:t>
      </w:r>
      <w:proofErr w:type="gramStart"/>
      <w:r w:rsidR="00044ED7" w:rsidRPr="00EE5ABF">
        <w:rPr>
          <w:rFonts w:ascii="Arial" w:hAnsi="Arial" w:cs="Arial"/>
          <w:sz w:val="24"/>
          <w:szCs w:val="24"/>
        </w:rPr>
        <w:t>short term</w:t>
      </w:r>
      <w:proofErr w:type="gramEnd"/>
      <w:r w:rsidR="00044ED7" w:rsidRPr="00EE5ABF">
        <w:rPr>
          <w:rFonts w:ascii="Arial" w:hAnsi="Arial" w:cs="Arial"/>
          <w:sz w:val="24"/>
          <w:szCs w:val="24"/>
        </w:rPr>
        <w:t xml:space="preserve"> borrowing</w:t>
      </w:r>
      <w:r w:rsidR="00B73913">
        <w:rPr>
          <w:rFonts w:ascii="Arial" w:hAnsi="Arial" w:cs="Arial"/>
          <w:sz w:val="24"/>
          <w:szCs w:val="24"/>
        </w:rPr>
        <w:t xml:space="preserve"> for cashflow purposes</w:t>
      </w:r>
      <w:r w:rsidR="00044ED7" w:rsidRPr="00EE5ABF">
        <w:rPr>
          <w:rFonts w:ascii="Arial" w:hAnsi="Arial" w:cs="Arial"/>
          <w:sz w:val="24"/>
          <w:szCs w:val="24"/>
        </w:rPr>
        <w:t xml:space="preserve"> with</w:t>
      </w:r>
      <w:r w:rsidR="00FD083E" w:rsidRPr="00EE5ABF">
        <w:rPr>
          <w:rFonts w:ascii="Arial" w:hAnsi="Arial" w:cs="Arial"/>
          <w:sz w:val="24"/>
          <w:szCs w:val="24"/>
        </w:rPr>
        <w:t xml:space="preserve"> </w:t>
      </w:r>
      <w:r w:rsidR="00044ED7" w:rsidRPr="00EE5ABF">
        <w:rPr>
          <w:rFonts w:ascii="Arial" w:hAnsi="Arial" w:cs="Arial"/>
          <w:sz w:val="24"/>
          <w:szCs w:val="24"/>
        </w:rPr>
        <w:t>Local Authorit</w:t>
      </w:r>
      <w:r w:rsidR="00FD083E" w:rsidRPr="00EE5ABF">
        <w:rPr>
          <w:rFonts w:ascii="Arial" w:hAnsi="Arial" w:cs="Arial"/>
          <w:sz w:val="24"/>
          <w:szCs w:val="24"/>
        </w:rPr>
        <w:t>ies</w:t>
      </w:r>
      <w:r w:rsidR="002A312C" w:rsidRPr="00EE5ABF">
        <w:rPr>
          <w:rFonts w:ascii="Arial" w:hAnsi="Arial" w:cs="Arial"/>
          <w:sz w:val="24"/>
          <w:szCs w:val="24"/>
        </w:rPr>
        <w:t xml:space="preserve"> and finance leases of </w:t>
      </w:r>
      <w:r w:rsidR="002A312C" w:rsidRPr="004F2352">
        <w:rPr>
          <w:rFonts w:ascii="Arial" w:hAnsi="Arial" w:cs="Arial"/>
          <w:sz w:val="24"/>
          <w:szCs w:val="24"/>
        </w:rPr>
        <w:t>£</w:t>
      </w:r>
      <w:r w:rsidR="004F2352" w:rsidRPr="004F2352">
        <w:rPr>
          <w:rFonts w:ascii="Arial" w:hAnsi="Arial" w:cs="Arial"/>
          <w:sz w:val="24"/>
          <w:szCs w:val="24"/>
        </w:rPr>
        <w:t>8</w:t>
      </w:r>
      <w:r w:rsidR="002A312C" w:rsidRPr="004F2352">
        <w:rPr>
          <w:rFonts w:ascii="Arial" w:hAnsi="Arial" w:cs="Arial"/>
          <w:sz w:val="24"/>
          <w:szCs w:val="24"/>
        </w:rPr>
        <w:t>.</w:t>
      </w:r>
      <w:r w:rsidR="00B73913">
        <w:rPr>
          <w:rFonts w:ascii="Arial" w:hAnsi="Arial" w:cs="Arial"/>
          <w:sz w:val="24"/>
          <w:szCs w:val="24"/>
        </w:rPr>
        <w:t>764</w:t>
      </w:r>
      <w:r w:rsidR="002A312C" w:rsidRPr="004F2352">
        <w:rPr>
          <w:rFonts w:ascii="Arial" w:hAnsi="Arial" w:cs="Arial"/>
          <w:sz w:val="24"/>
          <w:szCs w:val="24"/>
        </w:rPr>
        <w:t>m</w:t>
      </w:r>
      <w:r w:rsidR="002A312C" w:rsidRPr="00EE5ABF">
        <w:rPr>
          <w:rFonts w:ascii="Arial" w:hAnsi="Arial" w:cs="Arial"/>
          <w:sz w:val="24"/>
          <w:szCs w:val="24"/>
        </w:rPr>
        <w:t>.</w:t>
      </w:r>
      <w:r w:rsidR="00E66AD0" w:rsidRPr="00EE5ABF">
        <w:rPr>
          <w:rFonts w:ascii="Arial" w:hAnsi="Arial" w:cs="Arial"/>
          <w:sz w:val="24"/>
          <w:szCs w:val="24"/>
        </w:rPr>
        <w:t xml:space="preserve"> </w:t>
      </w:r>
      <w:r w:rsidR="00010718" w:rsidRPr="00EE5ABF">
        <w:rPr>
          <w:rFonts w:ascii="Arial" w:hAnsi="Arial" w:cs="Arial"/>
          <w:sz w:val="24"/>
          <w:szCs w:val="24"/>
        </w:rPr>
        <w:t xml:space="preserve">The balance sheet forecast in Appendix 1 Table 2 shows that the </w:t>
      </w:r>
      <w:r w:rsidR="00C66707" w:rsidRPr="00EE5ABF">
        <w:rPr>
          <w:rFonts w:ascii="Arial" w:hAnsi="Arial" w:cs="Arial"/>
          <w:sz w:val="24"/>
          <w:szCs w:val="24"/>
        </w:rPr>
        <w:t>Commissioner</w:t>
      </w:r>
      <w:r w:rsidR="00010718" w:rsidRPr="00EE5ABF">
        <w:rPr>
          <w:rFonts w:ascii="Arial" w:hAnsi="Arial" w:cs="Arial"/>
          <w:sz w:val="24"/>
          <w:szCs w:val="24"/>
        </w:rPr>
        <w:t xml:space="preserve"> expects to borrow up to £</w:t>
      </w:r>
      <w:r w:rsidR="005B6825" w:rsidRPr="008356F3">
        <w:rPr>
          <w:rFonts w:ascii="Arial" w:hAnsi="Arial" w:cs="Arial"/>
          <w:sz w:val="24"/>
          <w:szCs w:val="24"/>
        </w:rPr>
        <w:t>10</w:t>
      </w:r>
      <w:r w:rsidR="00BC4F26">
        <w:rPr>
          <w:rFonts w:ascii="Arial" w:hAnsi="Arial" w:cs="Arial"/>
          <w:sz w:val="24"/>
          <w:szCs w:val="24"/>
        </w:rPr>
        <w:t>1.029</w:t>
      </w:r>
      <w:r w:rsidR="00010718" w:rsidRPr="008356F3">
        <w:rPr>
          <w:rFonts w:ascii="Arial" w:hAnsi="Arial" w:cs="Arial"/>
          <w:sz w:val="24"/>
          <w:szCs w:val="24"/>
        </w:rPr>
        <w:t>m in</w:t>
      </w:r>
      <w:r w:rsidR="00010718">
        <w:rPr>
          <w:rFonts w:ascii="Arial" w:hAnsi="Arial" w:cs="Arial"/>
          <w:sz w:val="24"/>
          <w:szCs w:val="24"/>
        </w:rPr>
        <w:t xml:space="preserve"> 202</w:t>
      </w:r>
      <w:r w:rsidR="003A1629">
        <w:rPr>
          <w:rFonts w:ascii="Arial" w:hAnsi="Arial" w:cs="Arial"/>
          <w:sz w:val="24"/>
          <w:szCs w:val="24"/>
        </w:rPr>
        <w:t>6</w:t>
      </w:r>
      <w:r w:rsidR="00010718">
        <w:rPr>
          <w:rFonts w:ascii="Arial" w:hAnsi="Arial" w:cs="Arial"/>
          <w:sz w:val="24"/>
          <w:szCs w:val="24"/>
        </w:rPr>
        <w:t>/2</w:t>
      </w:r>
      <w:r w:rsidR="003A1629">
        <w:rPr>
          <w:rFonts w:ascii="Arial" w:hAnsi="Arial" w:cs="Arial"/>
          <w:sz w:val="24"/>
          <w:szCs w:val="24"/>
        </w:rPr>
        <w:t>7</w:t>
      </w:r>
      <w:r w:rsidR="00010718">
        <w:rPr>
          <w:rFonts w:ascii="Arial" w:hAnsi="Arial" w:cs="Arial"/>
          <w:sz w:val="24"/>
          <w:szCs w:val="24"/>
        </w:rPr>
        <w:t>.</w:t>
      </w:r>
      <w:r w:rsidR="00504BA7">
        <w:rPr>
          <w:rFonts w:ascii="Arial" w:hAnsi="Arial" w:cs="Arial"/>
          <w:sz w:val="24"/>
          <w:szCs w:val="24"/>
        </w:rPr>
        <w:t xml:space="preserve"> </w:t>
      </w:r>
      <w:r w:rsidR="00504BA7" w:rsidRPr="0031638C">
        <w:rPr>
          <w:rFonts w:ascii="Arial" w:hAnsi="Arial" w:cs="Arial"/>
          <w:sz w:val="24"/>
          <w:szCs w:val="24"/>
        </w:rPr>
        <w:t>This estimate includes an allowance for building leases introduced to meet the new requirements of IFRS 16.</w:t>
      </w:r>
      <w:r w:rsidR="00010718">
        <w:rPr>
          <w:rFonts w:ascii="Arial" w:hAnsi="Arial" w:cs="Arial"/>
          <w:sz w:val="24"/>
          <w:szCs w:val="24"/>
        </w:rPr>
        <w:t xml:space="preserve"> </w:t>
      </w:r>
      <w:r w:rsidR="00E66AD0" w:rsidRPr="00AF278D">
        <w:rPr>
          <w:rFonts w:ascii="Arial" w:hAnsi="Arial" w:cs="Arial"/>
          <w:sz w:val="24"/>
          <w:szCs w:val="24"/>
        </w:rPr>
        <w:t xml:space="preserve">The </w:t>
      </w:r>
      <w:r w:rsidR="00830A16" w:rsidRPr="00AF278D">
        <w:rPr>
          <w:rFonts w:ascii="Arial" w:hAnsi="Arial" w:cs="Arial"/>
          <w:sz w:val="24"/>
          <w:szCs w:val="24"/>
        </w:rPr>
        <w:t>C</w:t>
      </w:r>
      <w:r w:rsidR="006C4ED0">
        <w:rPr>
          <w:rFonts w:ascii="Arial" w:hAnsi="Arial" w:cs="Arial"/>
          <w:sz w:val="24"/>
          <w:szCs w:val="24"/>
        </w:rPr>
        <w:t>ommissioner</w:t>
      </w:r>
      <w:r w:rsidR="00830A16" w:rsidRPr="00AF278D">
        <w:rPr>
          <w:rFonts w:ascii="Arial" w:hAnsi="Arial" w:cs="Arial"/>
          <w:sz w:val="24"/>
          <w:szCs w:val="24"/>
        </w:rPr>
        <w:t xml:space="preserve"> may also</w:t>
      </w:r>
      <w:r w:rsidR="00830A16" w:rsidRPr="00A8592D">
        <w:rPr>
          <w:rFonts w:ascii="Arial" w:hAnsi="Arial" w:cs="Arial"/>
          <w:sz w:val="24"/>
          <w:szCs w:val="24"/>
        </w:rPr>
        <w:t xml:space="preserve"> borrow additional sums to pre-fund future years’ requirements, providing this does not exceed the authorised limit for borrowing which is shown in Appendix </w:t>
      </w:r>
      <w:r w:rsidR="00C648B5">
        <w:rPr>
          <w:rFonts w:ascii="Arial" w:hAnsi="Arial" w:cs="Arial"/>
          <w:sz w:val="24"/>
          <w:szCs w:val="24"/>
        </w:rPr>
        <w:t>2</w:t>
      </w:r>
      <w:r w:rsidR="00830A16" w:rsidRPr="00A8592D">
        <w:rPr>
          <w:rFonts w:ascii="Arial" w:hAnsi="Arial" w:cs="Arial"/>
          <w:sz w:val="24"/>
          <w:szCs w:val="24"/>
        </w:rPr>
        <w:t xml:space="preserve"> Table 1</w:t>
      </w:r>
      <w:r w:rsidR="00010718">
        <w:rPr>
          <w:rFonts w:ascii="Arial" w:hAnsi="Arial" w:cs="Arial"/>
          <w:sz w:val="24"/>
          <w:szCs w:val="24"/>
        </w:rPr>
        <w:t>1</w:t>
      </w:r>
      <w:r w:rsidR="00830A16" w:rsidRPr="00A8592D">
        <w:rPr>
          <w:rFonts w:ascii="Arial" w:hAnsi="Arial" w:cs="Arial"/>
          <w:sz w:val="24"/>
          <w:szCs w:val="24"/>
        </w:rPr>
        <w:t>.</w:t>
      </w:r>
    </w:p>
    <w:p w14:paraId="07A4966D" w14:textId="77777777" w:rsidR="00132091" w:rsidRPr="00F93F86" w:rsidRDefault="000E03C4" w:rsidP="00273048">
      <w:pPr>
        <w:pStyle w:val="ListParagraph"/>
        <w:ind w:left="567" w:hanging="567"/>
        <w:contextualSpacing w:val="0"/>
        <w:jc w:val="both"/>
        <w:rPr>
          <w:rFonts w:ascii="Arial" w:hAnsi="Arial" w:cs="Arial"/>
          <w:sz w:val="24"/>
          <w:szCs w:val="24"/>
        </w:rPr>
      </w:pPr>
      <w:r>
        <w:rPr>
          <w:rFonts w:ascii="Arial" w:hAnsi="Arial" w:cs="Arial"/>
          <w:sz w:val="24"/>
          <w:szCs w:val="24"/>
        </w:rPr>
        <w:t>3</w:t>
      </w:r>
      <w:r w:rsidR="006103C7">
        <w:rPr>
          <w:rFonts w:ascii="Arial" w:hAnsi="Arial" w:cs="Arial"/>
          <w:sz w:val="24"/>
          <w:szCs w:val="24"/>
        </w:rPr>
        <w:t>.2</w:t>
      </w:r>
      <w:r w:rsidR="006103C7">
        <w:rPr>
          <w:rFonts w:ascii="Arial" w:hAnsi="Arial" w:cs="Arial"/>
          <w:sz w:val="24"/>
          <w:szCs w:val="24"/>
        </w:rPr>
        <w:tab/>
      </w:r>
      <w:r w:rsidR="00D43FFA" w:rsidRPr="00F93F86">
        <w:rPr>
          <w:rFonts w:ascii="Arial" w:hAnsi="Arial" w:cs="Arial"/>
          <w:b/>
          <w:sz w:val="24"/>
          <w:szCs w:val="24"/>
        </w:rPr>
        <w:t>Objectives:</w:t>
      </w:r>
      <w:r w:rsidR="00D43FFA" w:rsidRPr="00F93F86">
        <w:rPr>
          <w:rFonts w:ascii="Arial" w:hAnsi="Arial" w:cs="Arial"/>
          <w:sz w:val="24"/>
          <w:szCs w:val="24"/>
        </w:rPr>
        <w:t xml:space="preserve"> </w:t>
      </w:r>
      <w:r w:rsidR="000120D9">
        <w:rPr>
          <w:rFonts w:ascii="Arial" w:hAnsi="Arial" w:cs="Arial"/>
          <w:sz w:val="24"/>
          <w:szCs w:val="24"/>
        </w:rPr>
        <w:t>The</w:t>
      </w:r>
      <w:r w:rsidR="00272A76" w:rsidRPr="00F93F86">
        <w:rPr>
          <w:rFonts w:ascii="Arial" w:hAnsi="Arial" w:cs="Arial"/>
          <w:sz w:val="24"/>
          <w:szCs w:val="24"/>
        </w:rPr>
        <w:t xml:space="preserve"> </w:t>
      </w:r>
      <w:r w:rsidR="00202E2E" w:rsidRPr="00F93F86">
        <w:rPr>
          <w:rFonts w:ascii="Arial" w:hAnsi="Arial" w:cs="Arial"/>
          <w:sz w:val="24"/>
          <w:szCs w:val="24"/>
        </w:rPr>
        <w:t xml:space="preserve">chief </w:t>
      </w:r>
      <w:r w:rsidR="00272A76" w:rsidRPr="00F93F86">
        <w:rPr>
          <w:rFonts w:ascii="Arial" w:hAnsi="Arial" w:cs="Arial"/>
          <w:sz w:val="24"/>
          <w:szCs w:val="24"/>
        </w:rPr>
        <w:t>objective</w:t>
      </w:r>
      <w:r w:rsidR="00132091" w:rsidRPr="00F93F86">
        <w:rPr>
          <w:rFonts w:ascii="Arial" w:hAnsi="Arial" w:cs="Arial"/>
          <w:sz w:val="24"/>
          <w:szCs w:val="24"/>
        </w:rPr>
        <w:t xml:space="preserve"> </w:t>
      </w:r>
      <w:r w:rsidR="00272A76" w:rsidRPr="00F93F86">
        <w:rPr>
          <w:rFonts w:ascii="Arial" w:hAnsi="Arial" w:cs="Arial"/>
          <w:sz w:val="24"/>
          <w:szCs w:val="24"/>
        </w:rPr>
        <w:t>when borrowing money is to strike an appropriately low risk balance between securing low interest cost</w:t>
      </w:r>
      <w:r w:rsidR="008135E6" w:rsidRPr="00F93F86">
        <w:rPr>
          <w:rFonts w:ascii="Arial" w:hAnsi="Arial" w:cs="Arial"/>
          <w:sz w:val="24"/>
          <w:szCs w:val="24"/>
        </w:rPr>
        <w:t>s</w:t>
      </w:r>
      <w:r w:rsidR="00272A76" w:rsidRPr="00F93F86">
        <w:rPr>
          <w:rFonts w:ascii="Arial" w:hAnsi="Arial" w:cs="Arial"/>
          <w:sz w:val="24"/>
          <w:szCs w:val="24"/>
        </w:rPr>
        <w:t xml:space="preserve"> and </w:t>
      </w:r>
      <w:r w:rsidR="008135E6" w:rsidRPr="00F93F86">
        <w:rPr>
          <w:rFonts w:ascii="Arial" w:hAnsi="Arial" w:cs="Arial"/>
          <w:sz w:val="24"/>
          <w:szCs w:val="24"/>
        </w:rPr>
        <w:t>achieving certainty</w:t>
      </w:r>
      <w:r w:rsidR="00272A76" w:rsidRPr="00F93F86">
        <w:rPr>
          <w:rFonts w:ascii="Arial" w:hAnsi="Arial" w:cs="Arial"/>
          <w:sz w:val="24"/>
          <w:szCs w:val="24"/>
        </w:rPr>
        <w:t xml:space="preserve"> </w:t>
      </w:r>
      <w:r w:rsidR="002E3175" w:rsidRPr="00F93F86">
        <w:rPr>
          <w:rFonts w:ascii="Arial" w:hAnsi="Arial" w:cs="Arial"/>
          <w:sz w:val="24"/>
          <w:szCs w:val="24"/>
        </w:rPr>
        <w:t xml:space="preserve">of those costs </w:t>
      </w:r>
      <w:r w:rsidR="00272A76" w:rsidRPr="00F93F86">
        <w:rPr>
          <w:rFonts w:ascii="Arial" w:hAnsi="Arial" w:cs="Arial"/>
          <w:sz w:val="24"/>
          <w:szCs w:val="24"/>
        </w:rPr>
        <w:t xml:space="preserve">over the period for which funds are required.  </w:t>
      </w:r>
      <w:r w:rsidR="00202E2E" w:rsidRPr="00F93F86">
        <w:rPr>
          <w:rFonts w:ascii="Arial" w:hAnsi="Arial" w:cs="Arial"/>
          <w:sz w:val="24"/>
          <w:szCs w:val="24"/>
        </w:rPr>
        <w:t>The f</w:t>
      </w:r>
      <w:r w:rsidR="00272A76" w:rsidRPr="00F93F86">
        <w:rPr>
          <w:rFonts w:ascii="Arial" w:hAnsi="Arial" w:cs="Arial"/>
          <w:sz w:val="24"/>
          <w:szCs w:val="24"/>
        </w:rPr>
        <w:t>lexibility</w:t>
      </w:r>
      <w:r w:rsidR="00202E2E" w:rsidRPr="00F93F86">
        <w:rPr>
          <w:rFonts w:ascii="Arial" w:hAnsi="Arial" w:cs="Arial"/>
          <w:sz w:val="24"/>
          <w:szCs w:val="24"/>
        </w:rPr>
        <w:t xml:space="preserve"> to renegoti</w:t>
      </w:r>
      <w:r w:rsidR="000120D9">
        <w:rPr>
          <w:rFonts w:ascii="Arial" w:hAnsi="Arial" w:cs="Arial"/>
          <w:sz w:val="24"/>
          <w:szCs w:val="24"/>
        </w:rPr>
        <w:t xml:space="preserve">ate loans should the </w:t>
      </w:r>
      <w:r w:rsidR="00F3584B">
        <w:rPr>
          <w:rFonts w:ascii="Arial" w:hAnsi="Arial" w:cs="Arial"/>
          <w:sz w:val="24"/>
          <w:szCs w:val="24"/>
        </w:rPr>
        <w:t>C</w:t>
      </w:r>
      <w:r w:rsidR="006C4ED0">
        <w:rPr>
          <w:rFonts w:ascii="Arial" w:hAnsi="Arial" w:cs="Arial"/>
          <w:sz w:val="24"/>
          <w:szCs w:val="24"/>
        </w:rPr>
        <w:t>ommissioner</w:t>
      </w:r>
      <w:r w:rsidR="00F3584B">
        <w:rPr>
          <w:rFonts w:ascii="Arial" w:hAnsi="Arial" w:cs="Arial"/>
          <w:sz w:val="24"/>
          <w:szCs w:val="24"/>
        </w:rPr>
        <w:t>’s</w:t>
      </w:r>
      <w:r w:rsidR="00202E2E" w:rsidRPr="00F93F86">
        <w:rPr>
          <w:rFonts w:ascii="Arial" w:hAnsi="Arial" w:cs="Arial"/>
          <w:sz w:val="24"/>
          <w:szCs w:val="24"/>
        </w:rPr>
        <w:t xml:space="preserve"> long-term plans change is a secondary objective.</w:t>
      </w:r>
    </w:p>
    <w:p w14:paraId="502B8E57" w14:textId="77777777" w:rsidR="00816303" w:rsidRPr="00F93F86" w:rsidRDefault="000E03C4" w:rsidP="00273048">
      <w:pPr>
        <w:pStyle w:val="ListParagraph"/>
        <w:ind w:left="567" w:hanging="567"/>
        <w:contextualSpacing w:val="0"/>
        <w:jc w:val="both"/>
        <w:rPr>
          <w:rFonts w:ascii="Arial" w:hAnsi="Arial" w:cs="Arial"/>
          <w:sz w:val="24"/>
          <w:szCs w:val="24"/>
        </w:rPr>
      </w:pPr>
      <w:r>
        <w:rPr>
          <w:rFonts w:ascii="Arial" w:hAnsi="Arial" w:cs="Arial"/>
          <w:sz w:val="24"/>
          <w:szCs w:val="24"/>
        </w:rPr>
        <w:t>3</w:t>
      </w:r>
      <w:r w:rsidR="006103C7">
        <w:rPr>
          <w:rFonts w:ascii="Arial" w:hAnsi="Arial" w:cs="Arial"/>
          <w:sz w:val="24"/>
          <w:szCs w:val="24"/>
        </w:rPr>
        <w:t>.</w:t>
      </w:r>
      <w:r w:rsidR="00415345">
        <w:rPr>
          <w:rFonts w:ascii="Arial" w:hAnsi="Arial" w:cs="Arial"/>
          <w:sz w:val="24"/>
          <w:szCs w:val="24"/>
        </w:rPr>
        <w:t>3</w:t>
      </w:r>
      <w:r w:rsidR="00273048">
        <w:rPr>
          <w:rFonts w:ascii="Arial" w:hAnsi="Arial" w:cs="Arial"/>
          <w:b/>
          <w:sz w:val="24"/>
          <w:szCs w:val="24"/>
        </w:rPr>
        <w:tab/>
      </w:r>
      <w:r w:rsidR="00D43FFA" w:rsidRPr="00F93F86">
        <w:rPr>
          <w:rFonts w:ascii="Arial" w:hAnsi="Arial" w:cs="Arial"/>
          <w:b/>
          <w:sz w:val="24"/>
          <w:szCs w:val="24"/>
        </w:rPr>
        <w:t>Strategy:</w:t>
      </w:r>
      <w:r w:rsidR="00D43FFA" w:rsidRPr="00F93F86">
        <w:rPr>
          <w:rFonts w:ascii="Arial" w:hAnsi="Arial" w:cs="Arial"/>
          <w:sz w:val="24"/>
          <w:szCs w:val="24"/>
        </w:rPr>
        <w:t xml:space="preserve"> </w:t>
      </w:r>
      <w:r w:rsidR="00816303" w:rsidRPr="00F93F86">
        <w:rPr>
          <w:rFonts w:ascii="Arial" w:hAnsi="Arial" w:cs="Arial"/>
          <w:sz w:val="24"/>
          <w:szCs w:val="24"/>
        </w:rPr>
        <w:t xml:space="preserve">Given the significant cuts </w:t>
      </w:r>
      <w:r w:rsidR="000120D9">
        <w:rPr>
          <w:rFonts w:ascii="Arial" w:hAnsi="Arial" w:cs="Arial"/>
          <w:sz w:val="24"/>
          <w:szCs w:val="24"/>
        </w:rPr>
        <w:t xml:space="preserve">in funding, the </w:t>
      </w:r>
      <w:r w:rsidR="003972C9">
        <w:rPr>
          <w:rFonts w:ascii="Arial" w:hAnsi="Arial" w:cs="Arial"/>
          <w:sz w:val="24"/>
          <w:szCs w:val="24"/>
        </w:rPr>
        <w:t>C</w:t>
      </w:r>
      <w:r w:rsidR="006C4ED0">
        <w:rPr>
          <w:rFonts w:ascii="Arial" w:hAnsi="Arial" w:cs="Arial"/>
          <w:sz w:val="24"/>
          <w:szCs w:val="24"/>
        </w:rPr>
        <w:t>ommissioner</w:t>
      </w:r>
      <w:r w:rsidR="00830A16">
        <w:rPr>
          <w:rFonts w:ascii="Arial" w:hAnsi="Arial" w:cs="Arial"/>
          <w:sz w:val="24"/>
          <w:szCs w:val="24"/>
        </w:rPr>
        <w:t>’s</w:t>
      </w:r>
      <w:r w:rsidR="00816303" w:rsidRPr="00F93F86">
        <w:rPr>
          <w:rFonts w:ascii="Arial" w:hAnsi="Arial" w:cs="Arial"/>
          <w:sz w:val="24"/>
          <w:szCs w:val="24"/>
        </w:rPr>
        <w:t xml:space="preserve"> borrowing strategy continues to address the key issue of affordability without compromising the longer-term stability of the debt portfolio. </w:t>
      </w:r>
      <w:r w:rsidR="0031638C" w:rsidRPr="0033797B">
        <w:rPr>
          <w:rFonts w:ascii="Arial" w:hAnsi="Arial" w:cs="Arial"/>
          <w:sz w:val="24"/>
          <w:szCs w:val="24"/>
        </w:rPr>
        <w:t xml:space="preserve">Short-term interest rates </w:t>
      </w:r>
      <w:r w:rsidR="0017677B">
        <w:rPr>
          <w:rFonts w:ascii="Arial" w:hAnsi="Arial" w:cs="Arial"/>
          <w:sz w:val="24"/>
          <w:szCs w:val="24"/>
        </w:rPr>
        <w:t xml:space="preserve">have fallen over the past year, and are expected to fall a little further, </w:t>
      </w:r>
      <w:r w:rsidR="0070337F">
        <w:rPr>
          <w:rFonts w:ascii="Arial" w:hAnsi="Arial" w:cs="Arial"/>
          <w:sz w:val="24"/>
          <w:szCs w:val="24"/>
        </w:rPr>
        <w:t xml:space="preserve">and it is therefore </w:t>
      </w:r>
      <w:r w:rsidR="0031638C" w:rsidRPr="0033797B">
        <w:rPr>
          <w:rFonts w:ascii="Arial" w:hAnsi="Arial" w:cs="Arial"/>
          <w:sz w:val="24"/>
          <w:szCs w:val="24"/>
        </w:rPr>
        <w:t>likely to be more cost effective over the medium-term to either use internal resources, or to borrow short-term loans instead.</w:t>
      </w:r>
      <w:r w:rsidR="0070337F">
        <w:rPr>
          <w:rFonts w:ascii="Arial" w:hAnsi="Arial" w:cs="Arial"/>
          <w:sz w:val="24"/>
          <w:szCs w:val="24"/>
        </w:rPr>
        <w:t xml:space="preserve"> </w:t>
      </w:r>
      <w:r w:rsidR="0070337F" w:rsidRPr="005E0DF3">
        <w:rPr>
          <w:rFonts w:ascii="Arial" w:hAnsi="Arial" w:cs="Arial"/>
          <w:sz w:val="24"/>
          <w:szCs w:val="24"/>
        </w:rPr>
        <w:t xml:space="preserve">The risks of this approach will be managed by keeping the </w:t>
      </w:r>
      <w:r w:rsidR="00B571DA">
        <w:rPr>
          <w:rFonts w:ascii="Arial" w:hAnsi="Arial" w:cs="Arial"/>
          <w:sz w:val="24"/>
          <w:szCs w:val="24"/>
        </w:rPr>
        <w:t>Commissioner</w:t>
      </w:r>
      <w:r w:rsidR="0070337F" w:rsidRPr="005E0DF3">
        <w:rPr>
          <w:rFonts w:ascii="Arial" w:hAnsi="Arial" w:cs="Arial"/>
          <w:sz w:val="24"/>
          <w:szCs w:val="24"/>
        </w:rPr>
        <w:t>’s interest rate exposure within the limit set in the treasury management prudential indicators</w:t>
      </w:r>
      <w:r w:rsidR="003B045B">
        <w:rPr>
          <w:rFonts w:ascii="Arial" w:hAnsi="Arial" w:cs="Arial"/>
          <w:sz w:val="24"/>
          <w:szCs w:val="24"/>
        </w:rPr>
        <w:t>.</w:t>
      </w:r>
    </w:p>
    <w:p w14:paraId="32008908" w14:textId="77777777" w:rsidR="00354898" w:rsidRDefault="00A36D45" w:rsidP="00B91147">
      <w:pPr>
        <w:ind w:left="567"/>
        <w:jc w:val="both"/>
        <w:rPr>
          <w:rFonts w:ascii="Arial" w:hAnsi="Arial" w:cs="Arial"/>
          <w:sz w:val="24"/>
          <w:szCs w:val="24"/>
        </w:rPr>
      </w:pPr>
      <w:r w:rsidRPr="0031638C">
        <w:rPr>
          <w:rFonts w:ascii="Arial" w:hAnsi="Arial" w:cs="Arial"/>
          <w:sz w:val="24"/>
          <w:szCs w:val="24"/>
        </w:rPr>
        <w:t xml:space="preserve">By doing so, the </w:t>
      </w:r>
      <w:r w:rsidR="003972C9" w:rsidRPr="0031638C">
        <w:rPr>
          <w:rFonts w:ascii="Arial" w:hAnsi="Arial" w:cs="Arial"/>
          <w:sz w:val="24"/>
          <w:szCs w:val="24"/>
        </w:rPr>
        <w:t>C</w:t>
      </w:r>
      <w:r w:rsidR="006C4ED0" w:rsidRPr="0031638C">
        <w:rPr>
          <w:rFonts w:ascii="Arial" w:hAnsi="Arial" w:cs="Arial"/>
          <w:sz w:val="24"/>
          <w:szCs w:val="24"/>
        </w:rPr>
        <w:t>ommissioner</w:t>
      </w:r>
      <w:r w:rsidR="00816303" w:rsidRPr="0031638C">
        <w:rPr>
          <w:rFonts w:ascii="Arial" w:hAnsi="Arial" w:cs="Arial"/>
          <w:sz w:val="24"/>
          <w:szCs w:val="24"/>
        </w:rPr>
        <w:t xml:space="preserve"> </w:t>
      </w:r>
      <w:proofErr w:type="gramStart"/>
      <w:r w:rsidR="00816303" w:rsidRPr="0031638C">
        <w:rPr>
          <w:rFonts w:ascii="Arial" w:hAnsi="Arial" w:cs="Arial"/>
          <w:sz w:val="24"/>
          <w:szCs w:val="24"/>
        </w:rPr>
        <w:t>is able to</w:t>
      </w:r>
      <w:proofErr w:type="gramEnd"/>
      <w:r w:rsidR="00816303" w:rsidRPr="0031638C">
        <w:rPr>
          <w:rFonts w:ascii="Arial" w:hAnsi="Arial" w:cs="Arial"/>
          <w:sz w:val="24"/>
          <w:szCs w:val="24"/>
        </w:rPr>
        <w:t xml:space="preserve"> </w:t>
      </w:r>
      <w:r w:rsidR="008135E6" w:rsidRPr="0031638C">
        <w:rPr>
          <w:rFonts w:ascii="Arial" w:hAnsi="Arial" w:cs="Arial"/>
          <w:sz w:val="24"/>
          <w:szCs w:val="24"/>
        </w:rPr>
        <w:t>reduc</w:t>
      </w:r>
      <w:r w:rsidR="00816303" w:rsidRPr="0031638C">
        <w:rPr>
          <w:rFonts w:ascii="Arial" w:hAnsi="Arial" w:cs="Arial"/>
          <w:sz w:val="24"/>
          <w:szCs w:val="24"/>
        </w:rPr>
        <w:t xml:space="preserve">e </w:t>
      </w:r>
      <w:r w:rsidR="008135E6" w:rsidRPr="0031638C">
        <w:rPr>
          <w:rFonts w:ascii="Arial" w:hAnsi="Arial" w:cs="Arial"/>
          <w:sz w:val="24"/>
          <w:szCs w:val="24"/>
        </w:rPr>
        <w:t xml:space="preserve">net </w:t>
      </w:r>
      <w:r w:rsidR="00816303" w:rsidRPr="0031638C">
        <w:rPr>
          <w:rFonts w:ascii="Arial" w:hAnsi="Arial" w:cs="Arial"/>
          <w:sz w:val="24"/>
          <w:szCs w:val="24"/>
        </w:rPr>
        <w:t>borrowing costs (</w:t>
      </w:r>
      <w:r w:rsidR="008135E6" w:rsidRPr="0031638C">
        <w:rPr>
          <w:rFonts w:ascii="Arial" w:hAnsi="Arial" w:cs="Arial"/>
          <w:sz w:val="24"/>
          <w:szCs w:val="24"/>
        </w:rPr>
        <w:t>despite</w:t>
      </w:r>
      <w:r w:rsidR="00816303" w:rsidRPr="0031638C">
        <w:rPr>
          <w:rFonts w:ascii="Arial" w:hAnsi="Arial" w:cs="Arial"/>
          <w:sz w:val="24"/>
          <w:szCs w:val="24"/>
        </w:rPr>
        <w:t xml:space="preserve"> foregone investment income) and reduce overall treasury risk.</w:t>
      </w:r>
      <w:r w:rsidR="00816303" w:rsidRPr="002164CA">
        <w:rPr>
          <w:rFonts w:ascii="Arial" w:hAnsi="Arial" w:cs="Arial"/>
          <w:sz w:val="24"/>
          <w:szCs w:val="24"/>
        </w:rPr>
        <w:t xml:space="preserve"> The benefits of </w:t>
      </w:r>
      <w:r w:rsidR="003972C9" w:rsidRPr="002164CA">
        <w:rPr>
          <w:rFonts w:ascii="Arial" w:hAnsi="Arial" w:cs="Arial"/>
          <w:sz w:val="24"/>
          <w:szCs w:val="24"/>
        </w:rPr>
        <w:t xml:space="preserve">internal or </w:t>
      </w:r>
      <w:proofErr w:type="gramStart"/>
      <w:r w:rsidR="003972C9" w:rsidRPr="002164CA">
        <w:rPr>
          <w:rFonts w:ascii="Arial" w:hAnsi="Arial" w:cs="Arial"/>
          <w:sz w:val="24"/>
          <w:szCs w:val="24"/>
        </w:rPr>
        <w:t>short term</w:t>
      </w:r>
      <w:proofErr w:type="gramEnd"/>
      <w:r w:rsidR="003972C9" w:rsidRPr="002164CA">
        <w:rPr>
          <w:rFonts w:ascii="Arial" w:hAnsi="Arial" w:cs="Arial"/>
          <w:sz w:val="24"/>
          <w:szCs w:val="24"/>
        </w:rPr>
        <w:t xml:space="preserve"> </w:t>
      </w:r>
      <w:r w:rsidR="00816303" w:rsidRPr="002164CA">
        <w:rPr>
          <w:rFonts w:ascii="Arial" w:hAnsi="Arial" w:cs="Arial"/>
          <w:sz w:val="24"/>
          <w:szCs w:val="24"/>
        </w:rPr>
        <w:t xml:space="preserve">borrowing will </w:t>
      </w:r>
      <w:r w:rsidR="00867D1A" w:rsidRPr="002164CA">
        <w:rPr>
          <w:rFonts w:ascii="Arial" w:hAnsi="Arial" w:cs="Arial"/>
          <w:sz w:val="24"/>
          <w:szCs w:val="24"/>
        </w:rPr>
        <w:t xml:space="preserve">be </w:t>
      </w:r>
      <w:r w:rsidR="00816303" w:rsidRPr="002164CA">
        <w:rPr>
          <w:rFonts w:ascii="Arial" w:hAnsi="Arial" w:cs="Arial"/>
          <w:sz w:val="24"/>
          <w:szCs w:val="24"/>
        </w:rPr>
        <w:t xml:space="preserve">monitored regularly against the potential for </w:t>
      </w:r>
      <w:r w:rsidR="00816303" w:rsidRPr="002164CA">
        <w:rPr>
          <w:rFonts w:ascii="Arial" w:hAnsi="Arial" w:cs="Arial"/>
          <w:sz w:val="24"/>
          <w:szCs w:val="24"/>
        </w:rPr>
        <w:lastRenderedPageBreak/>
        <w:t>incurring additional costs by deferring borrowing into future years when long-term</w:t>
      </w:r>
      <w:r w:rsidR="00891CA1" w:rsidRPr="002164CA">
        <w:rPr>
          <w:rFonts w:ascii="Arial" w:hAnsi="Arial" w:cs="Arial"/>
          <w:sz w:val="24"/>
          <w:szCs w:val="24"/>
        </w:rPr>
        <w:t xml:space="preserve"> </w:t>
      </w:r>
      <w:r w:rsidR="00891CA1" w:rsidRPr="007A416C">
        <w:rPr>
          <w:rFonts w:ascii="Arial" w:hAnsi="Arial" w:cs="Arial"/>
          <w:sz w:val="24"/>
          <w:szCs w:val="24"/>
        </w:rPr>
        <w:t>borrowing</w:t>
      </w:r>
      <w:r w:rsidR="00816303" w:rsidRPr="007A416C">
        <w:rPr>
          <w:rFonts w:ascii="Arial" w:hAnsi="Arial" w:cs="Arial"/>
          <w:sz w:val="24"/>
          <w:szCs w:val="24"/>
        </w:rPr>
        <w:t xml:space="preserve"> rates are forecast to rise</w:t>
      </w:r>
      <w:r w:rsidR="0016103A" w:rsidRPr="007A416C">
        <w:rPr>
          <w:rFonts w:ascii="Arial" w:hAnsi="Arial" w:cs="Arial"/>
          <w:sz w:val="24"/>
          <w:szCs w:val="24"/>
        </w:rPr>
        <w:t xml:space="preserve"> modestly</w:t>
      </w:r>
      <w:r w:rsidR="00816303" w:rsidRPr="007F056B">
        <w:rPr>
          <w:rFonts w:ascii="Arial" w:hAnsi="Arial" w:cs="Arial"/>
          <w:sz w:val="24"/>
          <w:szCs w:val="24"/>
        </w:rPr>
        <w:t>.</w:t>
      </w:r>
      <w:r w:rsidR="00816303" w:rsidRPr="00F93F86">
        <w:rPr>
          <w:rFonts w:ascii="Arial" w:hAnsi="Arial" w:cs="Arial"/>
          <w:sz w:val="24"/>
          <w:szCs w:val="24"/>
        </w:rPr>
        <w:t xml:space="preserve"> Arlin</w:t>
      </w:r>
      <w:r>
        <w:rPr>
          <w:rFonts w:ascii="Arial" w:hAnsi="Arial" w:cs="Arial"/>
          <w:sz w:val="24"/>
          <w:szCs w:val="24"/>
        </w:rPr>
        <w:t>gclose will assist the Treasurer</w:t>
      </w:r>
      <w:r w:rsidR="00816303" w:rsidRPr="00F93F86">
        <w:rPr>
          <w:rFonts w:ascii="Arial" w:hAnsi="Arial" w:cs="Arial"/>
          <w:sz w:val="24"/>
          <w:szCs w:val="24"/>
        </w:rPr>
        <w:t xml:space="preserve"> with this ‘cost of carry’ </w:t>
      </w:r>
      <w:r w:rsidR="00891CA1" w:rsidRPr="00F93F86">
        <w:rPr>
          <w:rFonts w:ascii="Arial" w:hAnsi="Arial" w:cs="Arial"/>
          <w:sz w:val="24"/>
          <w:szCs w:val="24"/>
        </w:rPr>
        <w:t xml:space="preserve">and </w:t>
      </w:r>
      <w:r w:rsidR="00816303" w:rsidRPr="00F93F86">
        <w:rPr>
          <w:rFonts w:ascii="Arial" w:hAnsi="Arial" w:cs="Arial"/>
          <w:sz w:val="24"/>
          <w:szCs w:val="24"/>
        </w:rPr>
        <w:t xml:space="preserve">breakeven analysis. </w:t>
      </w:r>
      <w:r w:rsidR="00AE4AA1" w:rsidRPr="00F93F86">
        <w:rPr>
          <w:rFonts w:ascii="Arial" w:hAnsi="Arial" w:cs="Arial"/>
          <w:sz w:val="24"/>
          <w:szCs w:val="24"/>
        </w:rPr>
        <w:t xml:space="preserve">Its output may determine </w:t>
      </w:r>
      <w:r w:rsidR="00FA5BB4" w:rsidRPr="00F93F86">
        <w:rPr>
          <w:rFonts w:ascii="Arial" w:hAnsi="Arial" w:cs="Arial"/>
          <w:sz w:val="24"/>
          <w:szCs w:val="24"/>
        </w:rPr>
        <w:t xml:space="preserve">whether </w:t>
      </w:r>
      <w:r>
        <w:rPr>
          <w:rFonts w:ascii="Arial" w:hAnsi="Arial" w:cs="Arial"/>
          <w:sz w:val="24"/>
          <w:szCs w:val="24"/>
        </w:rPr>
        <w:t xml:space="preserve">the </w:t>
      </w:r>
      <w:r w:rsidR="00371E3A">
        <w:rPr>
          <w:rFonts w:ascii="Arial" w:hAnsi="Arial" w:cs="Arial"/>
          <w:sz w:val="24"/>
          <w:szCs w:val="24"/>
        </w:rPr>
        <w:t>C</w:t>
      </w:r>
      <w:r w:rsidR="006C4ED0">
        <w:rPr>
          <w:rFonts w:ascii="Arial" w:hAnsi="Arial" w:cs="Arial"/>
          <w:sz w:val="24"/>
          <w:szCs w:val="24"/>
        </w:rPr>
        <w:t>ommissioner</w:t>
      </w:r>
      <w:r w:rsidR="00AE4AA1" w:rsidRPr="00F93F86">
        <w:rPr>
          <w:rFonts w:ascii="Arial" w:hAnsi="Arial" w:cs="Arial"/>
          <w:sz w:val="24"/>
          <w:szCs w:val="24"/>
        </w:rPr>
        <w:t xml:space="preserve"> </w:t>
      </w:r>
      <w:r w:rsidR="00354898" w:rsidRPr="00F93F86">
        <w:rPr>
          <w:rFonts w:ascii="Arial" w:hAnsi="Arial" w:cs="Arial"/>
          <w:sz w:val="24"/>
          <w:szCs w:val="24"/>
        </w:rPr>
        <w:t>borrow</w:t>
      </w:r>
      <w:r w:rsidR="0097520C" w:rsidRPr="00F93F86">
        <w:rPr>
          <w:rFonts w:ascii="Arial" w:hAnsi="Arial" w:cs="Arial"/>
          <w:sz w:val="24"/>
          <w:szCs w:val="24"/>
        </w:rPr>
        <w:t>s</w:t>
      </w:r>
      <w:r w:rsidR="00354898" w:rsidRPr="00F93F86">
        <w:rPr>
          <w:rFonts w:ascii="Arial" w:hAnsi="Arial" w:cs="Arial"/>
          <w:sz w:val="24"/>
          <w:szCs w:val="24"/>
        </w:rPr>
        <w:t xml:space="preserve"> additional sums</w:t>
      </w:r>
      <w:r w:rsidR="00C07DB3">
        <w:rPr>
          <w:rFonts w:ascii="Arial" w:hAnsi="Arial" w:cs="Arial"/>
          <w:sz w:val="24"/>
          <w:szCs w:val="24"/>
        </w:rPr>
        <w:t xml:space="preserve"> at long</w:t>
      </w:r>
      <w:r w:rsidR="004A2ACF">
        <w:rPr>
          <w:rFonts w:ascii="Arial" w:hAnsi="Arial" w:cs="Arial"/>
          <w:sz w:val="24"/>
          <w:szCs w:val="24"/>
        </w:rPr>
        <w:t>-</w:t>
      </w:r>
      <w:r w:rsidR="00C07DB3">
        <w:rPr>
          <w:rFonts w:ascii="Arial" w:hAnsi="Arial" w:cs="Arial"/>
          <w:sz w:val="24"/>
          <w:szCs w:val="24"/>
        </w:rPr>
        <w:t xml:space="preserve">term fixed </w:t>
      </w:r>
      <w:r w:rsidR="00C07DB3" w:rsidRPr="00AF278D">
        <w:rPr>
          <w:rFonts w:ascii="Arial" w:hAnsi="Arial" w:cs="Arial"/>
          <w:sz w:val="24"/>
          <w:szCs w:val="24"/>
        </w:rPr>
        <w:t>rates in 202</w:t>
      </w:r>
      <w:r w:rsidR="00EC73E3">
        <w:rPr>
          <w:rFonts w:ascii="Arial" w:hAnsi="Arial" w:cs="Arial"/>
          <w:sz w:val="24"/>
          <w:szCs w:val="24"/>
        </w:rPr>
        <w:t>6</w:t>
      </w:r>
      <w:r w:rsidR="00354898" w:rsidRPr="00AF278D">
        <w:rPr>
          <w:rFonts w:ascii="Arial" w:hAnsi="Arial" w:cs="Arial"/>
          <w:sz w:val="24"/>
          <w:szCs w:val="24"/>
        </w:rPr>
        <w:t>/</w:t>
      </w:r>
      <w:r w:rsidR="004E6B02" w:rsidRPr="00AF278D">
        <w:rPr>
          <w:rFonts w:ascii="Arial" w:hAnsi="Arial" w:cs="Arial"/>
          <w:sz w:val="24"/>
          <w:szCs w:val="24"/>
        </w:rPr>
        <w:t>2</w:t>
      </w:r>
      <w:r w:rsidR="00EC73E3">
        <w:rPr>
          <w:rFonts w:ascii="Arial" w:hAnsi="Arial" w:cs="Arial"/>
          <w:sz w:val="24"/>
          <w:szCs w:val="24"/>
        </w:rPr>
        <w:t>7</w:t>
      </w:r>
      <w:r w:rsidR="00354898" w:rsidRPr="00AF278D">
        <w:rPr>
          <w:rFonts w:ascii="Arial" w:hAnsi="Arial" w:cs="Arial"/>
          <w:sz w:val="24"/>
          <w:szCs w:val="24"/>
        </w:rPr>
        <w:t xml:space="preserve"> w</w:t>
      </w:r>
      <w:r w:rsidR="00354898" w:rsidRPr="00F93F86">
        <w:rPr>
          <w:rFonts w:ascii="Arial" w:hAnsi="Arial" w:cs="Arial"/>
          <w:sz w:val="24"/>
          <w:szCs w:val="24"/>
        </w:rPr>
        <w:t>ith a view to keeping future interest costs low, even if this causes additional cost in the short-term.</w:t>
      </w:r>
    </w:p>
    <w:p w14:paraId="5995C12F" w14:textId="77777777" w:rsidR="00785F79" w:rsidRPr="00F93F86" w:rsidRDefault="00365A2E" w:rsidP="00B91147">
      <w:pPr>
        <w:ind w:left="567"/>
        <w:jc w:val="both"/>
        <w:rPr>
          <w:rFonts w:ascii="Arial" w:hAnsi="Arial" w:cs="Arial"/>
          <w:sz w:val="24"/>
          <w:szCs w:val="24"/>
        </w:rPr>
      </w:pPr>
      <w:r w:rsidRPr="00AF278D">
        <w:rPr>
          <w:rFonts w:ascii="Arial" w:hAnsi="Arial" w:cs="Arial"/>
          <w:sz w:val="24"/>
          <w:szCs w:val="24"/>
        </w:rPr>
        <w:t>The</w:t>
      </w:r>
      <w:r w:rsidR="00E73168" w:rsidRPr="00AF278D">
        <w:rPr>
          <w:rFonts w:ascii="Arial" w:hAnsi="Arial" w:cs="Arial"/>
          <w:sz w:val="24"/>
          <w:szCs w:val="24"/>
        </w:rPr>
        <w:t xml:space="preserve"> C</w:t>
      </w:r>
      <w:r w:rsidR="006C4ED0">
        <w:rPr>
          <w:rFonts w:ascii="Arial" w:hAnsi="Arial" w:cs="Arial"/>
          <w:sz w:val="24"/>
          <w:szCs w:val="24"/>
        </w:rPr>
        <w:t>ommissioner</w:t>
      </w:r>
      <w:r w:rsidR="00E73168" w:rsidRPr="00AF278D">
        <w:rPr>
          <w:rFonts w:ascii="Arial" w:hAnsi="Arial" w:cs="Arial"/>
          <w:sz w:val="24"/>
          <w:szCs w:val="24"/>
        </w:rPr>
        <w:t xml:space="preserve"> will consider</w:t>
      </w:r>
      <w:r w:rsidR="00590A9D" w:rsidRPr="00AF278D">
        <w:rPr>
          <w:rFonts w:ascii="Arial" w:hAnsi="Arial" w:cs="Arial"/>
          <w:sz w:val="24"/>
          <w:szCs w:val="24"/>
        </w:rPr>
        <w:t xml:space="preserve"> PWLB as a</w:t>
      </w:r>
      <w:r w:rsidR="00E73168" w:rsidRPr="00AF278D">
        <w:rPr>
          <w:rFonts w:ascii="Arial" w:hAnsi="Arial" w:cs="Arial"/>
          <w:sz w:val="24"/>
          <w:szCs w:val="24"/>
        </w:rPr>
        <w:t xml:space="preserve"> source of borrowing as well as other sources</w:t>
      </w:r>
      <w:r w:rsidR="00785F79" w:rsidRPr="00AF278D">
        <w:rPr>
          <w:rFonts w:ascii="Arial" w:hAnsi="Arial" w:cs="Arial"/>
          <w:sz w:val="24"/>
          <w:szCs w:val="24"/>
        </w:rPr>
        <w:t xml:space="preserve"> including banks, pensions and local authorities, and will investigate the possibility of issuing bonds and similar instruments, </w:t>
      </w:r>
      <w:proofErr w:type="gramStart"/>
      <w:r w:rsidR="00785F79" w:rsidRPr="00AF278D">
        <w:rPr>
          <w:rFonts w:ascii="Arial" w:hAnsi="Arial" w:cs="Arial"/>
          <w:sz w:val="24"/>
          <w:szCs w:val="24"/>
        </w:rPr>
        <w:t>in order to</w:t>
      </w:r>
      <w:proofErr w:type="gramEnd"/>
      <w:r w:rsidR="00785F79" w:rsidRPr="00AF278D">
        <w:rPr>
          <w:rFonts w:ascii="Arial" w:hAnsi="Arial" w:cs="Arial"/>
          <w:sz w:val="24"/>
          <w:szCs w:val="24"/>
        </w:rPr>
        <w:t xml:space="preserve"> lower interest costs and reduce over-reliance on one source of funding in line with the CIPFA Code.</w:t>
      </w:r>
      <w:r w:rsidR="003F3175" w:rsidRPr="00AF278D">
        <w:rPr>
          <w:rFonts w:ascii="Arial" w:hAnsi="Arial" w:cs="Arial"/>
          <w:sz w:val="24"/>
          <w:szCs w:val="24"/>
        </w:rPr>
        <w:t xml:space="preserve"> The PWLB lending terms have been revised so that loans are no longer available to authorities that plan on buying investment assets primarily for yield. The C</w:t>
      </w:r>
      <w:r w:rsidR="006C4ED0">
        <w:rPr>
          <w:rFonts w:ascii="Arial" w:hAnsi="Arial" w:cs="Arial"/>
          <w:sz w:val="24"/>
          <w:szCs w:val="24"/>
        </w:rPr>
        <w:t>ommissioner</w:t>
      </w:r>
      <w:r w:rsidR="003F3175" w:rsidRPr="00AF278D">
        <w:rPr>
          <w:rFonts w:ascii="Arial" w:hAnsi="Arial" w:cs="Arial"/>
          <w:sz w:val="24"/>
          <w:szCs w:val="24"/>
        </w:rPr>
        <w:t xml:space="preserve"> has no intention of undertaking this type of activity and so the access to PWLB loans is retained.</w:t>
      </w:r>
    </w:p>
    <w:p w14:paraId="61211AA3" w14:textId="77777777" w:rsidR="0041798A" w:rsidRPr="00F93F86" w:rsidRDefault="00371E3A" w:rsidP="00A2273E">
      <w:pPr>
        <w:ind w:left="567"/>
        <w:jc w:val="both"/>
        <w:rPr>
          <w:rFonts w:ascii="Arial" w:hAnsi="Arial" w:cs="Arial"/>
          <w:sz w:val="24"/>
          <w:szCs w:val="24"/>
        </w:rPr>
      </w:pPr>
      <w:r>
        <w:rPr>
          <w:rFonts w:ascii="Arial" w:hAnsi="Arial" w:cs="Arial"/>
          <w:sz w:val="24"/>
          <w:szCs w:val="24"/>
        </w:rPr>
        <w:t>Alternatively, the C</w:t>
      </w:r>
      <w:r w:rsidR="006C4ED0">
        <w:rPr>
          <w:rFonts w:ascii="Arial" w:hAnsi="Arial" w:cs="Arial"/>
          <w:sz w:val="24"/>
          <w:szCs w:val="24"/>
        </w:rPr>
        <w:t>ommissioner</w:t>
      </w:r>
      <w:r w:rsidR="002E3175" w:rsidRPr="00F93F86">
        <w:rPr>
          <w:rFonts w:ascii="Arial" w:hAnsi="Arial" w:cs="Arial"/>
          <w:sz w:val="24"/>
          <w:szCs w:val="24"/>
        </w:rPr>
        <w:t xml:space="preserve"> </w:t>
      </w:r>
      <w:r w:rsidR="002E3175" w:rsidRPr="004A2ACF">
        <w:rPr>
          <w:rFonts w:ascii="Arial" w:hAnsi="Arial" w:cs="Arial"/>
          <w:sz w:val="24"/>
          <w:szCs w:val="24"/>
        </w:rPr>
        <w:t>may arrange f</w:t>
      </w:r>
      <w:r w:rsidR="00C07DB3" w:rsidRPr="004A2ACF">
        <w:rPr>
          <w:rFonts w:ascii="Arial" w:hAnsi="Arial" w:cs="Arial"/>
          <w:sz w:val="24"/>
          <w:szCs w:val="24"/>
        </w:rPr>
        <w:t>orward starting loans</w:t>
      </w:r>
      <w:r w:rsidR="002E3175" w:rsidRPr="004A2ACF">
        <w:rPr>
          <w:rFonts w:ascii="Arial" w:hAnsi="Arial" w:cs="Arial"/>
          <w:sz w:val="24"/>
          <w:szCs w:val="24"/>
        </w:rPr>
        <w:t>, where</w:t>
      </w:r>
      <w:r w:rsidR="002E3175" w:rsidRPr="00F93F86">
        <w:rPr>
          <w:rFonts w:ascii="Arial" w:hAnsi="Arial" w:cs="Arial"/>
          <w:sz w:val="24"/>
          <w:szCs w:val="24"/>
        </w:rPr>
        <w:t xml:space="preserve"> the interest rate is fixed in advance, but the cash is received in later years. This would enable certainty of cost to be achieved without suffering a cost of carry in the intervening period.</w:t>
      </w:r>
      <w:r w:rsidR="00A2273E">
        <w:rPr>
          <w:rFonts w:ascii="Arial" w:hAnsi="Arial" w:cs="Arial"/>
          <w:sz w:val="24"/>
          <w:szCs w:val="24"/>
        </w:rPr>
        <w:t xml:space="preserve"> </w:t>
      </w:r>
      <w:r w:rsidR="0041798A" w:rsidRPr="00F93F86">
        <w:rPr>
          <w:rFonts w:ascii="Arial" w:hAnsi="Arial" w:cs="Arial"/>
          <w:sz w:val="24"/>
          <w:szCs w:val="24"/>
        </w:rPr>
        <w:t xml:space="preserve">In addition, the </w:t>
      </w:r>
      <w:r>
        <w:rPr>
          <w:rFonts w:ascii="Arial" w:hAnsi="Arial" w:cs="Arial"/>
          <w:sz w:val="24"/>
          <w:szCs w:val="24"/>
        </w:rPr>
        <w:t>C</w:t>
      </w:r>
      <w:r w:rsidR="006C4ED0">
        <w:rPr>
          <w:rFonts w:ascii="Arial" w:hAnsi="Arial" w:cs="Arial"/>
          <w:sz w:val="24"/>
          <w:szCs w:val="24"/>
        </w:rPr>
        <w:t>ommissioner</w:t>
      </w:r>
      <w:r w:rsidR="0041798A" w:rsidRPr="00F93F86">
        <w:rPr>
          <w:rFonts w:ascii="Arial" w:hAnsi="Arial" w:cs="Arial"/>
          <w:sz w:val="24"/>
          <w:szCs w:val="24"/>
        </w:rPr>
        <w:t xml:space="preserve"> may borrow</w:t>
      </w:r>
      <w:r w:rsidR="00BF4360" w:rsidRPr="00F93F86">
        <w:rPr>
          <w:rFonts w:ascii="Arial" w:hAnsi="Arial" w:cs="Arial"/>
          <w:sz w:val="24"/>
          <w:szCs w:val="24"/>
        </w:rPr>
        <w:t xml:space="preserve"> </w:t>
      </w:r>
      <w:r w:rsidR="00FD6480" w:rsidRPr="00F93F86">
        <w:rPr>
          <w:rFonts w:ascii="Arial" w:hAnsi="Arial" w:cs="Arial"/>
          <w:sz w:val="24"/>
          <w:szCs w:val="24"/>
        </w:rPr>
        <w:t>short-term loans</w:t>
      </w:r>
      <w:r w:rsidR="0041798A" w:rsidRPr="00F93F86">
        <w:rPr>
          <w:rFonts w:ascii="Arial" w:hAnsi="Arial" w:cs="Arial"/>
          <w:sz w:val="24"/>
          <w:szCs w:val="24"/>
        </w:rPr>
        <w:t xml:space="preserve"> to cover </w:t>
      </w:r>
      <w:r w:rsidR="00A36D45">
        <w:rPr>
          <w:rFonts w:ascii="Arial" w:hAnsi="Arial" w:cs="Arial"/>
          <w:sz w:val="24"/>
          <w:szCs w:val="24"/>
        </w:rPr>
        <w:t>temporary</w:t>
      </w:r>
      <w:r w:rsidR="0041798A" w:rsidRPr="00F93F86">
        <w:rPr>
          <w:rFonts w:ascii="Arial" w:hAnsi="Arial" w:cs="Arial"/>
          <w:sz w:val="24"/>
          <w:szCs w:val="24"/>
        </w:rPr>
        <w:t xml:space="preserve"> cash flow shortages.</w:t>
      </w:r>
    </w:p>
    <w:p w14:paraId="4E07D500" w14:textId="77777777" w:rsidR="0041798A" w:rsidRPr="00A8592D" w:rsidRDefault="000E03C4" w:rsidP="00B91147">
      <w:pPr>
        <w:pStyle w:val="ListParagraph"/>
        <w:ind w:left="567" w:hanging="567"/>
        <w:contextualSpacing w:val="0"/>
        <w:jc w:val="both"/>
        <w:rPr>
          <w:rFonts w:ascii="Arial" w:hAnsi="Arial" w:cs="Arial"/>
          <w:sz w:val="24"/>
          <w:szCs w:val="24"/>
        </w:rPr>
      </w:pPr>
      <w:r>
        <w:rPr>
          <w:rFonts w:ascii="Arial" w:hAnsi="Arial" w:cs="Arial"/>
          <w:sz w:val="24"/>
          <w:szCs w:val="24"/>
        </w:rPr>
        <w:t>3</w:t>
      </w:r>
      <w:r w:rsidR="00B91147" w:rsidRPr="00B91147">
        <w:rPr>
          <w:rFonts w:ascii="Arial" w:hAnsi="Arial" w:cs="Arial"/>
          <w:sz w:val="24"/>
          <w:szCs w:val="24"/>
        </w:rPr>
        <w:t>.</w:t>
      </w:r>
      <w:r w:rsidR="00415345">
        <w:rPr>
          <w:rFonts w:ascii="Arial" w:hAnsi="Arial" w:cs="Arial"/>
          <w:sz w:val="24"/>
          <w:szCs w:val="24"/>
        </w:rPr>
        <w:t>4</w:t>
      </w:r>
      <w:r w:rsidR="00B91147" w:rsidRPr="00B91147">
        <w:rPr>
          <w:rFonts w:ascii="Arial" w:hAnsi="Arial" w:cs="Arial"/>
          <w:sz w:val="24"/>
          <w:szCs w:val="24"/>
        </w:rPr>
        <w:tab/>
      </w:r>
      <w:r w:rsidR="00D43FFA" w:rsidRPr="00A8592D">
        <w:rPr>
          <w:rFonts w:ascii="Arial" w:hAnsi="Arial" w:cs="Arial"/>
          <w:b/>
          <w:sz w:val="24"/>
          <w:szCs w:val="24"/>
        </w:rPr>
        <w:t>Sources</w:t>
      </w:r>
      <w:r w:rsidR="001A7599" w:rsidRPr="00A8592D">
        <w:rPr>
          <w:rFonts w:ascii="Arial" w:hAnsi="Arial" w:cs="Arial"/>
          <w:b/>
          <w:sz w:val="24"/>
          <w:szCs w:val="24"/>
        </w:rPr>
        <w:t xml:space="preserve"> of borrowing</w:t>
      </w:r>
      <w:r w:rsidR="00D43FFA" w:rsidRPr="00A8592D">
        <w:rPr>
          <w:rFonts w:ascii="Arial" w:hAnsi="Arial" w:cs="Arial"/>
          <w:b/>
          <w:sz w:val="24"/>
          <w:szCs w:val="24"/>
        </w:rPr>
        <w:t>:</w:t>
      </w:r>
      <w:r w:rsidR="00D43FFA" w:rsidRPr="00A8592D">
        <w:rPr>
          <w:rFonts w:ascii="Arial" w:hAnsi="Arial" w:cs="Arial"/>
          <w:sz w:val="24"/>
          <w:szCs w:val="24"/>
        </w:rPr>
        <w:t xml:space="preserve"> </w:t>
      </w:r>
      <w:r w:rsidR="0041798A" w:rsidRPr="00A8592D">
        <w:rPr>
          <w:rFonts w:ascii="Arial" w:hAnsi="Arial" w:cs="Arial"/>
          <w:sz w:val="24"/>
          <w:szCs w:val="24"/>
        </w:rPr>
        <w:t xml:space="preserve">The approved sources of long-term and short-term borrowing </w:t>
      </w:r>
      <w:r w:rsidR="00354898" w:rsidRPr="00A8592D">
        <w:rPr>
          <w:rFonts w:ascii="Arial" w:hAnsi="Arial" w:cs="Arial"/>
          <w:sz w:val="24"/>
          <w:szCs w:val="24"/>
        </w:rPr>
        <w:t>are</w:t>
      </w:r>
      <w:r w:rsidR="0041798A" w:rsidRPr="00A8592D">
        <w:rPr>
          <w:rFonts w:ascii="Arial" w:hAnsi="Arial" w:cs="Arial"/>
          <w:sz w:val="24"/>
          <w:szCs w:val="24"/>
        </w:rPr>
        <w:t>:</w:t>
      </w:r>
    </w:p>
    <w:p w14:paraId="1D834F86" w14:textId="77777777" w:rsidR="00EC7B1C" w:rsidRPr="00A8592D" w:rsidRDefault="00EC7B1C" w:rsidP="00A6179F">
      <w:pPr>
        <w:pStyle w:val="ListParagraph"/>
        <w:numPr>
          <w:ilvl w:val="0"/>
          <w:numId w:val="6"/>
        </w:numPr>
        <w:spacing w:after="0"/>
        <w:contextualSpacing w:val="0"/>
        <w:jc w:val="both"/>
        <w:rPr>
          <w:rFonts w:ascii="Arial" w:hAnsi="Arial" w:cs="Arial"/>
          <w:sz w:val="24"/>
          <w:szCs w:val="24"/>
        </w:rPr>
      </w:pPr>
      <w:r w:rsidRPr="00A8592D">
        <w:rPr>
          <w:rFonts w:ascii="Arial" w:hAnsi="Arial" w:cs="Arial"/>
          <w:sz w:val="24"/>
          <w:szCs w:val="24"/>
        </w:rPr>
        <w:t xml:space="preserve">HM Treasury’s PWLB lending facility (formerly the </w:t>
      </w:r>
      <w:r w:rsidR="0041798A" w:rsidRPr="00A8592D">
        <w:rPr>
          <w:rFonts w:ascii="Arial" w:hAnsi="Arial" w:cs="Arial"/>
          <w:sz w:val="24"/>
          <w:szCs w:val="24"/>
        </w:rPr>
        <w:t>Public Works Loan Board</w:t>
      </w:r>
      <w:r w:rsidRPr="00A8592D">
        <w:rPr>
          <w:rFonts w:ascii="Arial" w:hAnsi="Arial" w:cs="Arial"/>
          <w:sz w:val="24"/>
          <w:szCs w:val="24"/>
        </w:rPr>
        <w:t>)</w:t>
      </w:r>
    </w:p>
    <w:p w14:paraId="518E7815" w14:textId="77777777" w:rsidR="0070337F" w:rsidRDefault="0070337F" w:rsidP="0070337F">
      <w:pPr>
        <w:pStyle w:val="ListParagraph"/>
        <w:numPr>
          <w:ilvl w:val="0"/>
          <w:numId w:val="6"/>
        </w:numPr>
        <w:spacing w:after="0"/>
        <w:contextualSpacing w:val="0"/>
        <w:jc w:val="both"/>
        <w:rPr>
          <w:rFonts w:ascii="Arial" w:hAnsi="Arial" w:cs="Arial"/>
          <w:sz w:val="24"/>
          <w:szCs w:val="24"/>
        </w:rPr>
      </w:pPr>
      <w:bookmarkStart w:id="1" w:name="_Hlk150517765"/>
      <w:r>
        <w:rPr>
          <w:rFonts w:ascii="Arial" w:hAnsi="Arial" w:cs="Arial"/>
          <w:sz w:val="24"/>
          <w:szCs w:val="24"/>
        </w:rPr>
        <w:t>National Wealth Fund Ltd (formerly UK Infrastructure Bank Ltd)</w:t>
      </w:r>
    </w:p>
    <w:bookmarkEnd w:id="1"/>
    <w:p w14:paraId="61A1A481" w14:textId="77777777" w:rsidR="0041798A" w:rsidRPr="00A8592D" w:rsidRDefault="0041798A" w:rsidP="00A6179F">
      <w:pPr>
        <w:pStyle w:val="ListParagraph"/>
        <w:numPr>
          <w:ilvl w:val="0"/>
          <w:numId w:val="6"/>
        </w:numPr>
        <w:spacing w:after="0"/>
        <w:contextualSpacing w:val="0"/>
        <w:jc w:val="both"/>
        <w:rPr>
          <w:rFonts w:ascii="Arial" w:hAnsi="Arial" w:cs="Arial"/>
          <w:sz w:val="24"/>
          <w:szCs w:val="24"/>
        </w:rPr>
      </w:pPr>
      <w:r w:rsidRPr="00A8592D">
        <w:rPr>
          <w:rFonts w:ascii="Arial" w:hAnsi="Arial" w:cs="Arial"/>
          <w:sz w:val="24"/>
          <w:szCs w:val="24"/>
        </w:rPr>
        <w:t>any institution approved for investments</w:t>
      </w:r>
    </w:p>
    <w:p w14:paraId="1130D1C4" w14:textId="038F18F8" w:rsidR="0041798A" w:rsidRPr="00A8592D" w:rsidRDefault="0041798A" w:rsidP="00A6179F">
      <w:pPr>
        <w:pStyle w:val="ListParagraph"/>
        <w:numPr>
          <w:ilvl w:val="0"/>
          <w:numId w:val="6"/>
        </w:numPr>
        <w:spacing w:after="0"/>
        <w:contextualSpacing w:val="0"/>
        <w:jc w:val="both"/>
        <w:rPr>
          <w:rFonts w:ascii="Arial" w:hAnsi="Arial" w:cs="Arial"/>
          <w:sz w:val="24"/>
          <w:szCs w:val="24"/>
        </w:rPr>
      </w:pPr>
      <w:r w:rsidRPr="00A8592D">
        <w:rPr>
          <w:rFonts w:ascii="Arial" w:hAnsi="Arial" w:cs="Arial"/>
          <w:sz w:val="24"/>
          <w:szCs w:val="24"/>
        </w:rPr>
        <w:t>any other bank</w:t>
      </w:r>
      <w:r w:rsidR="00413EC7">
        <w:rPr>
          <w:rFonts w:ascii="Arial" w:hAnsi="Arial" w:cs="Arial"/>
          <w:sz w:val="24"/>
          <w:szCs w:val="24"/>
        </w:rPr>
        <w:t>,</w:t>
      </w:r>
      <w:r w:rsidRPr="00A8592D">
        <w:rPr>
          <w:rFonts w:ascii="Arial" w:hAnsi="Arial" w:cs="Arial"/>
          <w:sz w:val="24"/>
          <w:szCs w:val="24"/>
        </w:rPr>
        <w:t xml:space="preserve"> building society</w:t>
      </w:r>
      <w:r w:rsidR="00413EC7">
        <w:rPr>
          <w:rFonts w:ascii="Arial" w:hAnsi="Arial" w:cs="Arial"/>
          <w:sz w:val="24"/>
          <w:szCs w:val="24"/>
        </w:rPr>
        <w:t xml:space="preserve"> or insurance company</w:t>
      </w:r>
      <w:r w:rsidRPr="00A8592D">
        <w:rPr>
          <w:rFonts w:ascii="Arial" w:hAnsi="Arial" w:cs="Arial"/>
          <w:sz w:val="24"/>
          <w:szCs w:val="24"/>
        </w:rPr>
        <w:t xml:space="preserve"> a</w:t>
      </w:r>
      <w:r w:rsidR="00354898" w:rsidRPr="00A8592D">
        <w:rPr>
          <w:rFonts w:ascii="Arial" w:hAnsi="Arial" w:cs="Arial"/>
          <w:sz w:val="24"/>
          <w:szCs w:val="24"/>
        </w:rPr>
        <w:t>uthorised</w:t>
      </w:r>
      <w:r w:rsidRPr="00A8592D">
        <w:rPr>
          <w:rFonts w:ascii="Arial" w:hAnsi="Arial" w:cs="Arial"/>
          <w:sz w:val="24"/>
          <w:szCs w:val="24"/>
        </w:rPr>
        <w:t xml:space="preserve"> </w:t>
      </w:r>
      <w:r w:rsidR="00354898" w:rsidRPr="00A8592D">
        <w:rPr>
          <w:rFonts w:ascii="Arial" w:hAnsi="Arial" w:cs="Arial"/>
          <w:sz w:val="24"/>
          <w:szCs w:val="24"/>
        </w:rPr>
        <w:t>to operate in the UK</w:t>
      </w:r>
    </w:p>
    <w:p w14:paraId="18EC0B12" w14:textId="77777777" w:rsidR="000E03C4" w:rsidRPr="00AF278D" w:rsidRDefault="000E03C4" w:rsidP="00A6179F">
      <w:pPr>
        <w:pStyle w:val="ListParagraph"/>
        <w:numPr>
          <w:ilvl w:val="0"/>
          <w:numId w:val="6"/>
        </w:numPr>
        <w:spacing w:after="0"/>
        <w:contextualSpacing w:val="0"/>
        <w:jc w:val="both"/>
        <w:rPr>
          <w:rFonts w:ascii="Arial" w:hAnsi="Arial" w:cs="Arial"/>
          <w:sz w:val="24"/>
          <w:szCs w:val="24"/>
        </w:rPr>
      </w:pPr>
      <w:r w:rsidRPr="00A8592D">
        <w:rPr>
          <w:rFonts w:ascii="Arial" w:hAnsi="Arial" w:cs="Arial"/>
          <w:sz w:val="24"/>
          <w:szCs w:val="24"/>
        </w:rPr>
        <w:t xml:space="preserve">any other </w:t>
      </w:r>
      <w:r w:rsidRPr="00AF278D">
        <w:rPr>
          <w:rFonts w:ascii="Arial" w:hAnsi="Arial" w:cs="Arial"/>
          <w:sz w:val="24"/>
          <w:szCs w:val="24"/>
        </w:rPr>
        <w:t>UK public sector body</w:t>
      </w:r>
    </w:p>
    <w:p w14:paraId="3271743A" w14:textId="77777777" w:rsidR="00354898" w:rsidRPr="00A8592D" w:rsidRDefault="00132091" w:rsidP="00A6179F">
      <w:pPr>
        <w:pStyle w:val="ListParagraph"/>
        <w:numPr>
          <w:ilvl w:val="0"/>
          <w:numId w:val="6"/>
        </w:numPr>
        <w:spacing w:after="0"/>
        <w:contextualSpacing w:val="0"/>
        <w:jc w:val="both"/>
        <w:rPr>
          <w:rFonts w:ascii="Arial" w:hAnsi="Arial" w:cs="Arial"/>
          <w:sz w:val="24"/>
          <w:szCs w:val="24"/>
        </w:rPr>
      </w:pPr>
      <w:r w:rsidRPr="00AF278D">
        <w:rPr>
          <w:rFonts w:ascii="Arial" w:hAnsi="Arial" w:cs="Arial"/>
          <w:sz w:val="24"/>
          <w:szCs w:val="24"/>
        </w:rPr>
        <w:t xml:space="preserve">UK </w:t>
      </w:r>
      <w:r w:rsidR="00E54078" w:rsidRPr="00AF278D">
        <w:rPr>
          <w:rFonts w:ascii="Arial" w:hAnsi="Arial" w:cs="Arial"/>
          <w:sz w:val="24"/>
          <w:szCs w:val="24"/>
        </w:rPr>
        <w:t>public and private sector</w:t>
      </w:r>
      <w:r w:rsidRPr="00AF278D">
        <w:rPr>
          <w:rFonts w:ascii="Arial" w:hAnsi="Arial" w:cs="Arial"/>
          <w:sz w:val="24"/>
          <w:szCs w:val="24"/>
        </w:rPr>
        <w:t xml:space="preserve"> </w:t>
      </w:r>
      <w:r w:rsidR="00354898" w:rsidRPr="00AF278D">
        <w:rPr>
          <w:rFonts w:ascii="Arial" w:hAnsi="Arial" w:cs="Arial"/>
          <w:sz w:val="24"/>
          <w:szCs w:val="24"/>
        </w:rPr>
        <w:t>pension funds</w:t>
      </w:r>
      <w:r w:rsidRPr="00AF278D">
        <w:rPr>
          <w:rFonts w:ascii="Arial" w:hAnsi="Arial" w:cs="Arial"/>
          <w:sz w:val="24"/>
          <w:szCs w:val="24"/>
        </w:rPr>
        <w:t xml:space="preserve"> (except </w:t>
      </w:r>
      <w:r w:rsidR="00371E3A" w:rsidRPr="00AF278D">
        <w:rPr>
          <w:rFonts w:ascii="Arial" w:hAnsi="Arial" w:cs="Arial"/>
          <w:sz w:val="24"/>
          <w:szCs w:val="24"/>
        </w:rPr>
        <w:t xml:space="preserve">the </w:t>
      </w:r>
      <w:r w:rsidR="003F3175" w:rsidRPr="00AF278D">
        <w:rPr>
          <w:rFonts w:ascii="Arial" w:hAnsi="Arial" w:cs="Arial"/>
          <w:sz w:val="24"/>
          <w:szCs w:val="24"/>
        </w:rPr>
        <w:t xml:space="preserve">Devon and Cornwall </w:t>
      </w:r>
      <w:r w:rsidR="00371E3A" w:rsidRPr="00AF278D">
        <w:rPr>
          <w:rFonts w:ascii="Arial" w:hAnsi="Arial" w:cs="Arial"/>
          <w:sz w:val="24"/>
          <w:szCs w:val="24"/>
        </w:rPr>
        <w:t>Police</w:t>
      </w:r>
      <w:r w:rsidRPr="00AF278D">
        <w:rPr>
          <w:rFonts w:ascii="Arial" w:hAnsi="Arial" w:cs="Arial"/>
          <w:sz w:val="24"/>
          <w:szCs w:val="24"/>
        </w:rPr>
        <w:t xml:space="preserve"> </w:t>
      </w:r>
      <w:r w:rsidR="00202E2E" w:rsidRPr="00AF278D">
        <w:rPr>
          <w:rFonts w:ascii="Arial" w:hAnsi="Arial" w:cs="Arial"/>
          <w:sz w:val="24"/>
          <w:szCs w:val="24"/>
        </w:rPr>
        <w:t>P</w:t>
      </w:r>
      <w:r w:rsidRPr="00AF278D">
        <w:rPr>
          <w:rFonts w:ascii="Arial" w:hAnsi="Arial" w:cs="Arial"/>
          <w:sz w:val="24"/>
          <w:szCs w:val="24"/>
        </w:rPr>
        <w:t>ension</w:t>
      </w:r>
      <w:r w:rsidRPr="00A8592D">
        <w:rPr>
          <w:rFonts w:ascii="Arial" w:hAnsi="Arial" w:cs="Arial"/>
          <w:sz w:val="24"/>
          <w:szCs w:val="24"/>
        </w:rPr>
        <w:t xml:space="preserve"> </w:t>
      </w:r>
      <w:r w:rsidR="00202E2E" w:rsidRPr="00A8592D">
        <w:rPr>
          <w:rFonts w:ascii="Arial" w:hAnsi="Arial" w:cs="Arial"/>
          <w:sz w:val="24"/>
          <w:szCs w:val="24"/>
        </w:rPr>
        <w:t>F</w:t>
      </w:r>
      <w:r w:rsidRPr="00A8592D">
        <w:rPr>
          <w:rFonts w:ascii="Arial" w:hAnsi="Arial" w:cs="Arial"/>
          <w:sz w:val="24"/>
          <w:szCs w:val="24"/>
        </w:rPr>
        <w:t>und)</w:t>
      </w:r>
    </w:p>
    <w:p w14:paraId="4584A1DF" w14:textId="77777777" w:rsidR="00522B8B" w:rsidRDefault="00522B8B" w:rsidP="00A6179F">
      <w:pPr>
        <w:pStyle w:val="ListParagraph"/>
        <w:numPr>
          <w:ilvl w:val="0"/>
          <w:numId w:val="6"/>
        </w:numPr>
        <w:spacing w:after="0"/>
        <w:contextualSpacing w:val="0"/>
        <w:jc w:val="both"/>
        <w:rPr>
          <w:rFonts w:ascii="Arial" w:hAnsi="Arial" w:cs="Arial"/>
          <w:sz w:val="24"/>
          <w:szCs w:val="24"/>
        </w:rPr>
      </w:pPr>
      <w:r w:rsidRPr="00F93F86">
        <w:rPr>
          <w:rFonts w:ascii="Arial" w:hAnsi="Arial" w:cs="Arial"/>
          <w:sz w:val="24"/>
          <w:szCs w:val="24"/>
        </w:rPr>
        <w:t>capital market bond investors</w:t>
      </w:r>
    </w:p>
    <w:p w14:paraId="0C42C8D3" w14:textId="77777777" w:rsidR="0070337F" w:rsidRPr="0070337F" w:rsidRDefault="0070337F" w:rsidP="0070337F">
      <w:pPr>
        <w:pStyle w:val="ListParagraph"/>
        <w:numPr>
          <w:ilvl w:val="0"/>
          <w:numId w:val="6"/>
        </w:numPr>
        <w:spacing w:after="0"/>
        <w:contextualSpacing w:val="0"/>
        <w:jc w:val="both"/>
        <w:rPr>
          <w:rFonts w:ascii="Arial" w:hAnsi="Arial" w:cs="Arial"/>
          <w:sz w:val="24"/>
          <w:szCs w:val="24"/>
        </w:rPr>
      </w:pPr>
      <w:r>
        <w:rPr>
          <w:rFonts w:ascii="Arial" w:hAnsi="Arial" w:cs="Arial"/>
          <w:sz w:val="24"/>
          <w:szCs w:val="24"/>
        </w:rPr>
        <w:t>retail investors via a regulated peer to peer platform</w:t>
      </w:r>
    </w:p>
    <w:p w14:paraId="791EEDD6" w14:textId="77777777" w:rsidR="00371E3A" w:rsidRDefault="00522B8B" w:rsidP="00A6179F">
      <w:pPr>
        <w:pStyle w:val="ListParagraph"/>
        <w:numPr>
          <w:ilvl w:val="0"/>
          <w:numId w:val="6"/>
        </w:numPr>
        <w:spacing w:after="0"/>
        <w:contextualSpacing w:val="0"/>
        <w:jc w:val="both"/>
        <w:rPr>
          <w:rFonts w:ascii="Arial" w:hAnsi="Arial" w:cs="Arial"/>
          <w:sz w:val="24"/>
          <w:szCs w:val="24"/>
        </w:rPr>
      </w:pPr>
      <w:r w:rsidRPr="00F93F86">
        <w:rPr>
          <w:rFonts w:ascii="Arial" w:hAnsi="Arial" w:cs="Arial"/>
          <w:sz w:val="24"/>
          <w:szCs w:val="24"/>
        </w:rPr>
        <w:t>special purpose companies created to enable local authority bond issues</w:t>
      </w:r>
    </w:p>
    <w:p w14:paraId="32972ADF" w14:textId="77777777" w:rsidR="005678BA" w:rsidRDefault="005678BA" w:rsidP="007A416C">
      <w:pPr>
        <w:pStyle w:val="ListParagraph"/>
        <w:spacing w:after="0"/>
        <w:ind w:left="567"/>
        <w:contextualSpacing w:val="0"/>
        <w:jc w:val="both"/>
        <w:rPr>
          <w:rFonts w:ascii="Arial" w:hAnsi="Arial" w:cs="Arial"/>
          <w:sz w:val="24"/>
          <w:szCs w:val="24"/>
        </w:rPr>
      </w:pPr>
    </w:p>
    <w:p w14:paraId="6C5477DD" w14:textId="77777777" w:rsidR="005678BA" w:rsidRPr="00833B77" w:rsidRDefault="005678BA" w:rsidP="005678BA">
      <w:pPr>
        <w:pStyle w:val="ListParagraph"/>
        <w:ind w:left="567"/>
        <w:contextualSpacing w:val="0"/>
        <w:jc w:val="both"/>
        <w:rPr>
          <w:rFonts w:ascii="Arial" w:hAnsi="Arial" w:cs="Arial"/>
          <w:sz w:val="24"/>
          <w:szCs w:val="24"/>
        </w:rPr>
      </w:pPr>
      <w:bookmarkStart w:id="2" w:name="_Hlk150518503"/>
      <w:r w:rsidRPr="00D717CE">
        <w:rPr>
          <w:rFonts w:ascii="Arial" w:hAnsi="Arial" w:cs="Arial"/>
          <w:sz w:val="24"/>
          <w:szCs w:val="24"/>
        </w:rPr>
        <w:t>The Commissioner will only borrow from organisations that have signed up to the Modern Slavery Statement</w:t>
      </w:r>
      <w:bookmarkEnd w:id="2"/>
      <w:r w:rsidRPr="00D717CE">
        <w:rPr>
          <w:rFonts w:ascii="Arial" w:hAnsi="Arial" w:cs="Arial"/>
          <w:sz w:val="24"/>
          <w:szCs w:val="24"/>
        </w:rPr>
        <w:t>.</w:t>
      </w:r>
    </w:p>
    <w:p w14:paraId="7F8744BB" w14:textId="77777777" w:rsidR="00833B77" w:rsidRDefault="00833B77" w:rsidP="00B91147">
      <w:pPr>
        <w:pStyle w:val="ListParagraph"/>
        <w:ind w:left="567"/>
        <w:contextualSpacing w:val="0"/>
        <w:jc w:val="both"/>
        <w:rPr>
          <w:rFonts w:ascii="Arial" w:hAnsi="Arial" w:cs="Arial"/>
          <w:sz w:val="24"/>
          <w:szCs w:val="24"/>
        </w:rPr>
      </w:pPr>
      <w:r w:rsidRPr="00833B77">
        <w:rPr>
          <w:rFonts w:ascii="Arial" w:hAnsi="Arial" w:cs="Arial"/>
          <w:b/>
          <w:sz w:val="24"/>
          <w:szCs w:val="24"/>
        </w:rPr>
        <w:t>Other sources of debt finance:</w:t>
      </w:r>
      <w:r w:rsidRPr="00833B77">
        <w:rPr>
          <w:rFonts w:ascii="Arial" w:hAnsi="Arial" w:cs="Arial"/>
          <w:sz w:val="24"/>
          <w:szCs w:val="24"/>
        </w:rPr>
        <w:t xml:space="preserve"> In addition, capital finance may be raised by the following methods that are not borrowing, but may be classed as other debt liabilities:</w:t>
      </w:r>
    </w:p>
    <w:p w14:paraId="0364A60F" w14:textId="77777777" w:rsidR="00833B77" w:rsidRPr="00833B77" w:rsidRDefault="00833B77" w:rsidP="00A6179F">
      <w:pPr>
        <w:pStyle w:val="ListParagraph"/>
        <w:numPr>
          <w:ilvl w:val="0"/>
          <w:numId w:val="7"/>
        </w:numPr>
        <w:spacing w:after="0"/>
        <w:contextualSpacing w:val="0"/>
        <w:jc w:val="both"/>
        <w:rPr>
          <w:rFonts w:ascii="Arial" w:hAnsi="Arial" w:cs="Arial"/>
          <w:sz w:val="24"/>
          <w:szCs w:val="24"/>
        </w:rPr>
      </w:pPr>
      <w:r w:rsidRPr="00833B77">
        <w:rPr>
          <w:rFonts w:ascii="Arial" w:hAnsi="Arial" w:cs="Arial"/>
          <w:sz w:val="24"/>
          <w:szCs w:val="24"/>
        </w:rPr>
        <w:lastRenderedPageBreak/>
        <w:t>leas</w:t>
      </w:r>
      <w:r w:rsidR="00A2273E">
        <w:rPr>
          <w:rFonts w:ascii="Arial" w:hAnsi="Arial" w:cs="Arial"/>
          <w:sz w:val="24"/>
          <w:szCs w:val="24"/>
        </w:rPr>
        <w:t>ing</w:t>
      </w:r>
    </w:p>
    <w:p w14:paraId="4743451F" w14:textId="77777777" w:rsidR="00833B77" w:rsidRPr="00833B77" w:rsidRDefault="00833B77" w:rsidP="00A6179F">
      <w:pPr>
        <w:pStyle w:val="ListParagraph"/>
        <w:numPr>
          <w:ilvl w:val="0"/>
          <w:numId w:val="7"/>
        </w:numPr>
        <w:spacing w:after="0"/>
        <w:contextualSpacing w:val="0"/>
        <w:jc w:val="both"/>
        <w:rPr>
          <w:rFonts w:ascii="Arial" w:hAnsi="Arial" w:cs="Arial"/>
          <w:sz w:val="24"/>
          <w:szCs w:val="24"/>
        </w:rPr>
      </w:pPr>
      <w:r w:rsidRPr="00833B77">
        <w:rPr>
          <w:rFonts w:ascii="Arial" w:hAnsi="Arial" w:cs="Arial"/>
          <w:sz w:val="24"/>
          <w:szCs w:val="24"/>
        </w:rPr>
        <w:t>hire purchase</w:t>
      </w:r>
    </w:p>
    <w:p w14:paraId="7ABF8E86" w14:textId="77777777" w:rsidR="00833B77" w:rsidRPr="00833B77" w:rsidRDefault="00833B77" w:rsidP="00A6179F">
      <w:pPr>
        <w:pStyle w:val="ListParagraph"/>
        <w:numPr>
          <w:ilvl w:val="0"/>
          <w:numId w:val="7"/>
        </w:numPr>
        <w:spacing w:after="0"/>
        <w:contextualSpacing w:val="0"/>
        <w:jc w:val="both"/>
        <w:rPr>
          <w:rFonts w:ascii="Arial" w:hAnsi="Arial" w:cs="Arial"/>
          <w:sz w:val="24"/>
          <w:szCs w:val="24"/>
        </w:rPr>
      </w:pPr>
      <w:r w:rsidRPr="00833B77">
        <w:rPr>
          <w:rFonts w:ascii="Arial" w:hAnsi="Arial" w:cs="Arial"/>
          <w:sz w:val="24"/>
          <w:szCs w:val="24"/>
        </w:rPr>
        <w:t xml:space="preserve">Private Finance Initiative </w:t>
      </w:r>
    </w:p>
    <w:p w14:paraId="21CBA9D6" w14:textId="77777777" w:rsidR="00833B77" w:rsidRDefault="00833B77" w:rsidP="00A6179F">
      <w:pPr>
        <w:pStyle w:val="ListParagraph"/>
        <w:numPr>
          <w:ilvl w:val="0"/>
          <w:numId w:val="7"/>
        </w:numPr>
        <w:spacing w:after="0"/>
        <w:contextualSpacing w:val="0"/>
        <w:jc w:val="both"/>
        <w:rPr>
          <w:rFonts w:ascii="Arial" w:hAnsi="Arial" w:cs="Arial"/>
          <w:sz w:val="24"/>
          <w:szCs w:val="24"/>
        </w:rPr>
      </w:pPr>
      <w:r w:rsidRPr="00833B77">
        <w:rPr>
          <w:rFonts w:ascii="Arial" w:hAnsi="Arial" w:cs="Arial"/>
          <w:sz w:val="24"/>
          <w:szCs w:val="24"/>
        </w:rPr>
        <w:t>sale and leaseback</w:t>
      </w:r>
    </w:p>
    <w:p w14:paraId="1D3F33A9" w14:textId="77777777" w:rsidR="007F056B" w:rsidRDefault="007F056B" w:rsidP="007F056B">
      <w:pPr>
        <w:pStyle w:val="ListParagraph"/>
        <w:numPr>
          <w:ilvl w:val="0"/>
          <w:numId w:val="7"/>
        </w:numPr>
        <w:spacing w:after="0"/>
        <w:contextualSpacing w:val="0"/>
        <w:jc w:val="both"/>
        <w:rPr>
          <w:rFonts w:ascii="Arial" w:hAnsi="Arial" w:cs="Arial"/>
          <w:sz w:val="24"/>
          <w:szCs w:val="24"/>
        </w:rPr>
      </w:pPr>
      <w:r>
        <w:rPr>
          <w:rFonts w:ascii="Arial" w:hAnsi="Arial" w:cs="Arial"/>
          <w:sz w:val="24"/>
          <w:szCs w:val="24"/>
        </w:rPr>
        <w:t xml:space="preserve">similar </w:t>
      </w:r>
      <w:proofErr w:type="gramStart"/>
      <w:r>
        <w:rPr>
          <w:rFonts w:ascii="Arial" w:hAnsi="Arial" w:cs="Arial"/>
          <w:sz w:val="24"/>
          <w:szCs w:val="24"/>
        </w:rPr>
        <w:t>asset based</w:t>
      </w:r>
      <w:proofErr w:type="gramEnd"/>
      <w:r>
        <w:rPr>
          <w:rFonts w:ascii="Arial" w:hAnsi="Arial" w:cs="Arial"/>
          <w:sz w:val="24"/>
          <w:szCs w:val="24"/>
        </w:rPr>
        <w:t xml:space="preserve"> finance</w:t>
      </w:r>
    </w:p>
    <w:p w14:paraId="1CADA7B9" w14:textId="77777777" w:rsidR="00156DE9" w:rsidRDefault="00156DE9" w:rsidP="00156DE9">
      <w:pPr>
        <w:pStyle w:val="ListParagraph"/>
        <w:spacing w:after="0"/>
        <w:ind w:left="567" w:hanging="567"/>
        <w:contextualSpacing w:val="0"/>
        <w:jc w:val="both"/>
        <w:rPr>
          <w:rFonts w:ascii="Arial" w:hAnsi="Arial" w:cs="Arial"/>
          <w:sz w:val="24"/>
          <w:szCs w:val="24"/>
        </w:rPr>
      </w:pPr>
    </w:p>
    <w:p w14:paraId="4D082911" w14:textId="77777777" w:rsidR="0041798A" w:rsidRPr="00F93F86" w:rsidRDefault="000E03C4" w:rsidP="00B91147">
      <w:pPr>
        <w:pStyle w:val="ListParagraph"/>
        <w:ind w:left="567" w:hanging="567"/>
        <w:contextualSpacing w:val="0"/>
        <w:jc w:val="both"/>
        <w:rPr>
          <w:rFonts w:ascii="Arial" w:hAnsi="Arial" w:cs="Arial"/>
          <w:sz w:val="24"/>
          <w:szCs w:val="24"/>
        </w:rPr>
      </w:pPr>
      <w:r>
        <w:rPr>
          <w:rFonts w:ascii="Arial" w:hAnsi="Arial" w:cs="Arial"/>
          <w:sz w:val="24"/>
          <w:szCs w:val="24"/>
        </w:rPr>
        <w:t>3</w:t>
      </w:r>
      <w:r w:rsidR="00B91147" w:rsidRPr="00B91147">
        <w:rPr>
          <w:rFonts w:ascii="Arial" w:hAnsi="Arial" w:cs="Arial"/>
          <w:sz w:val="24"/>
          <w:szCs w:val="24"/>
        </w:rPr>
        <w:t>.</w:t>
      </w:r>
      <w:r w:rsidR="00405483">
        <w:rPr>
          <w:rFonts w:ascii="Arial" w:hAnsi="Arial" w:cs="Arial"/>
          <w:sz w:val="24"/>
          <w:szCs w:val="24"/>
        </w:rPr>
        <w:t>5</w:t>
      </w:r>
      <w:r w:rsidR="00B91147">
        <w:rPr>
          <w:rFonts w:ascii="Arial" w:hAnsi="Arial" w:cs="Arial"/>
          <w:b/>
          <w:sz w:val="24"/>
          <w:szCs w:val="24"/>
        </w:rPr>
        <w:tab/>
      </w:r>
      <w:r w:rsidR="007D7B42" w:rsidRPr="00F93F86">
        <w:rPr>
          <w:rFonts w:ascii="Arial" w:hAnsi="Arial" w:cs="Arial"/>
          <w:b/>
          <w:sz w:val="24"/>
          <w:szCs w:val="24"/>
        </w:rPr>
        <w:t xml:space="preserve">Short-term and </w:t>
      </w:r>
      <w:r w:rsidR="00875827" w:rsidRPr="00F93F86">
        <w:rPr>
          <w:rFonts w:ascii="Arial" w:hAnsi="Arial" w:cs="Arial"/>
          <w:b/>
          <w:sz w:val="24"/>
          <w:szCs w:val="24"/>
        </w:rPr>
        <w:t>v</w:t>
      </w:r>
      <w:r w:rsidR="0041798A" w:rsidRPr="00F93F86">
        <w:rPr>
          <w:rFonts w:ascii="Arial" w:hAnsi="Arial" w:cs="Arial"/>
          <w:b/>
          <w:sz w:val="24"/>
          <w:szCs w:val="24"/>
        </w:rPr>
        <w:t xml:space="preserve">ariable </w:t>
      </w:r>
      <w:r w:rsidR="00875827" w:rsidRPr="00F93F86">
        <w:rPr>
          <w:rFonts w:ascii="Arial" w:hAnsi="Arial" w:cs="Arial"/>
          <w:b/>
          <w:sz w:val="24"/>
          <w:szCs w:val="24"/>
        </w:rPr>
        <w:t>r</w:t>
      </w:r>
      <w:r w:rsidR="0041798A" w:rsidRPr="00F93F86">
        <w:rPr>
          <w:rFonts w:ascii="Arial" w:hAnsi="Arial" w:cs="Arial"/>
          <w:b/>
          <w:sz w:val="24"/>
          <w:szCs w:val="24"/>
        </w:rPr>
        <w:t>ate loans</w:t>
      </w:r>
      <w:r w:rsidR="00D43FFA" w:rsidRPr="00F93F86">
        <w:rPr>
          <w:rFonts w:ascii="Arial" w:hAnsi="Arial" w:cs="Arial"/>
          <w:sz w:val="24"/>
          <w:szCs w:val="24"/>
        </w:rPr>
        <w:t>:</w:t>
      </w:r>
      <w:r w:rsidR="0041798A" w:rsidRPr="00F93F86">
        <w:rPr>
          <w:rFonts w:ascii="Arial" w:hAnsi="Arial" w:cs="Arial"/>
          <w:sz w:val="24"/>
          <w:szCs w:val="24"/>
        </w:rPr>
        <w:t xml:space="preserve"> </w:t>
      </w:r>
      <w:r w:rsidR="00D43FFA" w:rsidRPr="00F93F86">
        <w:rPr>
          <w:rFonts w:ascii="Arial" w:hAnsi="Arial" w:cs="Arial"/>
          <w:sz w:val="24"/>
          <w:szCs w:val="24"/>
        </w:rPr>
        <w:t xml:space="preserve">These loans </w:t>
      </w:r>
      <w:r w:rsidR="00A36D45">
        <w:rPr>
          <w:rFonts w:ascii="Arial" w:hAnsi="Arial" w:cs="Arial"/>
          <w:sz w:val="24"/>
          <w:szCs w:val="24"/>
        </w:rPr>
        <w:t xml:space="preserve">leave the </w:t>
      </w:r>
      <w:r w:rsidR="00371E3A">
        <w:rPr>
          <w:rFonts w:ascii="Arial" w:hAnsi="Arial" w:cs="Arial"/>
          <w:sz w:val="24"/>
          <w:szCs w:val="24"/>
        </w:rPr>
        <w:t>C</w:t>
      </w:r>
      <w:r w:rsidR="006C4ED0">
        <w:rPr>
          <w:rFonts w:ascii="Arial" w:hAnsi="Arial" w:cs="Arial"/>
          <w:sz w:val="24"/>
          <w:szCs w:val="24"/>
        </w:rPr>
        <w:t>ommissioner</w:t>
      </w:r>
      <w:r w:rsidR="007D7B42" w:rsidRPr="00F93F86">
        <w:rPr>
          <w:rFonts w:ascii="Arial" w:hAnsi="Arial" w:cs="Arial"/>
          <w:sz w:val="24"/>
          <w:szCs w:val="24"/>
        </w:rPr>
        <w:t xml:space="preserve"> exposed to the risk of short-term interest rate rises and are therefore</w:t>
      </w:r>
      <w:r w:rsidR="0041798A" w:rsidRPr="00F93F86">
        <w:rPr>
          <w:rFonts w:ascii="Arial" w:hAnsi="Arial" w:cs="Arial"/>
          <w:sz w:val="24"/>
          <w:szCs w:val="24"/>
        </w:rPr>
        <w:t xml:space="preserve"> subject to the</w:t>
      </w:r>
      <w:r>
        <w:rPr>
          <w:rFonts w:ascii="Arial" w:hAnsi="Arial" w:cs="Arial"/>
          <w:sz w:val="24"/>
          <w:szCs w:val="24"/>
        </w:rPr>
        <w:t xml:space="preserve"> interest rate exposure</w:t>
      </w:r>
      <w:r w:rsidR="0041798A" w:rsidRPr="00F93F86">
        <w:rPr>
          <w:rFonts w:ascii="Arial" w:hAnsi="Arial" w:cs="Arial"/>
          <w:sz w:val="24"/>
          <w:szCs w:val="24"/>
        </w:rPr>
        <w:t xml:space="preserve"> limit</w:t>
      </w:r>
      <w:r>
        <w:rPr>
          <w:rFonts w:ascii="Arial" w:hAnsi="Arial" w:cs="Arial"/>
          <w:sz w:val="24"/>
          <w:szCs w:val="24"/>
        </w:rPr>
        <w:t>s</w:t>
      </w:r>
      <w:r w:rsidR="0041798A" w:rsidRPr="00F93F86">
        <w:rPr>
          <w:rFonts w:ascii="Arial" w:hAnsi="Arial" w:cs="Arial"/>
          <w:sz w:val="24"/>
          <w:szCs w:val="24"/>
        </w:rPr>
        <w:t xml:space="preserve"> in the treasu</w:t>
      </w:r>
      <w:r w:rsidR="00354898" w:rsidRPr="00F93F86">
        <w:rPr>
          <w:rFonts w:ascii="Arial" w:hAnsi="Arial" w:cs="Arial"/>
          <w:sz w:val="24"/>
          <w:szCs w:val="24"/>
        </w:rPr>
        <w:t>ry management indicators below.</w:t>
      </w:r>
      <w:r w:rsidR="005D19DC">
        <w:rPr>
          <w:rFonts w:ascii="Arial" w:hAnsi="Arial" w:cs="Arial"/>
          <w:sz w:val="24"/>
          <w:szCs w:val="24"/>
        </w:rPr>
        <w:t xml:space="preserve"> </w:t>
      </w:r>
      <w:r w:rsidR="005D19DC" w:rsidRPr="005D19DC">
        <w:rPr>
          <w:rFonts w:ascii="Arial" w:hAnsi="Arial" w:cs="Arial"/>
          <w:sz w:val="24"/>
          <w:szCs w:val="24"/>
        </w:rPr>
        <w:t>Financial derivatives may be used to manage this interest rate risk</w:t>
      </w:r>
      <w:r w:rsidR="005D19DC">
        <w:rPr>
          <w:rFonts w:ascii="Arial" w:hAnsi="Arial" w:cs="Arial"/>
          <w:sz w:val="24"/>
          <w:szCs w:val="24"/>
        </w:rPr>
        <w:t>.</w:t>
      </w:r>
    </w:p>
    <w:p w14:paraId="4D1C483E" w14:textId="77777777" w:rsidR="00C856EE" w:rsidRDefault="000E03C4" w:rsidP="00B91147">
      <w:pPr>
        <w:pStyle w:val="ListParagraph"/>
        <w:ind w:left="567" w:hanging="567"/>
        <w:contextualSpacing w:val="0"/>
        <w:jc w:val="both"/>
        <w:rPr>
          <w:rFonts w:ascii="Arial" w:hAnsi="Arial" w:cs="Arial"/>
          <w:sz w:val="24"/>
          <w:szCs w:val="24"/>
        </w:rPr>
      </w:pPr>
      <w:r>
        <w:rPr>
          <w:rFonts w:ascii="Arial" w:hAnsi="Arial" w:cs="Arial"/>
          <w:sz w:val="24"/>
          <w:szCs w:val="24"/>
        </w:rPr>
        <w:t>3</w:t>
      </w:r>
      <w:r w:rsidR="00B91147" w:rsidRPr="00B91147">
        <w:rPr>
          <w:rFonts w:ascii="Arial" w:hAnsi="Arial" w:cs="Arial"/>
          <w:sz w:val="24"/>
          <w:szCs w:val="24"/>
        </w:rPr>
        <w:t>.</w:t>
      </w:r>
      <w:r w:rsidR="00405483">
        <w:rPr>
          <w:rFonts w:ascii="Arial" w:hAnsi="Arial" w:cs="Arial"/>
          <w:sz w:val="24"/>
          <w:szCs w:val="24"/>
        </w:rPr>
        <w:t>6</w:t>
      </w:r>
      <w:r w:rsidR="00B91147">
        <w:rPr>
          <w:rFonts w:ascii="Arial" w:hAnsi="Arial" w:cs="Arial"/>
          <w:b/>
          <w:sz w:val="24"/>
          <w:szCs w:val="24"/>
        </w:rPr>
        <w:tab/>
      </w:r>
      <w:r w:rsidR="00132091" w:rsidRPr="00F93F86">
        <w:rPr>
          <w:rFonts w:ascii="Arial" w:hAnsi="Arial" w:cs="Arial"/>
          <w:b/>
          <w:sz w:val="24"/>
          <w:szCs w:val="24"/>
        </w:rPr>
        <w:t xml:space="preserve">Debt </w:t>
      </w:r>
      <w:r w:rsidR="00875827" w:rsidRPr="00F93F86">
        <w:rPr>
          <w:rFonts w:ascii="Arial" w:hAnsi="Arial" w:cs="Arial"/>
          <w:b/>
          <w:sz w:val="24"/>
          <w:szCs w:val="24"/>
        </w:rPr>
        <w:t>r</w:t>
      </w:r>
      <w:r w:rsidR="00132091" w:rsidRPr="00F93F86">
        <w:rPr>
          <w:rFonts w:ascii="Arial" w:hAnsi="Arial" w:cs="Arial"/>
          <w:b/>
          <w:sz w:val="24"/>
          <w:szCs w:val="24"/>
        </w:rPr>
        <w:t>escheduling:</w:t>
      </w:r>
      <w:r w:rsidR="00132091" w:rsidRPr="00F93F86">
        <w:rPr>
          <w:rFonts w:ascii="Arial" w:hAnsi="Arial" w:cs="Arial"/>
          <w:sz w:val="24"/>
          <w:szCs w:val="24"/>
        </w:rPr>
        <w:t xml:space="preserve"> </w:t>
      </w:r>
      <w:r w:rsidR="0041798A" w:rsidRPr="00F93F86">
        <w:rPr>
          <w:rFonts w:ascii="Arial" w:hAnsi="Arial" w:cs="Arial"/>
          <w:sz w:val="24"/>
          <w:szCs w:val="24"/>
        </w:rPr>
        <w:t xml:space="preserve">The PWLB allows authorities to repay loans before maturity and either pay a premium or receive a discount according to a set formula based on current interest rates. </w:t>
      </w:r>
      <w:r w:rsidR="007F12B1" w:rsidRPr="00F93F86">
        <w:rPr>
          <w:rFonts w:ascii="Arial" w:hAnsi="Arial" w:cs="Arial"/>
          <w:sz w:val="24"/>
          <w:szCs w:val="24"/>
        </w:rPr>
        <w:t xml:space="preserve">Other </w:t>
      </w:r>
      <w:r w:rsidR="008135E6" w:rsidRPr="00F93F86">
        <w:rPr>
          <w:rFonts w:ascii="Arial" w:hAnsi="Arial" w:cs="Arial"/>
          <w:sz w:val="24"/>
          <w:szCs w:val="24"/>
        </w:rPr>
        <w:t>lenders may also be prepared to negotiate premature redemption terms.</w:t>
      </w:r>
      <w:r w:rsidR="0041798A" w:rsidRPr="00F93F86">
        <w:rPr>
          <w:rFonts w:ascii="Arial" w:hAnsi="Arial" w:cs="Arial"/>
          <w:sz w:val="24"/>
          <w:szCs w:val="24"/>
        </w:rPr>
        <w:t xml:space="preserve"> The </w:t>
      </w:r>
      <w:r w:rsidR="00371E3A">
        <w:rPr>
          <w:rFonts w:ascii="Arial" w:hAnsi="Arial" w:cs="Arial"/>
          <w:sz w:val="24"/>
          <w:szCs w:val="24"/>
        </w:rPr>
        <w:t>C</w:t>
      </w:r>
      <w:r w:rsidR="006C4ED0">
        <w:rPr>
          <w:rFonts w:ascii="Arial" w:hAnsi="Arial" w:cs="Arial"/>
          <w:sz w:val="24"/>
          <w:szCs w:val="24"/>
        </w:rPr>
        <w:t>ommissioner</w:t>
      </w:r>
      <w:r w:rsidR="0041798A" w:rsidRPr="00F93F86">
        <w:rPr>
          <w:rFonts w:ascii="Arial" w:hAnsi="Arial" w:cs="Arial"/>
          <w:sz w:val="24"/>
          <w:szCs w:val="24"/>
        </w:rPr>
        <w:t xml:space="preserve"> may take advantage of this and replace some loans with new loans, or repay loans without replacement, where this is expected to lead to an overall </w:t>
      </w:r>
      <w:r w:rsidR="007F12B1" w:rsidRPr="00F93F86">
        <w:rPr>
          <w:rFonts w:ascii="Arial" w:hAnsi="Arial" w:cs="Arial"/>
          <w:sz w:val="24"/>
          <w:szCs w:val="24"/>
        </w:rPr>
        <w:t xml:space="preserve">cost </w:t>
      </w:r>
      <w:r w:rsidR="0041798A" w:rsidRPr="00F93F86">
        <w:rPr>
          <w:rFonts w:ascii="Arial" w:hAnsi="Arial" w:cs="Arial"/>
          <w:sz w:val="24"/>
          <w:szCs w:val="24"/>
        </w:rPr>
        <w:t xml:space="preserve">saving or </w:t>
      </w:r>
      <w:r w:rsidR="007F12B1" w:rsidRPr="00F93F86">
        <w:rPr>
          <w:rFonts w:ascii="Arial" w:hAnsi="Arial" w:cs="Arial"/>
          <w:sz w:val="24"/>
          <w:szCs w:val="24"/>
        </w:rPr>
        <w:t xml:space="preserve">a </w:t>
      </w:r>
      <w:r w:rsidR="0041798A" w:rsidRPr="00F93F86">
        <w:rPr>
          <w:rFonts w:ascii="Arial" w:hAnsi="Arial" w:cs="Arial"/>
          <w:sz w:val="24"/>
          <w:szCs w:val="24"/>
        </w:rPr>
        <w:t>reduction in risk.</w:t>
      </w:r>
      <w:r w:rsidR="00AE0F5C">
        <w:rPr>
          <w:rFonts w:ascii="Arial" w:hAnsi="Arial" w:cs="Arial"/>
          <w:sz w:val="24"/>
          <w:szCs w:val="24"/>
        </w:rPr>
        <w:t xml:space="preserve"> </w:t>
      </w:r>
      <w:r w:rsidR="00AE0F5C" w:rsidRPr="00B7493C">
        <w:rPr>
          <w:rFonts w:ascii="Arial" w:hAnsi="Arial" w:cs="Arial"/>
          <w:sz w:val="24"/>
          <w:szCs w:val="24"/>
        </w:rPr>
        <w:t>The recent rise in interest rates means that more favourable debt rescheduling opportunities should arise than in previous years.</w:t>
      </w:r>
    </w:p>
    <w:p w14:paraId="510C4EE9" w14:textId="77777777" w:rsidR="00B91147" w:rsidRDefault="00B91147" w:rsidP="00AD2126">
      <w:pPr>
        <w:pStyle w:val="Heading1"/>
        <w:spacing w:after="200"/>
      </w:pPr>
      <w:r w:rsidRPr="00716DB5">
        <w:t>Investment Strategy</w:t>
      </w:r>
    </w:p>
    <w:p w14:paraId="603C190F" w14:textId="77777777" w:rsidR="00865A28" w:rsidRDefault="000E03C4" w:rsidP="00B91147">
      <w:pPr>
        <w:pStyle w:val="ListParagraph"/>
        <w:ind w:left="567" w:hanging="567"/>
        <w:contextualSpacing w:val="0"/>
        <w:jc w:val="both"/>
        <w:rPr>
          <w:rFonts w:ascii="Arial" w:hAnsi="Arial" w:cs="Arial"/>
          <w:sz w:val="24"/>
          <w:szCs w:val="24"/>
        </w:rPr>
      </w:pPr>
      <w:r>
        <w:rPr>
          <w:rFonts w:ascii="Arial" w:hAnsi="Arial" w:cs="Arial"/>
          <w:sz w:val="24"/>
          <w:szCs w:val="24"/>
        </w:rPr>
        <w:t>4</w:t>
      </w:r>
      <w:r w:rsidR="00B91147">
        <w:rPr>
          <w:rFonts w:ascii="Arial" w:hAnsi="Arial" w:cs="Arial"/>
          <w:sz w:val="24"/>
          <w:szCs w:val="24"/>
        </w:rPr>
        <w:t>.1</w:t>
      </w:r>
      <w:r w:rsidR="00B91147">
        <w:rPr>
          <w:rFonts w:ascii="Arial" w:hAnsi="Arial" w:cs="Arial"/>
          <w:sz w:val="24"/>
          <w:szCs w:val="24"/>
        </w:rPr>
        <w:tab/>
      </w:r>
      <w:bookmarkStart w:id="3" w:name="_Hlk214340475"/>
      <w:r w:rsidR="00F44A43" w:rsidRPr="00212EFA">
        <w:rPr>
          <w:rFonts w:ascii="Arial" w:hAnsi="Arial" w:cs="Arial"/>
          <w:sz w:val="24"/>
          <w:szCs w:val="24"/>
        </w:rPr>
        <w:t xml:space="preserve">The statutory guidance defines investments as “all of the financial assets of a local authority as well as other non-financial assets that the organisation holds primarily or partially to generate a profit; for example, investment property portfolios.” The </w:t>
      </w:r>
      <w:r w:rsidR="00F44A43">
        <w:rPr>
          <w:rFonts w:ascii="Arial" w:hAnsi="Arial" w:cs="Arial"/>
          <w:sz w:val="24"/>
          <w:szCs w:val="24"/>
        </w:rPr>
        <w:t>Commissioner</w:t>
      </w:r>
      <w:r w:rsidR="00F44A43" w:rsidRPr="00212EFA">
        <w:rPr>
          <w:rFonts w:ascii="Arial" w:hAnsi="Arial" w:cs="Arial"/>
          <w:sz w:val="24"/>
          <w:szCs w:val="24"/>
        </w:rPr>
        <w:t xml:space="preserve"> interprets this to exclude (a) trade receivables which meet the accounting definition of financial assets but are not investments in the everyday sense of the word and (b) property held partially to generate a profit but primarily for the provision of local public services. This aligns the </w:t>
      </w:r>
      <w:r w:rsidR="00C13B33">
        <w:rPr>
          <w:rFonts w:ascii="Arial" w:hAnsi="Arial" w:cs="Arial"/>
          <w:sz w:val="24"/>
          <w:szCs w:val="24"/>
        </w:rPr>
        <w:t>Commissioner</w:t>
      </w:r>
      <w:r w:rsidR="00F44A43" w:rsidRPr="00212EFA">
        <w:rPr>
          <w:rFonts w:ascii="Arial" w:hAnsi="Arial" w:cs="Arial"/>
          <w:sz w:val="24"/>
          <w:szCs w:val="24"/>
        </w:rPr>
        <w:t>’s definition of an investment with that in the 2021 edition of the CIPFA Prudential Code, a more recent piece of statutory guidance.</w:t>
      </w:r>
      <w:bookmarkEnd w:id="3"/>
    </w:p>
    <w:p w14:paraId="7C9A3B2C" w14:textId="77777777" w:rsidR="00820497" w:rsidRPr="00F93F86" w:rsidRDefault="00865A28" w:rsidP="00B91147">
      <w:pPr>
        <w:pStyle w:val="ListParagraph"/>
        <w:ind w:left="567" w:hanging="567"/>
        <w:contextualSpacing w:val="0"/>
        <w:jc w:val="both"/>
        <w:rPr>
          <w:rFonts w:ascii="Arial" w:hAnsi="Arial" w:cs="Arial"/>
          <w:sz w:val="24"/>
          <w:szCs w:val="24"/>
        </w:rPr>
      </w:pPr>
      <w:r>
        <w:rPr>
          <w:rFonts w:ascii="Arial" w:hAnsi="Arial" w:cs="Arial"/>
          <w:sz w:val="24"/>
          <w:szCs w:val="24"/>
        </w:rPr>
        <w:t>4.2</w:t>
      </w:r>
      <w:r>
        <w:rPr>
          <w:rFonts w:ascii="Arial" w:hAnsi="Arial" w:cs="Arial"/>
          <w:sz w:val="24"/>
          <w:szCs w:val="24"/>
        </w:rPr>
        <w:tab/>
      </w:r>
      <w:r w:rsidR="005015C4" w:rsidRPr="00F93F86">
        <w:rPr>
          <w:rFonts w:ascii="Arial" w:hAnsi="Arial" w:cs="Arial"/>
          <w:sz w:val="24"/>
          <w:szCs w:val="24"/>
        </w:rPr>
        <w:t xml:space="preserve">The </w:t>
      </w:r>
      <w:r w:rsidR="00371E3A">
        <w:rPr>
          <w:rFonts w:ascii="Arial" w:hAnsi="Arial" w:cs="Arial"/>
          <w:sz w:val="24"/>
          <w:szCs w:val="24"/>
        </w:rPr>
        <w:t>C</w:t>
      </w:r>
      <w:r w:rsidR="006C4ED0">
        <w:rPr>
          <w:rFonts w:ascii="Arial" w:hAnsi="Arial" w:cs="Arial"/>
          <w:sz w:val="24"/>
          <w:szCs w:val="24"/>
        </w:rPr>
        <w:t>ommissioner</w:t>
      </w:r>
      <w:r w:rsidR="00371E3A">
        <w:rPr>
          <w:rFonts w:ascii="Arial" w:hAnsi="Arial" w:cs="Arial"/>
          <w:sz w:val="24"/>
          <w:szCs w:val="24"/>
        </w:rPr>
        <w:t xml:space="preserve"> holds</w:t>
      </w:r>
      <w:r w:rsidR="005015C4" w:rsidRPr="00F93F86">
        <w:rPr>
          <w:rFonts w:ascii="Arial" w:hAnsi="Arial" w:cs="Arial"/>
          <w:sz w:val="24"/>
          <w:szCs w:val="24"/>
        </w:rPr>
        <w:t xml:space="preserve"> </w:t>
      </w:r>
      <w:r w:rsidR="00AA5358" w:rsidRPr="00F93F86">
        <w:rPr>
          <w:rFonts w:ascii="Arial" w:hAnsi="Arial" w:cs="Arial"/>
          <w:sz w:val="24"/>
          <w:szCs w:val="24"/>
        </w:rPr>
        <w:t>invested</w:t>
      </w:r>
      <w:r w:rsidR="005015C4" w:rsidRPr="00F93F86">
        <w:rPr>
          <w:rFonts w:ascii="Arial" w:hAnsi="Arial" w:cs="Arial"/>
          <w:sz w:val="24"/>
          <w:szCs w:val="24"/>
        </w:rPr>
        <w:t xml:space="preserve"> funds, </w:t>
      </w:r>
      <w:r w:rsidR="005015C4" w:rsidRPr="00AF278D">
        <w:rPr>
          <w:rFonts w:ascii="Arial" w:hAnsi="Arial" w:cs="Arial"/>
          <w:sz w:val="24"/>
          <w:szCs w:val="24"/>
        </w:rPr>
        <w:t>representing income received in advance of expenditure plus balances an</w:t>
      </w:r>
      <w:r w:rsidR="00371E3A" w:rsidRPr="00AF278D">
        <w:rPr>
          <w:rFonts w:ascii="Arial" w:hAnsi="Arial" w:cs="Arial"/>
          <w:sz w:val="24"/>
          <w:szCs w:val="24"/>
        </w:rPr>
        <w:t xml:space="preserve">d reserves held. </w:t>
      </w:r>
      <w:bookmarkStart w:id="4" w:name="_Hlk119663522"/>
      <w:r w:rsidR="0047498F">
        <w:rPr>
          <w:rFonts w:ascii="Arial" w:hAnsi="Arial" w:cs="Arial"/>
          <w:sz w:val="24"/>
          <w:szCs w:val="24"/>
        </w:rPr>
        <w:t xml:space="preserve">This activity, plus the timing of borrowing decisions, </w:t>
      </w:r>
      <w:r w:rsidR="00F4779B">
        <w:rPr>
          <w:rFonts w:ascii="Arial" w:hAnsi="Arial" w:cs="Arial"/>
          <w:sz w:val="24"/>
          <w:szCs w:val="24"/>
        </w:rPr>
        <w:t>helps identify</w:t>
      </w:r>
      <w:r w:rsidR="0047498F">
        <w:rPr>
          <w:rFonts w:ascii="Arial" w:hAnsi="Arial" w:cs="Arial"/>
          <w:sz w:val="24"/>
          <w:szCs w:val="24"/>
        </w:rPr>
        <w:t xml:space="preserve"> cash surplus which is invested in accordance with the </w:t>
      </w:r>
      <w:r w:rsidR="0047498F" w:rsidRPr="00EE5ABF">
        <w:rPr>
          <w:rFonts w:ascii="Arial" w:hAnsi="Arial" w:cs="Arial"/>
          <w:sz w:val="24"/>
          <w:szCs w:val="24"/>
        </w:rPr>
        <w:t>CIPFA guidance.</w:t>
      </w:r>
      <w:r w:rsidR="00371E3A" w:rsidRPr="00EE5ABF">
        <w:rPr>
          <w:rFonts w:ascii="Arial" w:hAnsi="Arial" w:cs="Arial"/>
          <w:sz w:val="24"/>
          <w:szCs w:val="24"/>
        </w:rPr>
        <w:t xml:space="preserve"> </w:t>
      </w:r>
      <w:bookmarkEnd w:id="4"/>
      <w:r w:rsidR="00371E3A" w:rsidRPr="00EE5ABF">
        <w:rPr>
          <w:rFonts w:ascii="Arial" w:hAnsi="Arial" w:cs="Arial"/>
          <w:sz w:val="24"/>
          <w:szCs w:val="24"/>
        </w:rPr>
        <w:t>In the</w:t>
      </w:r>
      <w:r w:rsidR="008D4167" w:rsidRPr="00EE5ABF">
        <w:rPr>
          <w:rFonts w:ascii="Arial" w:hAnsi="Arial" w:cs="Arial"/>
          <w:sz w:val="24"/>
          <w:szCs w:val="24"/>
        </w:rPr>
        <w:t xml:space="preserve"> </w:t>
      </w:r>
      <w:r w:rsidR="000E03C4" w:rsidRPr="00EE5ABF">
        <w:rPr>
          <w:rFonts w:ascii="Arial" w:hAnsi="Arial" w:cs="Arial"/>
          <w:sz w:val="24"/>
          <w:szCs w:val="24"/>
        </w:rPr>
        <w:t>first</w:t>
      </w:r>
      <w:r w:rsidR="00371E3A" w:rsidRPr="00EE5ABF">
        <w:rPr>
          <w:rFonts w:ascii="Arial" w:hAnsi="Arial" w:cs="Arial"/>
          <w:sz w:val="24"/>
          <w:szCs w:val="24"/>
        </w:rPr>
        <w:t xml:space="preserve"> </w:t>
      </w:r>
      <w:r w:rsidR="00F4779B">
        <w:rPr>
          <w:rFonts w:ascii="Arial" w:hAnsi="Arial" w:cs="Arial"/>
          <w:sz w:val="24"/>
          <w:szCs w:val="24"/>
        </w:rPr>
        <w:t>7</w:t>
      </w:r>
      <w:r w:rsidR="005015C4" w:rsidRPr="00EE5ABF">
        <w:rPr>
          <w:rFonts w:ascii="Arial" w:hAnsi="Arial" w:cs="Arial"/>
          <w:sz w:val="24"/>
          <w:szCs w:val="24"/>
        </w:rPr>
        <w:t xml:space="preserve"> months</w:t>
      </w:r>
      <w:r w:rsidR="00C07DB3" w:rsidRPr="00EE5ABF">
        <w:rPr>
          <w:rFonts w:ascii="Arial" w:hAnsi="Arial" w:cs="Arial"/>
          <w:sz w:val="24"/>
          <w:szCs w:val="24"/>
        </w:rPr>
        <w:t xml:space="preserve"> of </w:t>
      </w:r>
      <w:r w:rsidR="00A36D45" w:rsidRPr="00EE5ABF">
        <w:rPr>
          <w:rFonts w:ascii="Arial" w:hAnsi="Arial" w:cs="Arial"/>
          <w:sz w:val="24"/>
          <w:szCs w:val="24"/>
        </w:rPr>
        <w:t>20</w:t>
      </w:r>
      <w:r w:rsidR="00CF6B86" w:rsidRPr="00EE5ABF">
        <w:rPr>
          <w:rFonts w:ascii="Arial" w:hAnsi="Arial" w:cs="Arial"/>
          <w:sz w:val="24"/>
          <w:szCs w:val="24"/>
        </w:rPr>
        <w:t>2</w:t>
      </w:r>
      <w:r w:rsidR="00EC73E3">
        <w:rPr>
          <w:rFonts w:ascii="Arial" w:hAnsi="Arial" w:cs="Arial"/>
          <w:sz w:val="24"/>
          <w:szCs w:val="24"/>
        </w:rPr>
        <w:t>5</w:t>
      </w:r>
      <w:r w:rsidR="00A87C5D" w:rsidRPr="00EE5ABF">
        <w:rPr>
          <w:rFonts w:ascii="Arial" w:hAnsi="Arial" w:cs="Arial"/>
          <w:sz w:val="24"/>
          <w:szCs w:val="24"/>
        </w:rPr>
        <w:t>/2</w:t>
      </w:r>
      <w:r w:rsidR="00EC73E3">
        <w:rPr>
          <w:rFonts w:ascii="Arial" w:hAnsi="Arial" w:cs="Arial"/>
          <w:sz w:val="24"/>
          <w:szCs w:val="24"/>
        </w:rPr>
        <w:t>6</w:t>
      </w:r>
      <w:r w:rsidR="005015C4" w:rsidRPr="00EE5ABF">
        <w:rPr>
          <w:rFonts w:ascii="Arial" w:hAnsi="Arial" w:cs="Arial"/>
          <w:sz w:val="24"/>
          <w:szCs w:val="24"/>
        </w:rPr>
        <w:t xml:space="preserve">, the </w:t>
      </w:r>
      <w:r w:rsidR="00371E3A" w:rsidRPr="00EE5ABF">
        <w:rPr>
          <w:rFonts w:ascii="Arial" w:hAnsi="Arial" w:cs="Arial"/>
          <w:sz w:val="24"/>
          <w:szCs w:val="24"/>
        </w:rPr>
        <w:t>C</w:t>
      </w:r>
      <w:r w:rsidR="006C4ED0" w:rsidRPr="00EE5ABF">
        <w:rPr>
          <w:rFonts w:ascii="Arial" w:hAnsi="Arial" w:cs="Arial"/>
          <w:sz w:val="24"/>
          <w:szCs w:val="24"/>
        </w:rPr>
        <w:t>ommissioner</w:t>
      </w:r>
      <w:r w:rsidR="005015C4" w:rsidRPr="00EE5ABF">
        <w:rPr>
          <w:rFonts w:ascii="Arial" w:hAnsi="Arial" w:cs="Arial"/>
          <w:sz w:val="24"/>
          <w:szCs w:val="24"/>
        </w:rPr>
        <w:t xml:space="preserve">’s investment balance has ranged between </w:t>
      </w:r>
      <w:r w:rsidR="00243E06" w:rsidRPr="00B73913">
        <w:rPr>
          <w:rFonts w:ascii="Arial" w:hAnsi="Arial" w:cs="Arial"/>
          <w:sz w:val="24"/>
          <w:szCs w:val="24"/>
        </w:rPr>
        <w:t>£</w:t>
      </w:r>
      <w:r w:rsidR="005B6825" w:rsidRPr="00B73913">
        <w:rPr>
          <w:rFonts w:ascii="Arial" w:hAnsi="Arial" w:cs="Arial"/>
          <w:sz w:val="24"/>
          <w:szCs w:val="24"/>
        </w:rPr>
        <w:t>1.</w:t>
      </w:r>
      <w:r w:rsidR="00B73913" w:rsidRPr="00B73913">
        <w:rPr>
          <w:rFonts w:ascii="Arial" w:hAnsi="Arial" w:cs="Arial"/>
          <w:sz w:val="24"/>
          <w:szCs w:val="24"/>
        </w:rPr>
        <w:t>983</w:t>
      </w:r>
      <w:r w:rsidR="008727C2" w:rsidRPr="00B73913">
        <w:rPr>
          <w:rFonts w:ascii="Arial" w:hAnsi="Arial" w:cs="Arial"/>
          <w:sz w:val="24"/>
          <w:szCs w:val="24"/>
        </w:rPr>
        <w:t>m</w:t>
      </w:r>
      <w:r w:rsidR="00243E06" w:rsidRPr="00B73913">
        <w:rPr>
          <w:rFonts w:ascii="Arial" w:hAnsi="Arial" w:cs="Arial"/>
          <w:sz w:val="24"/>
          <w:szCs w:val="24"/>
        </w:rPr>
        <w:t xml:space="preserve"> </w:t>
      </w:r>
      <w:r w:rsidR="005015C4" w:rsidRPr="00B73913">
        <w:rPr>
          <w:rFonts w:ascii="Arial" w:hAnsi="Arial" w:cs="Arial"/>
          <w:sz w:val="24"/>
          <w:szCs w:val="24"/>
        </w:rPr>
        <w:t xml:space="preserve">and </w:t>
      </w:r>
      <w:r w:rsidR="00243E06" w:rsidRPr="00B73913">
        <w:rPr>
          <w:rFonts w:ascii="Arial" w:hAnsi="Arial" w:cs="Arial"/>
          <w:sz w:val="24"/>
          <w:szCs w:val="24"/>
        </w:rPr>
        <w:t>£</w:t>
      </w:r>
      <w:r w:rsidR="00A645A5">
        <w:rPr>
          <w:rFonts w:ascii="Arial" w:hAnsi="Arial" w:cs="Arial"/>
          <w:sz w:val="24"/>
          <w:szCs w:val="24"/>
        </w:rPr>
        <w:t>55.081</w:t>
      </w:r>
      <w:r w:rsidR="008727C2" w:rsidRPr="00B73913">
        <w:rPr>
          <w:rFonts w:ascii="Arial" w:hAnsi="Arial" w:cs="Arial"/>
          <w:sz w:val="24"/>
          <w:szCs w:val="24"/>
        </w:rPr>
        <w:t>m</w:t>
      </w:r>
      <w:r w:rsidR="00212C78" w:rsidRPr="004F2352">
        <w:rPr>
          <w:rFonts w:ascii="Arial" w:hAnsi="Arial" w:cs="Arial"/>
          <w:sz w:val="24"/>
          <w:szCs w:val="24"/>
        </w:rPr>
        <w:t>.</w:t>
      </w:r>
      <w:r w:rsidR="00DD2CCD" w:rsidRPr="00EE5ABF">
        <w:rPr>
          <w:rFonts w:ascii="Arial" w:hAnsi="Arial" w:cs="Arial"/>
          <w:sz w:val="24"/>
          <w:szCs w:val="24"/>
        </w:rPr>
        <w:t xml:space="preserve"> </w:t>
      </w:r>
      <w:r w:rsidR="00A36D45" w:rsidRPr="00EE5ABF">
        <w:rPr>
          <w:rFonts w:ascii="Arial" w:hAnsi="Arial" w:cs="Arial"/>
          <w:sz w:val="24"/>
          <w:szCs w:val="24"/>
        </w:rPr>
        <w:t>These levels may reduce in the forthcoming year.</w:t>
      </w:r>
    </w:p>
    <w:p w14:paraId="43DD0850" w14:textId="77777777" w:rsidR="00213B39" w:rsidRPr="00A8592D" w:rsidRDefault="000E03C4" w:rsidP="00B91147">
      <w:pPr>
        <w:pStyle w:val="ListParagraph"/>
        <w:ind w:left="567" w:hanging="567"/>
        <w:contextualSpacing w:val="0"/>
        <w:jc w:val="both"/>
        <w:rPr>
          <w:rFonts w:ascii="Arial" w:hAnsi="Arial" w:cs="Arial"/>
          <w:sz w:val="24"/>
          <w:szCs w:val="24"/>
        </w:rPr>
      </w:pPr>
      <w:r>
        <w:rPr>
          <w:rFonts w:ascii="Arial" w:hAnsi="Arial" w:cs="Arial"/>
          <w:sz w:val="24"/>
          <w:szCs w:val="24"/>
        </w:rPr>
        <w:t>4</w:t>
      </w:r>
      <w:r w:rsidR="00B91147" w:rsidRPr="00B91147">
        <w:rPr>
          <w:rFonts w:ascii="Arial" w:hAnsi="Arial" w:cs="Arial"/>
          <w:sz w:val="24"/>
          <w:szCs w:val="24"/>
        </w:rPr>
        <w:t>.</w:t>
      </w:r>
      <w:r w:rsidR="00865A28">
        <w:rPr>
          <w:rFonts w:ascii="Arial" w:hAnsi="Arial" w:cs="Arial"/>
          <w:sz w:val="24"/>
          <w:szCs w:val="24"/>
        </w:rPr>
        <w:t>3</w:t>
      </w:r>
      <w:r w:rsidR="00B91147">
        <w:rPr>
          <w:rFonts w:ascii="Arial" w:hAnsi="Arial" w:cs="Arial"/>
          <w:b/>
          <w:sz w:val="24"/>
          <w:szCs w:val="24"/>
        </w:rPr>
        <w:tab/>
      </w:r>
      <w:r w:rsidR="00D43FFA" w:rsidRPr="003F40DF">
        <w:rPr>
          <w:rFonts w:ascii="Arial" w:hAnsi="Arial" w:cs="Arial"/>
          <w:b/>
          <w:sz w:val="24"/>
          <w:szCs w:val="24"/>
        </w:rPr>
        <w:t>Objectives:</w:t>
      </w:r>
      <w:r w:rsidR="00D43FFA" w:rsidRPr="003F40DF">
        <w:rPr>
          <w:rFonts w:ascii="Arial" w:hAnsi="Arial" w:cs="Arial"/>
          <w:sz w:val="24"/>
          <w:szCs w:val="24"/>
        </w:rPr>
        <w:t xml:space="preserve"> </w:t>
      </w:r>
      <w:r w:rsidRPr="003F40DF">
        <w:rPr>
          <w:rFonts w:ascii="Arial" w:hAnsi="Arial" w:cs="Arial"/>
          <w:sz w:val="24"/>
          <w:szCs w:val="24"/>
        </w:rPr>
        <w:t>T</w:t>
      </w:r>
      <w:r w:rsidR="005F07C1" w:rsidRPr="003F40DF">
        <w:rPr>
          <w:rFonts w:ascii="Arial" w:hAnsi="Arial" w:cs="Arial"/>
          <w:sz w:val="24"/>
          <w:szCs w:val="24"/>
        </w:rPr>
        <w:t xml:space="preserve">he CIPFA Code </w:t>
      </w:r>
      <w:r w:rsidR="005015C4" w:rsidRPr="003F40DF">
        <w:rPr>
          <w:rFonts w:ascii="Arial" w:hAnsi="Arial" w:cs="Arial"/>
          <w:sz w:val="24"/>
          <w:szCs w:val="24"/>
        </w:rPr>
        <w:t>require</w:t>
      </w:r>
      <w:r w:rsidRPr="003F40DF">
        <w:rPr>
          <w:rFonts w:ascii="Arial" w:hAnsi="Arial" w:cs="Arial"/>
          <w:sz w:val="24"/>
          <w:szCs w:val="24"/>
        </w:rPr>
        <w:t>s</w:t>
      </w:r>
      <w:r w:rsidR="005015C4" w:rsidRPr="003F40DF">
        <w:rPr>
          <w:rFonts w:ascii="Arial" w:hAnsi="Arial" w:cs="Arial"/>
          <w:sz w:val="24"/>
          <w:szCs w:val="24"/>
        </w:rPr>
        <w:t xml:space="preserve"> the </w:t>
      </w:r>
      <w:r w:rsidR="00371E3A" w:rsidRPr="003F40DF">
        <w:rPr>
          <w:rFonts w:ascii="Arial" w:hAnsi="Arial" w:cs="Arial"/>
          <w:sz w:val="24"/>
          <w:szCs w:val="24"/>
        </w:rPr>
        <w:t>C</w:t>
      </w:r>
      <w:r w:rsidR="006C4ED0" w:rsidRPr="003F40DF">
        <w:rPr>
          <w:rFonts w:ascii="Arial" w:hAnsi="Arial" w:cs="Arial"/>
          <w:sz w:val="24"/>
          <w:szCs w:val="24"/>
        </w:rPr>
        <w:t>ommissioner</w:t>
      </w:r>
      <w:r w:rsidR="005015C4" w:rsidRPr="003F40DF">
        <w:rPr>
          <w:rFonts w:ascii="Arial" w:hAnsi="Arial" w:cs="Arial"/>
          <w:sz w:val="24"/>
          <w:szCs w:val="24"/>
        </w:rPr>
        <w:t xml:space="preserve"> to invest its</w:t>
      </w:r>
      <w:r w:rsidR="00CF6B86" w:rsidRPr="003F40DF">
        <w:rPr>
          <w:rFonts w:ascii="Arial" w:hAnsi="Arial" w:cs="Arial"/>
          <w:sz w:val="24"/>
          <w:szCs w:val="24"/>
        </w:rPr>
        <w:t xml:space="preserve"> treasury</w:t>
      </w:r>
      <w:r w:rsidR="005015C4" w:rsidRPr="003F40DF">
        <w:rPr>
          <w:rFonts w:ascii="Arial" w:hAnsi="Arial" w:cs="Arial"/>
          <w:sz w:val="24"/>
          <w:szCs w:val="24"/>
        </w:rPr>
        <w:t xml:space="preserve"> funds prudently, and to have regard to the security and liquidity of its investments before seeking the highest rate of return, or yield.</w:t>
      </w:r>
      <w:r w:rsidR="00820497" w:rsidRPr="00F93F86">
        <w:rPr>
          <w:rFonts w:ascii="Arial" w:hAnsi="Arial" w:cs="Arial"/>
          <w:sz w:val="24"/>
          <w:szCs w:val="24"/>
        </w:rPr>
        <w:t xml:space="preserve"> </w:t>
      </w:r>
      <w:r w:rsidR="00A36D45">
        <w:rPr>
          <w:rFonts w:ascii="Arial" w:hAnsi="Arial" w:cs="Arial"/>
          <w:sz w:val="24"/>
          <w:szCs w:val="24"/>
        </w:rPr>
        <w:t xml:space="preserve">The </w:t>
      </w:r>
      <w:r w:rsidR="00371E3A">
        <w:rPr>
          <w:rFonts w:ascii="Arial" w:hAnsi="Arial" w:cs="Arial"/>
          <w:sz w:val="24"/>
          <w:szCs w:val="24"/>
        </w:rPr>
        <w:t>C</w:t>
      </w:r>
      <w:r w:rsidR="006C4ED0">
        <w:rPr>
          <w:rFonts w:ascii="Arial" w:hAnsi="Arial" w:cs="Arial"/>
          <w:sz w:val="24"/>
          <w:szCs w:val="24"/>
        </w:rPr>
        <w:t>ommissioner</w:t>
      </w:r>
      <w:r w:rsidR="00371E3A">
        <w:rPr>
          <w:rFonts w:ascii="Arial" w:hAnsi="Arial" w:cs="Arial"/>
          <w:sz w:val="24"/>
          <w:szCs w:val="24"/>
        </w:rPr>
        <w:t>’s</w:t>
      </w:r>
      <w:r w:rsidR="00945662" w:rsidRPr="00F93F86">
        <w:rPr>
          <w:rFonts w:ascii="Arial" w:hAnsi="Arial" w:cs="Arial"/>
          <w:sz w:val="24"/>
          <w:szCs w:val="24"/>
        </w:rPr>
        <w:t xml:space="preserve"> objective when investing money is to strike an appropriate balance between risk and return, minimising the risk of incurring losses </w:t>
      </w:r>
      <w:r w:rsidR="00A425C6" w:rsidRPr="00F93F86">
        <w:rPr>
          <w:rFonts w:ascii="Arial" w:hAnsi="Arial" w:cs="Arial"/>
          <w:sz w:val="24"/>
          <w:szCs w:val="24"/>
        </w:rPr>
        <w:t xml:space="preserve">from defaults and the risk </w:t>
      </w:r>
      <w:r w:rsidR="002B24C8" w:rsidRPr="00F93F86">
        <w:rPr>
          <w:rFonts w:ascii="Arial" w:hAnsi="Arial" w:cs="Arial"/>
          <w:sz w:val="24"/>
          <w:szCs w:val="24"/>
        </w:rPr>
        <w:t xml:space="preserve">of </w:t>
      </w:r>
      <w:r w:rsidR="00A425C6" w:rsidRPr="00F93F86">
        <w:rPr>
          <w:rFonts w:ascii="Arial" w:hAnsi="Arial" w:cs="Arial"/>
          <w:sz w:val="24"/>
          <w:szCs w:val="24"/>
        </w:rPr>
        <w:t xml:space="preserve">receiving </w:t>
      </w:r>
      <w:r w:rsidR="00A425C6" w:rsidRPr="00F93F86">
        <w:rPr>
          <w:rFonts w:ascii="Arial" w:hAnsi="Arial" w:cs="Arial"/>
          <w:sz w:val="24"/>
          <w:szCs w:val="24"/>
        </w:rPr>
        <w:lastRenderedPageBreak/>
        <w:t>unsuitably low investment income.</w:t>
      </w:r>
      <w:r w:rsidR="002B24C8" w:rsidRPr="00F93F86">
        <w:rPr>
          <w:rFonts w:ascii="Arial" w:hAnsi="Arial" w:cs="Arial"/>
          <w:sz w:val="24"/>
          <w:szCs w:val="24"/>
        </w:rPr>
        <w:t xml:space="preserve"> Where balances are expected to be invested for m</w:t>
      </w:r>
      <w:r w:rsidR="00A36D45">
        <w:rPr>
          <w:rFonts w:ascii="Arial" w:hAnsi="Arial" w:cs="Arial"/>
          <w:sz w:val="24"/>
          <w:szCs w:val="24"/>
        </w:rPr>
        <w:t xml:space="preserve">ore than one year, the </w:t>
      </w:r>
      <w:r w:rsidR="00371E3A">
        <w:rPr>
          <w:rFonts w:ascii="Arial" w:hAnsi="Arial" w:cs="Arial"/>
          <w:sz w:val="24"/>
          <w:szCs w:val="24"/>
        </w:rPr>
        <w:t>C</w:t>
      </w:r>
      <w:r w:rsidR="006C4ED0">
        <w:rPr>
          <w:rFonts w:ascii="Arial" w:hAnsi="Arial" w:cs="Arial"/>
          <w:sz w:val="24"/>
          <w:szCs w:val="24"/>
        </w:rPr>
        <w:t>ommissioner</w:t>
      </w:r>
      <w:r w:rsidR="002B24C8" w:rsidRPr="00F93F86">
        <w:rPr>
          <w:rFonts w:ascii="Arial" w:hAnsi="Arial" w:cs="Arial"/>
          <w:sz w:val="24"/>
          <w:szCs w:val="24"/>
        </w:rPr>
        <w:t xml:space="preserve"> will aim to achieve a total return that is equal or higher than the prevailing rate of inflation, </w:t>
      </w:r>
      <w:proofErr w:type="gramStart"/>
      <w:r w:rsidR="002B24C8" w:rsidRPr="00F93F86">
        <w:rPr>
          <w:rFonts w:ascii="Arial" w:hAnsi="Arial" w:cs="Arial"/>
          <w:sz w:val="24"/>
          <w:szCs w:val="24"/>
        </w:rPr>
        <w:t>in order to</w:t>
      </w:r>
      <w:proofErr w:type="gramEnd"/>
      <w:r w:rsidR="002B24C8" w:rsidRPr="00F93F86">
        <w:rPr>
          <w:rFonts w:ascii="Arial" w:hAnsi="Arial" w:cs="Arial"/>
          <w:sz w:val="24"/>
          <w:szCs w:val="24"/>
        </w:rPr>
        <w:t xml:space="preserve"> maintain the spending power of the </w:t>
      </w:r>
      <w:r w:rsidR="002B24C8" w:rsidRPr="00A8592D">
        <w:rPr>
          <w:rFonts w:ascii="Arial" w:hAnsi="Arial" w:cs="Arial"/>
          <w:sz w:val="24"/>
          <w:szCs w:val="24"/>
        </w:rPr>
        <w:t>sum inve</w:t>
      </w:r>
      <w:r w:rsidR="002B24C8" w:rsidRPr="00EE5ABF">
        <w:rPr>
          <w:rFonts w:ascii="Arial" w:hAnsi="Arial" w:cs="Arial"/>
          <w:sz w:val="24"/>
          <w:szCs w:val="24"/>
        </w:rPr>
        <w:t>sted.</w:t>
      </w:r>
      <w:r w:rsidR="00946808" w:rsidRPr="00EE5ABF">
        <w:rPr>
          <w:rFonts w:ascii="Arial" w:hAnsi="Arial" w:cs="Arial"/>
          <w:sz w:val="24"/>
          <w:szCs w:val="24"/>
        </w:rPr>
        <w:t xml:space="preserve"> </w:t>
      </w:r>
      <w:bookmarkStart w:id="5" w:name="_Hlk181343751"/>
      <w:r w:rsidR="00946808" w:rsidRPr="00EE5ABF">
        <w:rPr>
          <w:rFonts w:ascii="Arial" w:hAnsi="Arial" w:cs="Arial"/>
          <w:sz w:val="24"/>
          <w:szCs w:val="24"/>
        </w:rPr>
        <w:t xml:space="preserve">The </w:t>
      </w:r>
      <w:r w:rsidR="00C66707" w:rsidRPr="00EE5ABF">
        <w:rPr>
          <w:rFonts w:ascii="Arial" w:hAnsi="Arial" w:cs="Arial"/>
          <w:sz w:val="24"/>
          <w:szCs w:val="24"/>
        </w:rPr>
        <w:t>Commissioner</w:t>
      </w:r>
      <w:r w:rsidR="00946808" w:rsidRPr="00EE5ABF">
        <w:rPr>
          <w:rFonts w:ascii="Arial" w:hAnsi="Arial" w:cs="Arial"/>
          <w:sz w:val="24"/>
          <w:szCs w:val="24"/>
        </w:rPr>
        <w:t xml:space="preserve"> aims to be a responsible investor and will consider environmental, social and governance (ESG) issues when investing.</w:t>
      </w:r>
      <w:bookmarkEnd w:id="5"/>
    </w:p>
    <w:p w14:paraId="1194AC53" w14:textId="77777777" w:rsidR="00A61872" w:rsidRDefault="000E03C4" w:rsidP="00B91147">
      <w:pPr>
        <w:pStyle w:val="ListParagraph"/>
        <w:ind w:left="567" w:hanging="567"/>
        <w:contextualSpacing w:val="0"/>
        <w:jc w:val="both"/>
        <w:rPr>
          <w:rFonts w:ascii="Arial" w:hAnsi="Arial" w:cs="Arial"/>
          <w:sz w:val="24"/>
          <w:szCs w:val="24"/>
        </w:rPr>
      </w:pPr>
      <w:r>
        <w:rPr>
          <w:rFonts w:ascii="Arial" w:hAnsi="Arial" w:cs="Arial"/>
          <w:sz w:val="24"/>
          <w:szCs w:val="24"/>
        </w:rPr>
        <w:t>4.</w:t>
      </w:r>
      <w:r w:rsidR="00865A28">
        <w:rPr>
          <w:rFonts w:ascii="Arial" w:hAnsi="Arial" w:cs="Arial"/>
          <w:sz w:val="24"/>
          <w:szCs w:val="24"/>
        </w:rPr>
        <w:t>4</w:t>
      </w:r>
      <w:r w:rsidR="00B91147" w:rsidRPr="00B91147">
        <w:rPr>
          <w:rFonts w:ascii="Arial" w:hAnsi="Arial" w:cs="Arial"/>
          <w:sz w:val="24"/>
          <w:szCs w:val="24"/>
        </w:rPr>
        <w:tab/>
      </w:r>
      <w:r w:rsidR="00A61872" w:rsidRPr="00F93F86">
        <w:rPr>
          <w:rFonts w:ascii="Arial" w:hAnsi="Arial" w:cs="Arial"/>
          <w:b/>
          <w:sz w:val="24"/>
          <w:szCs w:val="24"/>
        </w:rPr>
        <w:t xml:space="preserve">Strategy: </w:t>
      </w:r>
      <w:r w:rsidR="002570B0" w:rsidRPr="003F40DF">
        <w:rPr>
          <w:rFonts w:ascii="Arial" w:hAnsi="Arial" w:cs="Arial"/>
          <w:bCs/>
          <w:sz w:val="24"/>
          <w:szCs w:val="24"/>
        </w:rPr>
        <w:t xml:space="preserve">As demonstrated by the liability benchmark, the </w:t>
      </w:r>
      <w:r w:rsidR="00C66707" w:rsidRPr="003F40DF">
        <w:rPr>
          <w:rFonts w:ascii="Arial" w:hAnsi="Arial" w:cs="Arial"/>
          <w:bCs/>
          <w:sz w:val="24"/>
          <w:szCs w:val="24"/>
        </w:rPr>
        <w:t>Commissioner</w:t>
      </w:r>
      <w:r w:rsidR="002570B0" w:rsidRPr="003F40DF">
        <w:rPr>
          <w:rFonts w:ascii="Arial" w:hAnsi="Arial" w:cs="Arial"/>
          <w:bCs/>
          <w:sz w:val="24"/>
          <w:szCs w:val="24"/>
        </w:rPr>
        <w:t xml:space="preserve"> expects to be a long-term borrower and new treasury investments will therefore be made primarily to manage day-to-day cash flows using short-term low risk instruments.</w:t>
      </w:r>
      <w:r w:rsidR="002570B0" w:rsidRPr="00C363AA">
        <w:rPr>
          <w:rFonts w:ascii="Arial" w:hAnsi="Arial" w:cs="Arial"/>
          <w:b/>
          <w:sz w:val="24"/>
          <w:szCs w:val="24"/>
        </w:rPr>
        <w:t xml:space="preserve"> </w:t>
      </w:r>
    </w:p>
    <w:p w14:paraId="0FA395AA" w14:textId="77777777" w:rsidR="002570B0" w:rsidRDefault="002570B0" w:rsidP="00B91147">
      <w:pPr>
        <w:pStyle w:val="ListParagraph"/>
        <w:ind w:left="567" w:hanging="567"/>
        <w:contextualSpacing w:val="0"/>
        <w:jc w:val="both"/>
        <w:rPr>
          <w:rFonts w:ascii="Arial" w:hAnsi="Arial" w:cs="Arial"/>
          <w:sz w:val="24"/>
          <w:szCs w:val="24"/>
        </w:rPr>
      </w:pPr>
      <w:r>
        <w:rPr>
          <w:rFonts w:ascii="Arial" w:hAnsi="Arial" w:cs="Arial"/>
          <w:sz w:val="24"/>
          <w:szCs w:val="24"/>
        </w:rPr>
        <w:tab/>
      </w:r>
      <w:bookmarkStart w:id="6" w:name="_Hlk119614075"/>
      <w:bookmarkStart w:id="7" w:name="_Hlk119619375"/>
      <w:r w:rsidRPr="002570B0">
        <w:rPr>
          <w:rFonts w:ascii="Arial" w:hAnsi="Arial" w:cs="Arial"/>
          <w:sz w:val="24"/>
          <w:szCs w:val="24"/>
        </w:rPr>
        <w:t>The CIPFA Code does not permit local authorities to both borrow and invest long-</w:t>
      </w:r>
      <w:r w:rsidRPr="003F40DF">
        <w:rPr>
          <w:rFonts w:ascii="Arial" w:hAnsi="Arial" w:cs="Arial"/>
          <w:sz w:val="24"/>
          <w:szCs w:val="24"/>
        </w:rPr>
        <w:t>term for cash flow management. But the Commissioner may make long-term investments for treasury risk management purposes, including to manage interest rate risk by investing sums borrowed in advance for the capital programme for up to three years; to</w:t>
      </w:r>
      <w:r w:rsidRPr="002570B0">
        <w:rPr>
          <w:rFonts w:ascii="Arial" w:hAnsi="Arial" w:cs="Arial"/>
          <w:sz w:val="24"/>
          <w:szCs w:val="24"/>
        </w:rPr>
        <w:t xml:space="preserve"> manage inflation risk by investing usable reserves in instruments whose value rises with inflation; and to manage price risk by </w:t>
      </w:r>
      <w:r>
        <w:rPr>
          <w:rFonts w:ascii="Arial" w:hAnsi="Arial" w:cs="Arial"/>
          <w:sz w:val="24"/>
          <w:szCs w:val="24"/>
        </w:rPr>
        <w:t>diversifying.</w:t>
      </w:r>
      <w:bookmarkEnd w:id="6"/>
    </w:p>
    <w:p w14:paraId="11B1665D" w14:textId="27B75A8F" w:rsidR="002570B0" w:rsidRPr="00F93F86" w:rsidRDefault="002570B0" w:rsidP="00B91147">
      <w:pPr>
        <w:pStyle w:val="ListParagraph"/>
        <w:ind w:left="567" w:hanging="567"/>
        <w:contextualSpacing w:val="0"/>
        <w:jc w:val="both"/>
        <w:rPr>
          <w:rFonts w:ascii="Arial" w:hAnsi="Arial" w:cs="Arial"/>
          <w:sz w:val="24"/>
          <w:szCs w:val="24"/>
        </w:rPr>
      </w:pPr>
      <w:bookmarkStart w:id="8" w:name="_Hlk119614301"/>
      <w:bookmarkEnd w:id="7"/>
      <w:r w:rsidRPr="00CC583A">
        <w:rPr>
          <w:rFonts w:ascii="Arial" w:hAnsi="Arial" w:cs="Arial"/>
          <w:bCs/>
          <w:sz w:val="24"/>
          <w:szCs w:val="24"/>
        </w:rPr>
        <w:t>4.</w:t>
      </w:r>
      <w:r w:rsidR="00865A28">
        <w:rPr>
          <w:rFonts w:ascii="Arial" w:hAnsi="Arial" w:cs="Arial"/>
          <w:bCs/>
          <w:sz w:val="24"/>
          <w:szCs w:val="24"/>
        </w:rPr>
        <w:t>5</w:t>
      </w:r>
      <w:r w:rsidRPr="00CC583A">
        <w:rPr>
          <w:rFonts w:ascii="Arial" w:hAnsi="Arial" w:cs="Arial"/>
          <w:bCs/>
          <w:sz w:val="24"/>
          <w:szCs w:val="24"/>
        </w:rPr>
        <w:tab/>
      </w:r>
      <w:r w:rsidRPr="00CC583A">
        <w:rPr>
          <w:rFonts w:ascii="Arial" w:hAnsi="Arial" w:cs="Arial"/>
          <w:b/>
          <w:sz w:val="24"/>
          <w:szCs w:val="24"/>
        </w:rPr>
        <w:t>Environmental, social and governance (ESG):</w:t>
      </w:r>
      <w:r w:rsidRPr="002570B0">
        <w:rPr>
          <w:rFonts w:ascii="Arial" w:hAnsi="Arial" w:cs="Arial"/>
          <w:bCs/>
          <w:sz w:val="24"/>
          <w:szCs w:val="24"/>
        </w:rPr>
        <w:t xml:space="preserve"> considerations are increasingly a factor in global investors’ decision making, but the framework for evaluating investment opportunities is still developing</w:t>
      </w:r>
      <w:r w:rsidR="00E20081">
        <w:rPr>
          <w:rFonts w:ascii="Arial" w:hAnsi="Arial" w:cs="Arial"/>
          <w:bCs/>
          <w:sz w:val="24"/>
          <w:szCs w:val="24"/>
        </w:rPr>
        <w:t xml:space="preserve"> and therefore the Commissioner’s ESG policy does not currently include ESG scoring or other real-time ESG criteria at an individual investment level</w:t>
      </w:r>
      <w:r w:rsidR="00376562">
        <w:rPr>
          <w:rFonts w:ascii="Arial" w:hAnsi="Arial" w:cs="Arial"/>
          <w:bCs/>
          <w:sz w:val="24"/>
          <w:szCs w:val="24"/>
        </w:rPr>
        <w:t xml:space="preserve">. </w:t>
      </w:r>
      <w:r w:rsidR="007A670B" w:rsidRPr="007A670B">
        <w:rPr>
          <w:rFonts w:ascii="Arial" w:hAnsi="Arial" w:cs="Arial"/>
          <w:bCs/>
          <w:sz w:val="24"/>
          <w:szCs w:val="24"/>
        </w:rPr>
        <w:t xml:space="preserve">When investing in banks and funds, the </w:t>
      </w:r>
      <w:r w:rsidR="007A670B">
        <w:rPr>
          <w:rFonts w:ascii="Arial" w:hAnsi="Arial" w:cs="Arial"/>
          <w:bCs/>
          <w:sz w:val="24"/>
          <w:szCs w:val="24"/>
        </w:rPr>
        <w:t>Commissioner</w:t>
      </w:r>
      <w:r w:rsidR="007A670B" w:rsidRPr="007A670B">
        <w:rPr>
          <w:rFonts w:ascii="Arial" w:hAnsi="Arial" w:cs="Arial"/>
          <w:bCs/>
          <w:sz w:val="24"/>
          <w:szCs w:val="24"/>
        </w:rPr>
        <w:t xml:space="preserve"> will </w:t>
      </w:r>
      <w:r w:rsidR="00E20081">
        <w:rPr>
          <w:rFonts w:ascii="Arial" w:hAnsi="Arial" w:cs="Arial"/>
          <w:bCs/>
          <w:sz w:val="24"/>
          <w:szCs w:val="24"/>
        </w:rPr>
        <w:t xml:space="preserve">prioritise </w:t>
      </w:r>
      <w:r w:rsidR="007A670B" w:rsidRPr="007A670B">
        <w:rPr>
          <w:rFonts w:ascii="Arial" w:hAnsi="Arial" w:cs="Arial"/>
          <w:bCs/>
          <w:sz w:val="24"/>
          <w:szCs w:val="24"/>
        </w:rPr>
        <w:t>banks that are signatories to the UN Principles for Responsible Banking and funds operated by managers that are signatories to the UN Principles for Responsible Investment, the Net Zero Asset Managers Alliance and/or the UK Stewardship Code</w:t>
      </w:r>
      <w:r w:rsidR="007A670B">
        <w:rPr>
          <w:rFonts w:ascii="Arial" w:hAnsi="Arial" w:cs="Arial"/>
          <w:bCs/>
          <w:sz w:val="24"/>
          <w:szCs w:val="24"/>
        </w:rPr>
        <w:t>.</w:t>
      </w:r>
      <w:r w:rsidR="00E20081">
        <w:rPr>
          <w:rFonts w:ascii="Arial" w:hAnsi="Arial" w:cs="Arial"/>
          <w:bCs/>
          <w:sz w:val="24"/>
          <w:szCs w:val="24"/>
        </w:rPr>
        <w:t xml:space="preserve"> ESG considerations will be </w:t>
      </w:r>
      <w:proofErr w:type="gramStart"/>
      <w:r w:rsidR="00E20081">
        <w:rPr>
          <w:rFonts w:ascii="Arial" w:hAnsi="Arial" w:cs="Arial"/>
          <w:bCs/>
          <w:sz w:val="24"/>
          <w:szCs w:val="24"/>
        </w:rPr>
        <w:t>taken into account</w:t>
      </w:r>
      <w:proofErr w:type="gramEnd"/>
      <w:r w:rsidR="00E20081">
        <w:rPr>
          <w:rFonts w:ascii="Arial" w:hAnsi="Arial" w:cs="Arial"/>
          <w:bCs/>
          <w:sz w:val="24"/>
          <w:szCs w:val="24"/>
        </w:rPr>
        <w:t xml:space="preserve"> only where consistent with the Commissioner’s primary objectives of security, liquidity and yield, and will not lead to a blanket restriction of the approved counterparty list. </w:t>
      </w:r>
    </w:p>
    <w:bookmarkEnd w:id="8"/>
    <w:p w14:paraId="5DB0BBD3" w14:textId="77777777" w:rsidR="000E03C4" w:rsidRDefault="000E03C4" w:rsidP="00B91147">
      <w:pPr>
        <w:pStyle w:val="ListParagraph"/>
        <w:ind w:left="567" w:hanging="567"/>
        <w:contextualSpacing w:val="0"/>
        <w:jc w:val="both"/>
        <w:rPr>
          <w:rFonts w:ascii="Arial" w:hAnsi="Arial" w:cs="Arial"/>
          <w:sz w:val="24"/>
          <w:szCs w:val="24"/>
        </w:rPr>
      </w:pPr>
      <w:r>
        <w:rPr>
          <w:rFonts w:ascii="Arial" w:hAnsi="Arial" w:cs="Arial"/>
          <w:sz w:val="24"/>
          <w:szCs w:val="24"/>
        </w:rPr>
        <w:t>4.</w:t>
      </w:r>
      <w:r w:rsidR="00865A28">
        <w:rPr>
          <w:rFonts w:ascii="Arial" w:hAnsi="Arial" w:cs="Arial"/>
          <w:sz w:val="24"/>
          <w:szCs w:val="24"/>
        </w:rPr>
        <w:t>6</w:t>
      </w:r>
      <w:r>
        <w:rPr>
          <w:rFonts w:ascii="Arial" w:hAnsi="Arial" w:cs="Arial"/>
          <w:sz w:val="24"/>
          <w:szCs w:val="24"/>
        </w:rPr>
        <w:t xml:space="preserve"> </w:t>
      </w:r>
      <w:r w:rsidRPr="008B0395">
        <w:rPr>
          <w:rFonts w:ascii="Arial" w:hAnsi="Arial" w:cs="Arial"/>
          <w:sz w:val="24"/>
          <w:szCs w:val="24"/>
        </w:rPr>
        <w:tab/>
      </w:r>
      <w:r w:rsidRPr="008B0395">
        <w:rPr>
          <w:rFonts w:ascii="Arial" w:hAnsi="Arial" w:cs="Arial"/>
          <w:b/>
          <w:sz w:val="24"/>
          <w:szCs w:val="24"/>
        </w:rPr>
        <w:t xml:space="preserve">Business Model: </w:t>
      </w:r>
      <w:r w:rsidR="00D16C58">
        <w:rPr>
          <w:rFonts w:ascii="Arial" w:hAnsi="Arial" w:cs="Arial"/>
          <w:sz w:val="24"/>
          <w:szCs w:val="24"/>
        </w:rPr>
        <w:t>Under the</w:t>
      </w:r>
      <w:r w:rsidRPr="008B0395">
        <w:rPr>
          <w:rFonts w:ascii="Arial" w:hAnsi="Arial" w:cs="Arial"/>
          <w:sz w:val="24"/>
          <w:szCs w:val="24"/>
        </w:rPr>
        <w:t xml:space="preserve"> IFRS 9 </w:t>
      </w:r>
      <w:r w:rsidR="0082004B">
        <w:rPr>
          <w:rFonts w:ascii="Arial" w:hAnsi="Arial" w:cs="Arial"/>
          <w:sz w:val="24"/>
          <w:szCs w:val="24"/>
        </w:rPr>
        <w:t xml:space="preserve">Financial Instruments </w:t>
      </w:r>
      <w:r w:rsidRPr="008B0395">
        <w:rPr>
          <w:rFonts w:ascii="Arial" w:hAnsi="Arial" w:cs="Arial"/>
          <w:sz w:val="24"/>
          <w:szCs w:val="24"/>
        </w:rPr>
        <w:t>standard, the accounting for cert</w:t>
      </w:r>
      <w:r w:rsidR="00A36D45">
        <w:rPr>
          <w:rFonts w:ascii="Arial" w:hAnsi="Arial" w:cs="Arial"/>
          <w:sz w:val="24"/>
          <w:szCs w:val="24"/>
        </w:rPr>
        <w:t xml:space="preserve">ain investments depends on the </w:t>
      </w:r>
      <w:r w:rsidRPr="008B0395">
        <w:rPr>
          <w:rFonts w:ascii="Arial" w:hAnsi="Arial" w:cs="Arial"/>
          <w:sz w:val="24"/>
          <w:szCs w:val="24"/>
        </w:rPr>
        <w:t>C</w:t>
      </w:r>
      <w:r w:rsidR="006C4ED0">
        <w:rPr>
          <w:rFonts w:ascii="Arial" w:hAnsi="Arial" w:cs="Arial"/>
          <w:sz w:val="24"/>
          <w:szCs w:val="24"/>
        </w:rPr>
        <w:t>ommissioner</w:t>
      </w:r>
      <w:r w:rsidRPr="008B0395">
        <w:rPr>
          <w:rFonts w:ascii="Arial" w:hAnsi="Arial" w:cs="Arial"/>
          <w:sz w:val="24"/>
          <w:szCs w:val="24"/>
        </w:rPr>
        <w:t xml:space="preserve">’s </w:t>
      </w:r>
      <w:r w:rsidR="0082004B">
        <w:rPr>
          <w:rFonts w:ascii="Arial" w:hAnsi="Arial" w:cs="Arial"/>
          <w:sz w:val="24"/>
          <w:szCs w:val="24"/>
        </w:rPr>
        <w:t>approach to</w:t>
      </w:r>
      <w:r w:rsidR="00A36D45">
        <w:rPr>
          <w:rFonts w:ascii="Arial" w:hAnsi="Arial" w:cs="Arial"/>
          <w:sz w:val="24"/>
          <w:szCs w:val="24"/>
        </w:rPr>
        <w:t xml:space="preserve"> managing them. </w:t>
      </w:r>
      <w:r w:rsidR="00A36D45" w:rsidRPr="00A8592D">
        <w:rPr>
          <w:rFonts w:ascii="Arial" w:hAnsi="Arial" w:cs="Arial"/>
          <w:sz w:val="24"/>
          <w:szCs w:val="24"/>
        </w:rPr>
        <w:t xml:space="preserve">The </w:t>
      </w:r>
      <w:r w:rsidRPr="00A8592D">
        <w:rPr>
          <w:rFonts w:ascii="Arial" w:hAnsi="Arial" w:cs="Arial"/>
          <w:sz w:val="24"/>
          <w:szCs w:val="24"/>
        </w:rPr>
        <w:t>C</w:t>
      </w:r>
      <w:r w:rsidR="006C4ED0">
        <w:rPr>
          <w:rFonts w:ascii="Arial" w:hAnsi="Arial" w:cs="Arial"/>
          <w:sz w:val="24"/>
          <w:szCs w:val="24"/>
        </w:rPr>
        <w:t>ommissioner</w:t>
      </w:r>
      <w:r w:rsidRPr="00A8592D">
        <w:rPr>
          <w:rFonts w:ascii="Arial" w:hAnsi="Arial" w:cs="Arial"/>
          <w:sz w:val="24"/>
          <w:szCs w:val="24"/>
        </w:rPr>
        <w:t xml:space="preserve"> aims to </w:t>
      </w:r>
      <w:r w:rsidR="00313344" w:rsidRPr="00A8592D">
        <w:rPr>
          <w:rFonts w:ascii="Arial" w:hAnsi="Arial" w:cs="Arial"/>
          <w:sz w:val="24"/>
          <w:szCs w:val="24"/>
        </w:rPr>
        <w:t>realise</w:t>
      </w:r>
      <w:r w:rsidRPr="00A8592D">
        <w:rPr>
          <w:rFonts w:ascii="Arial" w:hAnsi="Arial" w:cs="Arial"/>
          <w:sz w:val="24"/>
          <w:szCs w:val="24"/>
        </w:rPr>
        <w:t xml:space="preserve"> value from its internally managed treasury investments</w:t>
      </w:r>
      <w:r w:rsidR="00313344" w:rsidRPr="00A8592D">
        <w:rPr>
          <w:rFonts w:ascii="Arial" w:hAnsi="Arial" w:cs="Arial"/>
          <w:sz w:val="24"/>
          <w:szCs w:val="24"/>
        </w:rPr>
        <w:t xml:space="preserve"> and uses two</w:t>
      </w:r>
      <w:r w:rsidR="003F4838" w:rsidRPr="00A8592D">
        <w:rPr>
          <w:rFonts w:ascii="Arial" w:hAnsi="Arial" w:cs="Arial"/>
          <w:sz w:val="24"/>
          <w:szCs w:val="24"/>
        </w:rPr>
        <w:t xml:space="preserve"> </w:t>
      </w:r>
      <w:r w:rsidRPr="00A8592D">
        <w:rPr>
          <w:rFonts w:ascii="Arial" w:hAnsi="Arial" w:cs="Arial"/>
          <w:sz w:val="24"/>
          <w:szCs w:val="24"/>
        </w:rPr>
        <w:t>business model</w:t>
      </w:r>
      <w:r w:rsidR="003F4838" w:rsidRPr="00A8592D">
        <w:rPr>
          <w:rFonts w:ascii="Arial" w:hAnsi="Arial" w:cs="Arial"/>
          <w:sz w:val="24"/>
          <w:szCs w:val="24"/>
        </w:rPr>
        <w:t xml:space="preserve">s </w:t>
      </w:r>
      <w:r w:rsidR="00313344" w:rsidRPr="00A8592D">
        <w:rPr>
          <w:rFonts w:ascii="Arial" w:hAnsi="Arial" w:cs="Arial"/>
          <w:sz w:val="24"/>
          <w:szCs w:val="24"/>
        </w:rPr>
        <w:t xml:space="preserve">to achieve this. One collects contractual cashflows e.g. a bank notice account and the other covers </w:t>
      </w:r>
      <w:r w:rsidR="00E0102F" w:rsidRPr="00A8592D">
        <w:rPr>
          <w:rFonts w:ascii="Arial" w:hAnsi="Arial" w:cs="Arial"/>
          <w:sz w:val="24"/>
          <w:szCs w:val="24"/>
        </w:rPr>
        <w:t xml:space="preserve">non-contractual investments such as pooled funds which include money market funds. </w:t>
      </w:r>
    </w:p>
    <w:p w14:paraId="602276C6" w14:textId="77777777" w:rsidR="00B91147" w:rsidRPr="00D90A9A" w:rsidRDefault="000E03C4" w:rsidP="00B91147">
      <w:pPr>
        <w:pStyle w:val="ListParagraph"/>
        <w:ind w:left="567" w:hanging="567"/>
        <w:contextualSpacing w:val="0"/>
        <w:jc w:val="both"/>
        <w:rPr>
          <w:rFonts w:ascii="Arial" w:hAnsi="Arial" w:cs="Arial"/>
          <w:sz w:val="24"/>
          <w:szCs w:val="24"/>
        </w:rPr>
      </w:pPr>
      <w:r>
        <w:rPr>
          <w:rFonts w:ascii="Arial" w:hAnsi="Arial" w:cs="Arial"/>
          <w:sz w:val="24"/>
          <w:szCs w:val="24"/>
        </w:rPr>
        <w:t>4.</w:t>
      </w:r>
      <w:r w:rsidR="00865A28">
        <w:rPr>
          <w:rFonts w:ascii="Arial" w:hAnsi="Arial" w:cs="Arial"/>
          <w:sz w:val="24"/>
          <w:szCs w:val="24"/>
        </w:rPr>
        <w:t>7</w:t>
      </w:r>
      <w:r w:rsidR="00B91147" w:rsidRPr="00B91147">
        <w:rPr>
          <w:rFonts w:ascii="Arial" w:hAnsi="Arial" w:cs="Arial"/>
          <w:sz w:val="24"/>
          <w:szCs w:val="24"/>
        </w:rPr>
        <w:tab/>
      </w:r>
      <w:r w:rsidR="007D2690" w:rsidRPr="00F93F86">
        <w:rPr>
          <w:rFonts w:ascii="Arial" w:hAnsi="Arial" w:cs="Arial"/>
          <w:b/>
          <w:sz w:val="24"/>
          <w:szCs w:val="24"/>
        </w:rPr>
        <w:t>Approved c</w:t>
      </w:r>
      <w:r w:rsidR="00D43FFA" w:rsidRPr="00F93F86">
        <w:rPr>
          <w:rFonts w:ascii="Arial" w:hAnsi="Arial" w:cs="Arial"/>
          <w:b/>
          <w:sz w:val="24"/>
          <w:szCs w:val="24"/>
        </w:rPr>
        <w:t>ounterparties:</w:t>
      </w:r>
      <w:r w:rsidR="00D43FFA" w:rsidRPr="00F93F86">
        <w:rPr>
          <w:rFonts w:ascii="Arial" w:hAnsi="Arial" w:cs="Arial"/>
          <w:sz w:val="24"/>
          <w:szCs w:val="24"/>
        </w:rPr>
        <w:t xml:space="preserve"> </w:t>
      </w:r>
      <w:r w:rsidR="00A36D45" w:rsidRPr="0085770D">
        <w:rPr>
          <w:rFonts w:ascii="Arial" w:hAnsi="Arial" w:cs="Arial"/>
          <w:sz w:val="24"/>
          <w:szCs w:val="24"/>
        </w:rPr>
        <w:t>The C</w:t>
      </w:r>
      <w:r w:rsidR="006C4ED0">
        <w:rPr>
          <w:rFonts w:ascii="Arial" w:hAnsi="Arial" w:cs="Arial"/>
          <w:sz w:val="24"/>
          <w:szCs w:val="24"/>
        </w:rPr>
        <w:t>ommissioner</w:t>
      </w:r>
      <w:r w:rsidR="00A36D45" w:rsidRPr="0085770D">
        <w:rPr>
          <w:rFonts w:ascii="Arial" w:hAnsi="Arial" w:cs="Arial"/>
          <w:sz w:val="24"/>
          <w:szCs w:val="24"/>
        </w:rPr>
        <w:t xml:space="preserve"> may invest its surplus funds with</w:t>
      </w:r>
      <w:r w:rsidR="002D19B4">
        <w:rPr>
          <w:rFonts w:ascii="Arial" w:hAnsi="Arial" w:cs="Arial"/>
          <w:sz w:val="24"/>
          <w:szCs w:val="24"/>
        </w:rPr>
        <w:t xml:space="preserve"> any of the </w:t>
      </w:r>
      <w:r w:rsidR="00A36D45" w:rsidRPr="0085770D">
        <w:rPr>
          <w:rFonts w:ascii="Arial" w:hAnsi="Arial" w:cs="Arial"/>
          <w:sz w:val="24"/>
          <w:szCs w:val="24"/>
        </w:rPr>
        <w:t xml:space="preserve">counterparty types </w:t>
      </w:r>
      <w:r w:rsidR="004630CD">
        <w:rPr>
          <w:rFonts w:ascii="Arial" w:hAnsi="Arial" w:cs="Arial"/>
          <w:sz w:val="24"/>
          <w:szCs w:val="24"/>
        </w:rPr>
        <w:t>shown in Appendix 1</w:t>
      </w:r>
      <w:r w:rsidR="00A36D45">
        <w:rPr>
          <w:rFonts w:ascii="Arial" w:hAnsi="Arial" w:cs="Arial"/>
          <w:sz w:val="24"/>
          <w:szCs w:val="24"/>
        </w:rPr>
        <w:t xml:space="preserve"> Table </w:t>
      </w:r>
      <w:r w:rsidR="000B5E5E">
        <w:rPr>
          <w:rFonts w:ascii="Arial" w:hAnsi="Arial" w:cs="Arial"/>
          <w:sz w:val="24"/>
          <w:szCs w:val="24"/>
        </w:rPr>
        <w:t>5</w:t>
      </w:r>
      <w:r w:rsidR="00A36D45">
        <w:rPr>
          <w:rFonts w:ascii="Arial" w:hAnsi="Arial" w:cs="Arial"/>
          <w:sz w:val="24"/>
          <w:szCs w:val="24"/>
        </w:rPr>
        <w:t xml:space="preserve">, </w:t>
      </w:r>
      <w:r w:rsidR="00A36D45" w:rsidRPr="0085770D">
        <w:rPr>
          <w:rFonts w:ascii="Arial" w:hAnsi="Arial" w:cs="Arial"/>
          <w:sz w:val="24"/>
          <w:szCs w:val="24"/>
        </w:rPr>
        <w:t>subject to the cash and time limits.</w:t>
      </w:r>
      <w:r w:rsidR="006825BF">
        <w:rPr>
          <w:rFonts w:ascii="Arial" w:hAnsi="Arial" w:cs="Arial"/>
          <w:sz w:val="24"/>
          <w:szCs w:val="24"/>
        </w:rPr>
        <w:t xml:space="preserve"> Time limits start on the earlier of dates that the Commissioner is committed to make the investment and the date that cash is transferred to the counterparty.</w:t>
      </w:r>
      <w:r w:rsidR="00A36D45" w:rsidRPr="0085770D">
        <w:rPr>
          <w:rFonts w:ascii="Arial" w:hAnsi="Arial" w:cs="Arial"/>
          <w:sz w:val="24"/>
          <w:szCs w:val="24"/>
        </w:rPr>
        <w:t xml:space="preserve"> </w:t>
      </w:r>
      <w:r w:rsidR="00A36D45">
        <w:rPr>
          <w:rFonts w:ascii="Arial" w:hAnsi="Arial" w:cs="Arial"/>
          <w:sz w:val="24"/>
          <w:szCs w:val="24"/>
        </w:rPr>
        <w:t>The C</w:t>
      </w:r>
      <w:r w:rsidR="006C4ED0">
        <w:rPr>
          <w:rFonts w:ascii="Arial" w:hAnsi="Arial" w:cs="Arial"/>
          <w:sz w:val="24"/>
          <w:szCs w:val="24"/>
        </w:rPr>
        <w:t>ommissioner</w:t>
      </w:r>
      <w:r w:rsidR="00A36D45">
        <w:rPr>
          <w:rFonts w:ascii="Arial" w:hAnsi="Arial" w:cs="Arial"/>
          <w:sz w:val="24"/>
          <w:szCs w:val="24"/>
        </w:rPr>
        <w:t xml:space="preserve"> will invest with counterparties </w:t>
      </w:r>
      <w:r w:rsidR="00A36D45" w:rsidRPr="00D90A9A">
        <w:rPr>
          <w:rFonts w:ascii="Arial" w:hAnsi="Arial" w:cs="Arial"/>
          <w:sz w:val="24"/>
          <w:szCs w:val="24"/>
        </w:rPr>
        <w:t>recommended by Arlingclose</w:t>
      </w:r>
      <w:r w:rsidR="006C4ED0">
        <w:rPr>
          <w:rFonts w:ascii="Arial" w:hAnsi="Arial" w:cs="Arial"/>
          <w:sz w:val="24"/>
          <w:szCs w:val="24"/>
        </w:rPr>
        <w:t xml:space="preserve"> and those that meet the required criteria outlined in this strategy. </w:t>
      </w:r>
    </w:p>
    <w:p w14:paraId="25338411" w14:textId="77777777" w:rsidR="005A55B6" w:rsidRDefault="000E03C4" w:rsidP="00B91147">
      <w:pPr>
        <w:pStyle w:val="ListParagraph"/>
        <w:ind w:left="567" w:hanging="567"/>
        <w:contextualSpacing w:val="0"/>
        <w:jc w:val="both"/>
        <w:rPr>
          <w:rFonts w:ascii="Arial" w:hAnsi="Arial" w:cs="Arial"/>
          <w:sz w:val="24"/>
          <w:szCs w:val="24"/>
        </w:rPr>
      </w:pPr>
      <w:r w:rsidRPr="00D90A9A">
        <w:rPr>
          <w:rFonts w:ascii="Arial" w:hAnsi="Arial" w:cs="Arial"/>
          <w:sz w:val="24"/>
          <w:szCs w:val="24"/>
        </w:rPr>
        <w:t>4.</w:t>
      </w:r>
      <w:r w:rsidR="00865A28">
        <w:rPr>
          <w:rFonts w:ascii="Arial" w:hAnsi="Arial" w:cs="Arial"/>
          <w:sz w:val="24"/>
          <w:szCs w:val="24"/>
        </w:rPr>
        <w:t>8</w:t>
      </w:r>
      <w:r w:rsidR="00B91147" w:rsidRPr="00D90A9A">
        <w:rPr>
          <w:rFonts w:ascii="Arial" w:hAnsi="Arial" w:cs="Arial"/>
          <w:sz w:val="24"/>
          <w:szCs w:val="24"/>
        </w:rPr>
        <w:tab/>
      </w:r>
      <w:r w:rsidR="00870463" w:rsidRPr="00AF278D">
        <w:rPr>
          <w:rFonts w:ascii="Arial" w:hAnsi="Arial" w:cs="Arial"/>
          <w:b/>
          <w:bCs/>
          <w:sz w:val="24"/>
          <w:szCs w:val="24"/>
        </w:rPr>
        <w:t>Minimum</w:t>
      </w:r>
      <w:r w:rsidR="00870463" w:rsidRPr="00AF278D">
        <w:rPr>
          <w:rFonts w:ascii="Arial" w:hAnsi="Arial" w:cs="Arial"/>
          <w:sz w:val="24"/>
          <w:szCs w:val="24"/>
        </w:rPr>
        <w:t xml:space="preserve"> </w:t>
      </w:r>
      <w:r w:rsidR="00870463" w:rsidRPr="00AF278D">
        <w:rPr>
          <w:rFonts w:ascii="Arial" w:hAnsi="Arial" w:cs="Arial"/>
          <w:b/>
          <w:sz w:val="24"/>
          <w:szCs w:val="24"/>
        </w:rPr>
        <w:t>c</w:t>
      </w:r>
      <w:r w:rsidR="005A55B6" w:rsidRPr="00AF278D">
        <w:rPr>
          <w:rFonts w:ascii="Arial" w:hAnsi="Arial" w:cs="Arial"/>
          <w:b/>
          <w:sz w:val="24"/>
          <w:szCs w:val="24"/>
        </w:rPr>
        <w:t xml:space="preserve">redit </w:t>
      </w:r>
      <w:r w:rsidR="007D2690" w:rsidRPr="00AF278D">
        <w:rPr>
          <w:rFonts w:ascii="Arial" w:hAnsi="Arial" w:cs="Arial"/>
          <w:b/>
          <w:sz w:val="24"/>
          <w:szCs w:val="24"/>
        </w:rPr>
        <w:t>ra</w:t>
      </w:r>
      <w:r w:rsidR="005A55B6" w:rsidRPr="00AF278D">
        <w:rPr>
          <w:rFonts w:ascii="Arial" w:hAnsi="Arial" w:cs="Arial"/>
          <w:b/>
          <w:sz w:val="24"/>
          <w:szCs w:val="24"/>
        </w:rPr>
        <w:t>ting</w:t>
      </w:r>
      <w:r w:rsidR="00174A71" w:rsidRPr="00AF278D">
        <w:rPr>
          <w:rFonts w:ascii="Arial" w:hAnsi="Arial" w:cs="Arial"/>
          <w:b/>
          <w:sz w:val="24"/>
          <w:szCs w:val="24"/>
        </w:rPr>
        <w:t>:</w:t>
      </w:r>
      <w:r w:rsidR="00174A71" w:rsidRPr="00AF278D">
        <w:rPr>
          <w:rFonts w:ascii="Arial" w:hAnsi="Arial" w:cs="Arial"/>
          <w:sz w:val="24"/>
          <w:szCs w:val="24"/>
        </w:rPr>
        <w:t xml:space="preserve"> </w:t>
      </w:r>
      <w:r w:rsidR="00D90A9A" w:rsidRPr="00AF278D">
        <w:rPr>
          <w:rFonts w:ascii="Arial" w:hAnsi="Arial" w:cs="Arial"/>
          <w:sz w:val="24"/>
          <w:szCs w:val="24"/>
        </w:rPr>
        <w:t>Treasury i</w:t>
      </w:r>
      <w:r w:rsidR="00174A71" w:rsidRPr="00AF278D">
        <w:rPr>
          <w:rFonts w:ascii="Arial" w:hAnsi="Arial" w:cs="Arial"/>
          <w:sz w:val="24"/>
          <w:szCs w:val="24"/>
        </w:rPr>
        <w:t>nvestment</w:t>
      </w:r>
      <w:r w:rsidR="00870463" w:rsidRPr="00AF278D">
        <w:rPr>
          <w:rFonts w:ascii="Arial" w:hAnsi="Arial" w:cs="Arial"/>
          <w:sz w:val="24"/>
          <w:szCs w:val="24"/>
        </w:rPr>
        <w:t>s</w:t>
      </w:r>
      <w:r w:rsidR="00174A71" w:rsidRPr="00AF278D">
        <w:rPr>
          <w:rFonts w:ascii="Arial" w:hAnsi="Arial" w:cs="Arial"/>
          <w:sz w:val="24"/>
          <w:szCs w:val="24"/>
        </w:rPr>
        <w:t xml:space="preserve"> </w:t>
      </w:r>
      <w:r w:rsidR="00FC1CBA" w:rsidRPr="00AF278D">
        <w:rPr>
          <w:rFonts w:ascii="Arial" w:hAnsi="Arial" w:cs="Arial"/>
          <w:sz w:val="24"/>
          <w:szCs w:val="24"/>
        </w:rPr>
        <w:t xml:space="preserve">in the sectors marked with an </w:t>
      </w:r>
      <w:r w:rsidR="00FC1CBA" w:rsidRPr="008356F3">
        <w:rPr>
          <w:rFonts w:ascii="Arial" w:hAnsi="Arial" w:cs="Arial"/>
          <w:sz w:val="24"/>
          <w:szCs w:val="24"/>
        </w:rPr>
        <w:t>asterisk in</w:t>
      </w:r>
      <w:r w:rsidR="00FC1CBA" w:rsidRPr="00AF278D">
        <w:rPr>
          <w:rFonts w:ascii="Arial" w:hAnsi="Arial" w:cs="Arial"/>
          <w:sz w:val="24"/>
          <w:szCs w:val="24"/>
        </w:rPr>
        <w:t xml:space="preserve"> Table </w:t>
      </w:r>
      <w:r w:rsidR="000B5E5E">
        <w:rPr>
          <w:rFonts w:ascii="Arial" w:hAnsi="Arial" w:cs="Arial"/>
          <w:sz w:val="24"/>
          <w:szCs w:val="24"/>
        </w:rPr>
        <w:t>5</w:t>
      </w:r>
      <w:r w:rsidR="00FC1CBA" w:rsidRPr="00AF278D">
        <w:rPr>
          <w:rFonts w:ascii="Arial" w:hAnsi="Arial" w:cs="Arial"/>
          <w:sz w:val="24"/>
          <w:szCs w:val="24"/>
        </w:rPr>
        <w:t xml:space="preserve"> </w:t>
      </w:r>
      <w:r w:rsidR="00870463" w:rsidRPr="00AF278D">
        <w:rPr>
          <w:rFonts w:ascii="Arial" w:hAnsi="Arial" w:cs="Arial"/>
          <w:sz w:val="24"/>
          <w:szCs w:val="24"/>
        </w:rPr>
        <w:t>will only be made with entities whose</w:t>
      </w:r>
      <w:r w:rsidR="005A55B6" w:rsidRPr="00AF278D">
        <w:rPr>
          <w:rFonts w:ascii="Arial" w:hAnsi="Arial" w:cs="Arial"/>
          <w:sz w:val="24"/>
          <w:szCs w:val="24"/>
        </w:rPr>
        <w:t xml:space="preserve"> lowest published </w:t>
      </w:r>
      <w:r w:rsidR="00174A71" w:rsidRPr="00AF278D">
        <w:rPr>
          <w:rFonts w:ascii="Arial" w:hAnsi="Arial" w:cs="Arial"/>
          <w:sz w:val="24"/>
          <w:szCs w:val="24"/>
        </w:rPr>
        <w:t xml:space="preserve">long-term </w:t>
      </w:r>
      <w:r w:rsidR="005A55B6" w:rsidRPr="00AF278D">
        <w:rPr>
          <w:rFonts w:ascii="Arial" w:hAnsi="Arial" w:cs="Arial"/>
          <w:sz w:val="24"/>
          <w:szCs w:val="24"/>
        </w:rPr>
        <w:lastRenderedPageBreak/>
        <w:t xml:space="preserve">credit rating </w:t>
      </w:r>
      <w:r w:rsidR="00870463" w:rsidRPr="00AF278D">
        <w:rPr>
          <w:rFonts w:ascii="Arial" w:hAnsi="Arial" w:cs="Arial"/>
          <w:sz w:val="24"/>
          <w:szCs w:val="24"/>
        </w:rPr>
        <w:t>is no lower than A-.</w:t>
      </w:r>
      <w:r w:rsidR="00174A71" w:rsidRPr="00AF278D">
        <w:rPr>
          <w:rFonts w:ascii="Arial" w:hAnsi="Arial" w:cs="Arial"/>
          <w:sz w:val="24"/>
          <w:szCs w:val="24"/>
        </w:rPr>
        <w:t xml:space="preserve"> Where available, the credit rating relevant to the specific investment or class of investment is</w:t>
      </w:r>
      <w:r w:rsidR="00174A71" w:rsidRPr="00D90A9A">
        <w:rPr>
          <w:rFonts w:ascii="Arial" w:hAnsi="Arial" w:cs="Arial"/>
          <w:sz w:val="24"/>
          <w:szCs w:val="24"/>
        </w:rPr>
        <w:t xml:space="preserve"> used, otherwise the counterparty credit rating is used.</w:t>
      </w:r>
      <w:r w:rsidR="008F7709" w:rsidRPr="00D90A9A">
        <w:rPr>
          <w:rFonts w:ascii="Arial" w:hAnsi="Arial" w:cs="Arial"/>
          <w:sz w:val="24"/>
          <w:szCs w:val="24"/>
        </w:rPr>
        <w:t xml:space="preserve"> However, investment decisions are never made solely based on credit ratings, and all other relevant factors including external advice will be </w:t>
      </w:r>
      <w:proofErr w:type="gramStart"/>
      <w:r w:rsidR="008F7709" w:rsidRPr="00D90A9A">
        <w:rPr>
          <w:rFonts w:ascii="Arial" w:hAnsi="Arial" w:cs="Arial"/>
          <w:sz w:val="24"/>
          <w:szCs w:val="24"/>
        </w:rPr>
        <w:t>taken into account</w:t>
      </w:r>
      <w:proofErr w:type="gramEnd"/>
      <w:r w:rsidR="008F7709" w:rsidRPr="00D90A9A">
        <w:rPr>
          <w:rFonts w:ascii="Arial" w:hAnsi="Arial" w:cs="Arial"/>
          <w:sz w:val="24"/>
          <w:szCs w:val="24"/>
        </w:rPr>
        <w:t>.</w:t>
      </w:r>
    </w:p>
    <w:p w14:paraId="445E3680" w14:textId="77777777" w:rsidR="00870463" w:rsidRPr="00870463" w:rsidRDefault="00870463" w:rsidP="00B91147">
      <w:pPr>
        <w:pStyle w:val="ListParagraph"/>
        <w:ind w:left="567" w:hanging="567"/>
        <w:contextualSpacing w:val="0"/>
        <w:jc w:val="both"/>
        <w:rPr>
          <w:rFonts w:ascii="Arial" w:eastAsia="Times New Roman" w:hAnsi="Arial" w:cs="Arial"/>
          <w:sz w:val="24"/>
          <w:szCs w:val="24"/>
        </w:rPr>
      </w:pPr>
      <w:r w:rsidRPr="00870463">
        <w:rPr>
          <w:rFonts w:ascii="Arial" w:hAnsi="Arial" w:cs="Arial"/>
          <w:sz w:val="24"/>
          <w:szCs w:val="24"/>
        </w:rPr>
        <w:tab/>
      </w:r>
      <w:r w:rsidRPr="00A8592D">
        <w:rPr>
          <w:rFonts w:ascii="Arial" w:eastAsia="Times New Roman" w:hAnsi="Arial" w:cs="Arial"/>
          <w:sz w:val="24"/>
          <w:szCs w:val="24"/>
        </w:rPr>
        <w:t>For entities without published credit ratings, investments may be made only where external advice indicates the entity to be of similar credit quality.</w:t>
      </w:r>
    </w:p>
    <w:p w14:paraId="6D5D9A6C" w14:textId="77777777" w:rsidR="0070337F" w:rsidRPr="00E93102" w:rsidRDefault="000E03C4" w:rsidP="0070337F">
      <w:pPr>
        <w:pStyle w:val="ListParagraph"/>
        <w:ind w:left="567" w:hanging="567"/>
        <w:contextualSpacing w:val="0"/>
        <w:jc w:val="both"/>
        <w:rPr>
          <w:rFonts w:ascii="Arial" w:hAnsi="Arial" w:cs="Arial"/>
          <w:b/>
          <w:sz w:val="24"/>
          <w:szCs w:val="24"/>
        </w:rPr>
      </w:pPr>
      <w:r>
        <w:rPr>
          <w:rFonts w:ascii="Arial" w:hAnsi="Arial" w:cs="Arial"/>
          <w:sz w:val="24"/>
          <w:szCs w:val="24"/>
        </w:rPr>
        <w:t>4.</w:t>
      </w:r>
      <w:r w:rsidR="00865A28">
        <w:rPr>
          <w:rFonts w:ascii="Arial" w:hAnsi="Arial" w:cs="Arial"/>
          <w:sz w:val="24"/>
          <w:szCs w:val="24"/>
        </w:rPr>
        <w:t>9</w:t>
      </w:r>
      <w:r w:rsidR="00B91147">
        <w:rPr>
          <w:rFonts w:ascii="Arial" w:hAnsi="Arial" w:cs="Arial"/>
          <w:b/>
          <w:sz w:val="24"/>
          <w:szCs w:val="24"/>
        </w:rPr>
        <w:tab/>
      </w:r>
      <w:r w:rsidR="0070337F" w:rsidRPr="00E93102">
        <w:rPr>
          <w:rFonts w:ascii="Arial" w:hAnsi="Arial" w:cs="Arial"/>
          <w:b/>
          <w:sz w:val="24"/>
          <w:szCs w:val="24"/>
        </w:rPr>
        <w:t xml:space="preserve">UK Government: </w:t>
      </w:r>
      <w:r w:rsidR="0070337F" w:rsidRPr="00EE5ABF">
        <w:rPr>
          <w:rFonts w:ascii="Arial" w:hAnsi="Arial" w:cs="Arial"/>
          <w:bCs/>
          <w:sz w:val="24"/>
          <w:szCs w:val="24"/>
        </w:rPr>
        <w:t>Sterling-denominated investments with or explicitly guaranteed by the UK Government, including the Debt Management Account Deposit Facility, treasury bills and gilts. These are deemed to be zero credit risk due to the government’s ability to create additional currency and therefore may be made in unlimited amounts for up to 50 years.</w:t>
      </w:r>
    </w:p>
    <w:p w14:paraId="3AFA1DD7" w14:textId="77777777" w:rsidR="0070337F" w:rsidRDefault="0070337F" w:rsidP="00EE5ABF">
      <w:pPr>
        <w:pStyle w:val="ListParagraph"/>
        <w:ind w:left="567" w:hanging="567"/>
        <w:jc w:val="both"/>
        <w:rPr>
          <w:rFonts w:ascii="Arial" w:hAnsi="Arial" w:cs="Arial"/>
          <w:bCs/>
          <w:sz w:val="24"/>
          <w:szCs w:val="24"/>
        </w:rPr>
      </w:pPr>
      <w:r w:rsidRPr="00EE5ABF">
        <w:rPr>
          <w:rFonts w:ascii="Arial" w:hAnsi="Arial" w:cs="Arial"/>
          <w:bCs/>
          <w:sz w:val="24"/>
          <w:szCs w:val="24"/>
        </w:rPr>
        <w:t>4.10</w:t>
      </w:r>
      <w:r w:rsidRPr="00EE5ABF">
        <w:rPr>
          <w:rFonts w:ascii="Arial" w:hAnsi="Arial" w:cs="Arial"/>
          <w:bCs/>
          <w:sz w:val="24"/>
          <w:szCs w:val="24"/>
        </w:rPr>
        <w:tab/>
      </w:r>
      <w:r w:rsidRPr="00E93102">
        <w:rPr>
          <w:rFonts w:ascii="Arial" w:hAnsi="Arial" w:cs="Arial"/>
          <w:b/>
          <w:sz w:val="24"/>
          <w:szCs w:val="24"/>
        </w:rPr>
        <w:t xml:space="preserve">Local authorities and other government entities: </w:t>
      </w:r>
      <w:r w:rsidRPr="00EE5ABF">
        <w:rPr>
          <w:rFonts w:ascii="Arial" w:hAnsi="Arial" w:cs="Arial"/>
          <w:bCs/>
          <w:sz w:val="24"/>
          <w:szCs w:val="24"/>
        </w:rPr>
        <w:t>Loans to, and bonds and bills issued or guaranteed by, other national governments, regional and local authorities and multilateral development banks. These investments are not subject to bail-in, and there is generally a lower risk of insolvency, although they are not zero risk.</w:t>
      </w:r>
    </w:p>
    <w:p w14:paraId="28579DA5" w14:textId="77777777" w:rsidR="0074409A" w:rsidRPr="0074409A" w:rsidRDefault="0074409A" w:rsidP="0074409A">
      <w:pPr>
        <w:pStyle w:val="ListParagraph"/>
        <w:spacing w:line="240" w:lineRule="auto"/>
        <w:ind w:left="567" w:hanging="567"/>
        <w:jc w:val="both"/>
        <w:rPr>
          <w:rFonts w:ascii="Arial" w:hAnsi="Arial" w:cs="Arial"/>
          <w:b/>
          <w:sz w:val="18"/>
          <w:szCs w:val="18"/>
        </w:rPr>
      </w:pPr>
    </w:p>
    <w:p w14:paraId="444782EE" w14:textId="77777777" w:rsidR="00174A71" w:rsidRPr="00F93F86" w:rsidRDefault="0070337F" w:rsidP="00B91147">
      <w:pPr>
        <w:pStyle w:val="ListParagraph"/>
        <w:ind w:left="567" w:hanging="567"/>
        <w:contextualSpacing w:val="0"/>
        <w:jc w:val="both"/>
        <w:rPr>
          <w:rFonts w:ascii="Arial" w:hAnsi="Arial" w:cs="Arial"/>
          <w:sz w:val="24"/>
          <w:szCs w:val="24"/>
        </w:rPr>
      </w:pPr>
      <w:r w:rsidRPr="00EE5ABF">
        <w:rPr>
          <w:rFonts w:ascii="Arial" w:hAnsi="Arial" w:cs="Arial"/>
          <w:bCs/>
          <w:sz w:val="24"/>
          <w:szCs w:val="24"/>
        </w:rPr>
        <w:t>4.11</w:t>
      </w:r>
      <w:r w:rsidRPr="00EE5ABF">
        <w:rPr>
          <w:rFonts w:ascii="Arial" w:hAnsi="Arial" w:cs="Arial"/>
          <w:bCs/>
          <w:sz w:val="24"/>
          <w:szCs w:val="24"/>
        </w:rPr>
        <w:tab/>
      </w:r>
      <w:r w:rsidR="00174A71" w:rsidRPr="00A8592D">
        <w:rPr>
          <w:rFonts w:ascii="Arial" w:hAnsi="Arial" w:cs="Arial"/>
          <w:b/>
          <w:sz w:val="24"/>
          <w:szCs w:val="24"/>
        </w:rPr>
        <w:t>Banks</w:t>
      </w:r>
      <w:r w:rsidR="00222DCA" w:rsidRPr="00A8592D">
        <w:rPr>
          <w:rFonts w:ascii="Arial" w:hAnsi="Arial" w:cs="Arial"/>
          <w:b/>
          <w:sz w:val="24"/>
          <w:szCs w:val="24"/>
        </w:rPr>
        <w:t xml:space="preserve"> and building societies</w:t>
      </w:r>
      <w:r w:rsidR="00174A71" w:rsidRPr="00A8592D">
        <w:rPr>
          <w:rFonts w:ascii="Arial" w:hAnsi="Arial" w:cs="Arial"/>
          <w:b/>
          <w:sz w:val="24"/>
          <w:szCs w:val="24"/>
        </w:rPr>
        <w:t xml:space="preserve"> </w:t>
      </w:r>
      <w:r w:rsidR="00222DCA" w:rsidRPr="00A8592D">
        <w:rPr>
          <w:rFonts w:ascii="Arial" w:hAnsi="Arial" w:cs="Arial"/>
          <w:b/>
          <w:sz w:val="24"/>
          <w:szCs w:val="24"/>
        </w:rPr>
        <w:t>(</w:t>
      </w:r>
      <w:r w:rsidR="007D2690" w:rsidRPr="00A8592D">
        <w:rPr>
          <w:rFonts w:ascii="Arial" w:hAnsi="Arial" w:cs="Arial"/>
          <w:b/>
          <w:sz w:val="24"/>
          <w:szCs w:val="24"/>
        </w:rPr>
        <w:t>u</w:t>
      </w:r>
      <w:r w:rsidR="00174A71" w:rsidRPr="00A8592D">
        <w:rPr>
          <w:rFonts w:ascii="Arial" w:hAnsi="Arial" w:cs="Arial"/>
          <w:b/>
          <w:sz w:val="24"/>
          <w:szCs w:val="24"/>
        </w:rPr>
        <w:t>nsecured</w:t>
      </w:r>
      <w:r w:rsidR="00222DCA" w:rsidRPr="00A8592D">
        <w:rPr>
          <w:rFonts w:ascii="Arial" w:hAnsi="Arial" w:cs="Arial"/>
          <w:b/>
          <w:sz w:val="24"/>
          <w:szCs w:val="24"/>
        </w:rPr>
        <w:t>)</w:t>
      </w:r>
      <w:r w:rsidR="00174A71" w:rsidRPr="00A8592D">
        <w:rPr>
          <w:rFonts w:ascii="Arial" w:hAnsi="Arial" w:cs="Arial"/>
          <w:b/>
          <w:sz w:val="24"/>
          <w:szCs w:val="24"/>
        </w:rPr>
        <w:t>:</w:t>
      </w:r>
      <w:r w:rsidR="00174A71" w:rsidRPr="00A8592D">
        <w:rPr>
          <w:rFonts w:ascii="Arial" w:hAnsi="Arial" w:cs="Arial"/>
          <w:sz w:val="24"/>
          <w:szCs w:val="24"/>
        </w:rPr>
        <w:t xml:space="preserve"> </w:t>
      </w:r>
      <w:r w:rsidR="004B4BFE" w:rsidRPr="00A8592D">
        <w:rPr>
          <w:rFonts w:ascii="Arial" w:hAnsi="Arial" w:cs="Arial"/>
          <w:sz w:val="24"/>
          <w:szCs w:val="24"/>
        </w:rPr>
        <w:t>A</w:t>
      </w:r>
      <w:r w:rsidR="00174A71" w:rsidRPr="00A8592D">
        <w:rPr>
          <w:rFonts w:ascii="Arial" w:hAnsi="Arial" w:cs="Arial"/>
          <w:sz w:val="24"/>
          <w:szCs w:val="24"/>
        </w:rPr>
        <w:t>ccounts</w:t>
      </w:r>
      <w:r w:rsidR="00174A71" w:rsidRPr="00F93F86">
        <w:rPr>
          <w:rFonts w:ascii="Arial" w:hAnsi="Arial" w:cs="Arial"/>
          <w:sz w:val="24"/>
          <w:szCs w:val="24"/>
        </w:rPr>
        <w:t xml:space="preserve">, deposits, certificates of deposit and </w:t>
      </w:r>
      <w:r w:rsidR="00224CF9" w:rsidRPr="00F93F86">
        <w:rPr>
          <w:rFonts w:ascii="Arial" w:hAnsi="Arial" w:cs="Arial"/>
          <w:sz w:val="24"/>
          <w:szCs w:val="24"/>
        </w:rPr>
        <w:t xml:space="preserve">senior </w:t>
      </w:r>
      <w:r w:rsidR="00174A71" w:rsidRPr="00F93F86">
        <w:rPr>
          <w:rFonts w:ascii="Arial" w:hAnsi="Arial" w:cs="Arial"/>
          <w:sz w:val="24"/>
          <w:szCs w:val="24"/>
        </w:rPr>
        <w:t xml:space="preserve">unsecured bonds </w:t>
      </w:r>
      <w:r w:rsidR="00C82115" w:rsidRPr="00F93F86">
        <w:rPr>
          <w:rFonts w:ascii="Arial" w:hAnsi="Arial" w:cs="Arial"/>
          <w:sz w:val="24"/>
          <w:szCs w:val="24"/>
        </w:rPr>
        <w:t>with</w:t>
      </w:r>
      <w:r w:rsidR="00174A71" w:rsidRPr="00F93F86">
        <w:rPr>
          <w:rFonts w:ascii="Arial" w:hAnsi="Arial" w:cs="Arial"/>
          <w:sz w:val="24"/>
          <w:szCs w:val="24"/>
        </w:rPr>
        <w:t xml:space="preserve"> banks and</w:t>
      </w:r>
      <w:r w:rsidR="000824E8" w:rsidRPr="00F93F86">
        <w:rPr>
          <w:rFonts w:ascii="Arial" w:hAnsi="Arial" w:cs="Arial"/>
          <w:sz w:val="24"/>
          <w:szCs w:val="24"/>
        </w:rPr>
        <w:t xml:space="preserve"> building societies, other than</w:t>
      </w:r>
      <w:r w:rsidR="00174A71" w:rsidRPr="00F93F86">
        <w:rPr>
          <w:rFonts w:ascii="Arial" w:hAnsi="Arial" w:cs="Arial"/>
          <w:sz w:val="24"/>
          <w:szCs w:val="24"/>
        </w:rPr>
        <w:t xml:space="preserve"> multilateral development banks.</w:t>
      </w:r>
      <w:r w:rsidR="00D53F15" w:rsidRPr="00F93F86">
        <w:rPr>
          <w:rFonts w:ascii="Arial" w:hAnsi="Arial" w:cs="Arial"/>
          <w:sz w:val="24"/>
          <w:szCs w:val="24"/>
        </w:rPr>
        <w:t xml:space="preserve"> These investments are subject to the risk of credit loss via a bail-in should the regulator determine that the bank is failing </w:t>
      </w:r>
      <w:r w:rsidR="00D53F15" w:rsidRPr="001D5400">
        <w:rPr>
          <w:rFonts w:ascii="Arial" w:hAnsi="Arial" w:cs="Arial"/>
          <w:sz w:val="24"/>
          <w:szCs w:val="24"/>
        </w:rPr>
        <w:t>or likely to fail.</w:t>
      </w:r>
      <w:r w:rsidR="007009C4" w:rsidRPr="001D5400">
        <w:rPr>
          <w:rFonts w:ascii="Arial" w:hAnsi="Arial" w:cs="Arial"/>
          <w:sz w:val="24"/>
          <w:szCs w:val="24"/>
        </w:rPr>
        <w:t xml:space="preserve"> See below for arrangements relating to operational bank accounts.</w:t>
      </w:r>
    </w:p>
    <w:p w14:paraId="0676C2F3" w14:textId="77777777" w:rsidR="00F97AA4" w:rsidRPr="00F93F86" w:rsidRDefault="000E03C4" w:rsidP="00B91147">
      <w:pPr>
        <w:pStyle w:val="ListParagraph"/>
        <w:ind w:left="567" w:hanging="567"/>
        <w:contextualSpacing w:val="0"/>
        <w:jc w:val="both"/>
        <w:rPr>
          <w:rFonts w:ascii="Arial" w:hAnsi="Arial" w:cs="Arial"/>
          <w:sz w:val="24"/>
          <w:szCs w:val="24"/>
        </w:rPr>
      </w:pPr>
      <w:r>
        <w:rPr>
          <w:rFonts w:ascii="Arial" w:hAnsi="Arial" w:cs="Arial"/>
          <w:sz w:val="24"/>
          <w:szCs w:val="24"/>
        </w:rPr>
        <w:t>4.</w:t>
      </w:r>
      <w:r w:rsidR="00865A28">
        <w:rPr>
          <w:rFonts w:ascii="Arial" w:hAnsi="Arial" w:cs="Arial"/>
          <w:sz w:val="24"/>
          <w:szCs w:val="24"/>
        </w:rPr>
        <w:t>1</w:t>
      </w:r>
      <w:r w:rsidR="0070337F">
        <w:rPr>
          <w:rFonts w:ascii="Arial" w:hAnsi="Arial" w:cs="Arial"/>
          <w:sz w:val="24"/>
          <w:szCs w:val="24"/>
        </w:rPr>
        <w:t>2</w:t>
      </w:r>
      <w:r w:rsidR="00B91147">
        <w:rPr>
          <w:rFonts w:ascii="Arial" w:hAnsi="Arial" w:cs="Arial"/>
          <w:b/>
          <w:sz w:val="24"/>
          <w:szCs w:val="24"/>
        </w:rPr>
        <w:tab/>
      </w:r>
      <w:r w:rsidR="004864DC" w:rsidRPr="00A8592D">
        <w:rPr>
          <w:rFonts w:ascii="Arial" w:hAnsi="Arial" w:cs="Arial"/>
          <w:b/>
          <w:sz w:val="24"/>
          <w:szCs w:val="24"/>
        </w:rPr>
        <w:t xml:space="preserve">Secured </w:t>
      </w:r>
      <w:r w:rsidR="004977D5" w:rsidRPr="00A8592D">
        <w:rPr>
          <w:rFonts w:ascii="Arial" w:hAnsi="Arial" w:cs="Arial"/>
          <w:b/>
          <w:sz w:val="24"/>
          <w:szCs w:val="24"/>
        </w:rPr>
        <w:t>i</w:t>
      </w:r>
      <w:r w:rsidR="004864DC" w:rsidRPr="00A8592D">
        <w:rPr>
          <w:rFonts w:ascii="Arial" w:hAnsi="Arial" w:cs="Arial"/>
          <w:b/>
          <w:sz w:val="24"/>
          <w:szCs w:val="24"/>
        </w:rPr>
        <w:t>nvestments</w:t>
      </w:r>
      <w:r w:rsidR="000824E8" w:rsidRPr="00A8592D">
        <w:rPr>
          <w:rFonts w:ascii="Arial" w:hAnsi="Arial" w:cs="Arial"/>
          <w:b/>
          <w:sz w:val="24"/>
          <w:szCs w:val="24"/>
        </w:rPr>
        <w:t>:</w:t>
      </w:r>
      <w:r w:rsidR="004B4BFE" w:rsidRPr="00A8592D">
        <w:rPr>
          <w:rFonts w:ascii="Arial" w:hAnsi="Arial" w:cs="Arial"/>
          <w:sz w:val="24"/>
          <w:szCs w:val="24"/>
        </w:rPr>
        <w:t xml:space="preserve"> </w:t>
      </w:r>
      <w:r w:rsidR="004864DC" w:rsidRPr="00A8592D">
        <w:rPr>
          <w:rFonts w:ascii="Arial" w:hAnsi="Arial" w:cs="Arial"/>
          <w:sz w:val="24"/>
          <w:szCs w:val="24"/>
        </w:rPr>
        <w:t xml:space="preserve">Investments secured on the borrower’s assets, which limits the potential losses in the event of insolvency. The amount and quality of the security will be a key factor in the investment decision. </w:t>
      </w:r>
      <w:r w:rsidR="004B4BFE" w:rsidRPr="00A8592D">
        <w:rPr>
          <w:rFonts w:ascii="Arial" w:hAnsi="Arial" w:cs="Arial"/>
          <w:sz w:val="24"/>
          <w:szCs w:val="24"/>
        </w:rPr>
        <w:t>Covered bonds</w:t>
      </w:r>
      <w:r w:rsidR="0070337F">
        <w:rPr>
          <w:rFonts w:ascii="Arial" w:hAnsi="Arial" w:cs="Arial"/>
          <w:sz w:val="24"/>
          <w:szCs w:val="24"/>
        </w:rPr>
        <w:t>, secured deposits</w:t>
      </w:r>
      <w:r w:rsidR="004864DC" w:rsidRPr="00A8592D">
        <w:rPr>
          <w:rFonts w:ascii="Arial" w:hAnsi="Arial" w:cs="Arial"/>
          <w:sz w:val="24"/>
          <w:szCs w:val="24"/>
        </w:rPr>
        <w:t xml:space="preserve"> and</w:t>
      </w:r>
      <w:r w:rsidR="004B4BFE" w:rsidRPr="00A8592D">
        <w:rPr>
          <w:rFonts w:ascii="Arial" w:hAnsi="Arial" w:cs="Arial"/>
          <w:sz w:val="24"/>
          <w:szCs w:val="24"/>
        </w:rPr>
        <w:t xml:space="preserve"> </w:t>
      </w:r>
      <w:r w:rsidR="00D53F15" w:rsidRPr="00A8592D">
        <w:rPr>
          <w:rFonts w:ascii="Arial" w:hAnsi="Arial" w:cs="Arial"/>
          <w:sz w:val="24"/>
          <w:szCs w:val="24"/>
        </w:rPr>
        <w:t>reverse repurchase agreements with bank</w:t>
      </w:r>
      <w:r w:rsidR="008F7709" w:rsidRPr="00A8592D">
        <w:rPr>
          <w:rFonts w:ascii="Arial" w:hAnsi="Arial" w:cs="Arial"/>
          <w:sz w:val="24"/>
          <w:szCs w:val="24"/>
        </w:rPr>
        <w:t>s and building societies</w:t>
      </w:r>
      <w:r w:rsidR="004864DC" w:rsidRPr="00A8592D">
        <w:rPr>
          <w:rFonts w:ascii="Arial" w:hAnsi="Arial" w:cs="Arial"/>
          <w:sz w:val="24"/>
          <w:szCs w:val="24"/>
        </w:rPr>
        <w:t xml:space="preserve"> are exempt from bail-in</w:t>
      </w:r>
      <w:r w:rsidR="008F7709" w:rsidRPr="00A8592D">
        <w:rPr>
          <w:rFonts w:ascii="Arial" w:hAnsi="Arial" w:cs="Arial"/>
          <w:sz w:val="24"/>
          <w:szCs w:val="24"/>
        </w:rPr>
        <w:t>.</w:t>
      </w:r>
      <w:r w:rsidR="00D53F15" w:rsidRPr="00A8592D">
        <w:rPr>
          <w:rFonts w:ascii="Arial" w:hAnsi="Arial" w:cs="Arial"/>
          <w:sz w:val="24"/>
          <w:szCs w:val="24"/>
        </w:rPr>
        <w:t xml:space="preserve"> </w:t>
      </w:r>
      <w:r w:rsidR="00023CC9" w:rsidRPr="00A8592D">
        <w:rPr>
          <w:rFonts w:ascii="Arial" w:hAnsi="Arial" w:cs="Arial"/>
          <w:sz w:val="24"/>
          <w:szCs w:val="24"/>
        </w:rPr>
        <w:t xml:space="preserve">Where </w:t>
      </w:r>
      <w:r w:rsidR="00C260DA" w:rsidRPr="00A8592D">
        <w:rPr>
          <w:rFonts w:ascii="Arial" w:hAnsi="Arial" w:cs="Arial"/>
          <w:sz w:val="24"/>
          <w:szCs w:val="24"/>
        </w:rPr>
        <w:t xml:space="preserve">there is no investment specific credit rating, but </w:t>
      </w:r>
      <w:r w:rsidR="00023CC9" w:rsidRPr="00A8592D">
        <w:rPr>
          <w:rFonts w:ascii="Arial" w:hAnsi="Arial" w:cs="Arial"/>
          <w:sz w:val="24"/>
          <w:szCs w:val="24"/>
        </w:rPr>
        <w:t>the collateral upon which</w:t>
      </w:r>
      <w:r w:rsidR="00176A0D" w:rsidRPr="00A8592D">
        <w:rPr>
          <w:rFonts w:ascii="Arial" w:hAnsi="Arial" w:cs="Arial"/>
          <w:sz w:val="24"/>
          <w:szCs w:val="24"/>
        </w:rPr>
        <w:t xml:space="preserve"> the investment is secured has a credit rating, the highe</w:t>
      </w:r>
      <w:r w:rsidR="00A955A8" w:rsidRPr="00A8592D">
        <w:rPr>
          <w:rFonts w:ascii="Arial" w:hAnsi="Arial" w:cs="Arial"/>
          <w:sz w:val="24"/>
          <w:szCs w:val="24"/>
        </w:rPr>
        <w:t>r</w:t>
      </w:r>
      <w:r w:rsidR="00176A0D" w:rsidRPr="00A8592D">
        <w:rPr>
          <w:rFonts w:ascii="Arial" w:hAnsi="Arial" w:cs="Arial"/>
          <w:sz w:val="24"/>
          <w:szCs w:val="24"/>
        </w:rPr>
        <w:t xml:space="preserve"> of the collateral </w:t>
      </w:r>
      <w:r w:rsidR="00D43FFA" w:rsidRPr="00A8592D">
        <w:rPr>
          <w:rFonts w:ascii="Arial" w:hAnsi="Arial" w:cs="Arial"/>
          <w:sz w:val="24"/>
          <w:szCs w:val="24"/>
        </w:rPr>
        <w:t xml:space="preserve">credit rating </w:t>
      </w:r>
      <w:r w:rsidR="00176A0D" w:rsidRPr="00A8592D">
        <w:rPr>
          <w:rFonts w:ascii="Arial" w:hAnsi="Arial" w:cs="Arial"/>
          <w:sz w:val="24"/>
          <w:szCs w:val="24"/>
        </w:rPr>
        <w:t xml:space="preserve">and the counterparty </w:t>
      </w:r>
      <w:r w:rsidR="00D43FFA" w:rsidRPr="00A8592D">
        <w:rPr>
          <w:rFonts w:ascii="Arial" w:hAnsi="Arial" w:cs="Arial"/>
          <w:sz w:val="24"/>
          <w:szCs w:val="24"/>
        </w:rPr>
        <w:t>credit rating will be used.</w:t>
      </w:r>
      <w:r w:rsidR="00B71359" w:rsidRPr="00A8592D">
        <w:rPr>
          <w:rFonts w:ascii="Arial" w:hAnsi="Arial" w:cs="Arial"/>
          <w:sz w:val="24"/>
          <w:szCs w:val="24"/>
        </w:rPr>
        <w:t xml:space="preserve"> The combined secured and unsecured investments</w:t>
      </w:r>
      <w:r w:rsidR="00A8592D" w:rsidRPr="00A8592D">
        <w:rPr>
          <w:rFonts w:ascii="Arial" w:hAnsi="Arial" w:cs="Arial"/>
          <w:sz w:val="24"/>
          <w:szCs w:val="24"/>
        </w:rPr>
        <w:t xml:space="preserve"> </w:t>
      </w:r>
      <w:r w:rsidR="004864DC" w:rsidRPr="00A8592D">
        <w:rPr>
          <w:rFonts w:ascii="Arial" w:hAnsi="Arial" w:cs="Arial"/>
          <w:sz w:val="24"/>
          <w:szCs w:val="24"/>
        </w:rPr>
        <w:t>with</w:t>
      </w:r>
      <w:r w:rsidR="00B71359" w:rsidRPr="00A8592D">
        <w:rPr>
          <w:rFonts w:ascii="Arial" w:hAnsi="Arial" w:cs="Arial"/>
          <w:sz w:val="24"/>
          <w:szCs w:val="24"/>
        </w:rPr>
        <w:t xml:space="preserve"> any one </w:t>
      </w:r>
      <w:r w:rsidR="004864DC" w:rsidRPr="00A8592D">
        <w:rPr>
          <w:rFonts w:ascii="Arial" w:hAnsi="Arial" w:cs="Arial"/>
          <w:sz w:val="24"/>
          <w:szCs w:val="24"/>
        </w:rPr>
        <w:t xml:space="preserve">counterparty </w:t>
      </w:r>
      <w:r w:rsidR="00B71359" w:rsidRPr="00A8592D">
        <w:rPr>
          <w:rFonts w:ascii="Arial" w:hAnsi="Arial" w:cs="Arial"/>
          <w:sz w:val="24"/>
          <w:szCs w:val="24"/>
        </w:rPr>
        <w:t>will not exceed the cash limit for secured investments</w:t>
      </w:r>
      <w:r w:rsidR="00B71359" w:rsidRPr="008356F3">
        <w:rPr>
          <w:rFonts w:ascii="Arial" w:hAnsi="Arial" w:cs="Arial"/>
          <w:sz w:val="24"/>
          <w:szCs w:val="24"/>
        </w:rPr>
        <w:t>.</w:t>
      </w:r>
      <w:r w:rsidR="009C3E47" w:rsidRPr="008356F3">
        <w:rPr>
          <w:rFonts w:ascii="Arial" w:hAnsi="Arial" w:cs="Arial"/>
          <w:sz w:val="24"/>
          <w:szCs w:val="24"/>
        </w:rPr>
        <w:t xml:space="preserve"> A higher limit applies for investments fully secured on UK or other government collateral.</w:t>
      </w:r>
      <w:r w:rsidR="009C3E47">
        <w:rPr>
          <w:rFonts w:ascii="Arial" w:hAnsi="Arial" w:cs="Arial"/>
          <w:sz w:val="24"/>
          <w:szCs w:val="24"/>
        </w:rPr>
        <w:t xml:space="preserve"> </w:t>
      </w:r>
    </w:p>
    <w:p w14:paraId="152199A1" w14:textId="77777777" w:rsidR="00176A0D" w:rsidRPr="00F93F86" w:rsidRDefault="000E03C4" w:rsidP="00B91147">
      <w:pPr>
        <w:pStyle w:val="ListParagraph"/>
        <w:ind w:left="567" w:hanging="567"/>
        <w:contextualSpacing w:val="0"/>
        <w:jc w:val="both"/>
        <w:rPr>
          <w:rFonts w:ascii="Arial" w:hAnsi="Arial" w:cs="Arial"/>
          <w:b/>
          <w:sz w:val="24"/>
          <w:szCs w:val="24"/>
        </w:rPr>
      </w:pPr>
      <w:r>
        <w:rPr>
          <w:rFonts w:ascii="Arial" w:hAnsi="Arial" w:cs="Arial"/>
          <w:sz w:val="24"/>
          <w:szCs w:val="24"/>
        </w:rPr>
        <w:t>4.1</w:t>
      </w:r>
      <w:r w:rsidR="006D6B8F">
        <w:rPr>
          <w:rFonts w:ascii="Arial" w:hAnsi="Arial" w:cs="Arial"/>
          <w:sz w:val="24"/>
          <w:szCs w:val="24"/>
        </w:rPr>
        <w:t>3</w:t>
      </w:r>
      <w:r w:rsidR="00B91147">
        <w:rPr>
          <w:rFonts w:ascii="Arial" w:hAnsi="Arial" w:cs="Arial"/>
          <w:b/>
          <w:sz w:val="24"/>
          <w:szCs w:val="24"/>
        </w:rPr>
        <w:tab/>
      </w:r>
      <w:r w:rsidR="00B9121E" w:rsidRPr="00F93F86">
        <w:rPr>
          <w:rFonts w:ascii="Arial" w:hAnsi="Arial" w:cs="Arial"/>
          <w:b/>
          <w:sz w:val="24"/>
          <w:szCs w:val="24"/>
        </w:rPr>
        <w:t xml:space="preserve">Registered </w:t>
      </w:r>
      <w:r w:rsidR="001A7599" w:rsidRPr="00A8592D">
        <w:rPr>
          <w:rFonts w:ascii="Arial" w:hAnsi="Arial" w:cs="Arial"/>
          <w:b/>
          <w:sz w:val="24"/>
          <w:szCs w:val="24"/>
        </w:rPr>
        <w:t>p</w:t>
      </w:r>
      <w:r w:rsidR="00B9121E" w:rsidRPr="00A8592D">
        <w:rPr>
          <w:rFonts w:ascii="Arial" w:hAnsi="Arial" w:cs="Arial"/>
          <w:b/>
          <w:sz w:val="24"/>
          <w:szCs w:val="24"/>
        </w:rPr>
        <w:t>roviders</w:t>
      </w:r>
      <w:r w:rsidR="00A503E0" w:rsidRPr="00A8592D">
        <w:rPr>
          <w:rFonts w:ascii="Arial" w:hAnsi="Arial" w:cs="Arial"/>
          <w:b/>
          <w:sz w:val="24"/>
          <w:szCs w:val="24"/>
        </w:rPr>
        <w:t xml:space="preserve"> (unsecured)</w:t>
      </w:r>
      <w:r w:rsidR="00176A0D" w:rsidRPr="00A8592D">
        <w:rPr>
          <w:rFonts w:ascii="Arial" w:hAnsi="Arial" w:cs="Arial"/>
          <w:b/>
          <w:sz w:val="24"/>
          <w:szCs w:val="24"/>
        </w:rPr>
        <w:t>:</w:t>
      </w:r>
      <w:r w:rsidR="00A6335D" w:rsidRPr="00A8592D">
        <w:rPr>
          <w:rFonts w:ascii="Arial" w:hAnsi="Arial" w:cs="Arial"/>
          <w:b/>
          <w:sz w:val="24"/>
          <w:szCs w:val="24"/>
        </w:rPr>
        <w:t xml:space="preserve"> </w:t>
      </w:r>
      <w:r w:rsidR="00A6335D" w:rsidRPr="00A8592D">
        <w:rPr>
          <w:rFonts w:ascii="Arial" w:hAnsi="Arial" w:cs="Arial"/>
          <w:sz w:val="24"/>
          <w:szCs w:val="24"/>
        </w:rPr>
        <w:t>Loans</w:t>
      </w:r>
      <w:r w:rsidR="00A503E0" w:rsidRPr="00A8592D">
        <w:rPr>
          <w:rFonts w:ascii="Arial" w:hAnsi="Arial" w:cs="Arial"/>
          <w:sz w:val="24"/>
          <w:szCs w:val="24"/>
        </w:rPr>
        <w:t xml:space="preserve"> to</w:t>
      </w:r>
      <w:r w:rsidR="00A503E0">
        <w:rPr>
          <w:rFonts w:ascii="Arial" w:hAnsi="Arial" w:cs="Arial"/>
          <w:sz w:val="24"/>
          <w:szCs w:val="24"/>
        </w:rPr>
        <w:t>,</w:t>
      </w:r>
      <w:r w:rsidR="00A6335D" w:rsidRPr="00F93F86">
        <w:rPr>
          <w:rFonts w:ascii="Arial" w:hAnsi="Arial" w:cs="Arial"/>
          <w:sz w:val="24"/>
          <w:szCs w:val="24"/>
        </w:rPr>
        <w:t xml:space="preserve"> and bonds issued</w:t>
      </w:r>
      <w:r w:rsidR="00160C8A" w:rsidRPr="00F93F86">
        <w:rPr>
          <w:rFonts w:ascii="Arial" w:hAnsi="Arial" w:cs="Arial"/>
          <w:sz w:val="24"/>
          <w:szCs w:val="24"/>
        </w:rPr>
        <w:t xml:space="preserve"> </w:t>
      </w:r>
      <w:r w:rsidR="00A503E0">
        <w:rPr>
          <w:rFonts w:ascii="Arial" w:hAnsi="Arial" w:cs="Arial"/>
          <w:sz w:val="24"/>
          <w:szCs w:val="24"/>
        </w:rPr>
        <w:t xml:space="preserve">or </w:t>
      </w:r>
      <w:r w:rsidR="00160C8A" w:rsidRPr="00F93F86">
        <w:rPr>
          <w:rFonts w:ascii="Arial" w:hAnsi="Arial" w:cs="Arial"/>
          <w:sz w:val="24"/>
          <w:szCs w:val="24"/>
        </w:rPr>
        <w:t xml:space="preserve">guaranteed </w:t>
      </w:r>
      <w:r w:rsidR="00A6335D" w:rsidRPr="00F93F86">
        <w:rPr>
          <w:rFonts w:ascii="Arial" w:hAnsi="Arial" w:cs="Arial"/>
          <w:sz w:val="24"/>
          <w:szCs w:val="24"/>
        </w:rPr>
        <w:t>by</w:t>
      </w:r>
      <w:r w:rsidR="00A503E0">
        <w:rPr>
          <w:rFonts w:ascii="Arial" w:hAnsi="Arial" w:cs="Arial"/>
          <w:sz w:val="24"/>
          <w:szCs w:val="24"/>
        </w:rPr>
        <w:t>,</w:t>
      </w:r>
      <w:r w:rsidR="00A6335D" w:rsidRPr="00F93F86">
        <w:rPr>
          <w:rFonts w:ascii="Arial" w:hAnsi="Arial" w:cs="Arial"/>
          <w:sz w:val="24"/>
          <w:szCs w:val="24"/>
        </w:rPr>
        <w:t xml:space="preserve"> </w:t>
      </w:r>
      <w:r w:rsidR="001A7599" w:rsidRPr="00F93F86">
        <w:rPr>
          <w:rFonts w:ascii="Arial" w:hAnsi="Arial" w:cs="Arial"/>
          <w:sz w:val="24"/>
          <w:szCs w:val="24"/>
        </w:rPr>
        <w:t>r</w:t>
      </w:r>
      <w:r w:rsidR="00A6335D" w:rsidRPr="00F93F86">
        <w:rPr>
          <w:rFonts w:ascii="Arial" w:hAnsi="Arial" w:cs="Arial"/>
          <w:sz w:val="24"/>
          <w:szCs w:val="24"/>
        </w:rPr>
        <w:t xml:space="preserve">egistered </w:t>
      </w:r>
      <w:r w:rsidR="001A7599" w:rsidRPr="00F93F86">
        <w:rPr>
          <w:rFonts w:ascii="Arial" w:hAnsi="Arial" w:cs="Arial"/>
          <w:sz w:val="24"/>
          <w:szCs w:val="24"/>
        </w:rPr>
        <w:t>p</w:t>
      </w:r>
      <w:r w:rsidR="00A6335D" w:rsidRPr="00F93F86">
        <w:rPr>
          <w:rFonts w:ascii="Arial" w:hAnsi="Arial" w:cs="Arial"/>
          <w:sz w:val="24"/>
          <w:szCs w:val="24"/>
        </w:rPr>
        <w:t>rovide</w:t>
      </w:r>
      <w:r w:rsidR="00160C8A" w:rsidRPr="00F93F86">
        <w:rPr>
          <w:rFonts w:ascii="Arial" w:hAnsi="Arial" w:cs="Arial"/>
          <w:sz w:val="24"/>
          <w:szCs w:val="24"/>
        </w:rPr>
        <w:t xml:space="preserve">rs of </w:t>
      </w:r>
      <w:r w:rsidR="001A7599" w:rsidRPr="00F93F86">
        <w:rPr>
          <w:rFonts w:ascii="Arial" w:hAnsi="Arial" w:cs="Arial"/>
          <w:sz w:val="24"/>
          <w:szCs w:val="24"/>
        </w:rPr>
        <w:t>s</w:t>
      </w:r>
      <w:r w:rsidR="00160C8A" w:rsidRPr="00F93F86">
        <w:rPr>
          <w:rFonts w:ascii="Arial" w:hAnsi="Arial" w:cs="Arial"/>
          <w:sz w:val="24"/>
          <w:szCs w:val="24"/>
        </w:rPr>
        <w:t xml:space="preserve">ocial </w:t>
      </w:r>
      <w:r w:rsidR="001A7599" w:rsidRPr="00F93F86">
        <w:rPr>
          <w:rFonts w:ascii="Arial" w:hAnsi="Arial" w:cs="Arial"/>
          <w:sz w:val="24"/>
          <w:szCs w:val="24"/>
        </w:rPr>
        <w:t>h</w:t>
      </w:r>
      <w:r w:rsidR="00160C8A" w:rsidRPr="00F93F86">
        <w:rPr>
          <w:rFonts w:ascii="Arial" w:hAnsi="Arial" w:cs="Arial"/>
          <w:sz w:val="24"/>
          <w:szCs w:val="24"/>
        </w:rPr>
        <w:t>ousing</w:t>
      </w:r>
      <w:r>
        <w:rPr>
          <w:rFonts w:ascii="Arial" w:hAnsi="Arial" w:cs="Arial"/>
          <w:sz w:val="24"/>
          <w:szCs w:val="24"/>
        </w:rPr>
        <w:t xml:space="preserve"> and registered social landlords</w:t>
      </w:r>
      <w:r w:rsidR="00160C8A" w:rsidRPr="00F93F86">
        <w:rPr>
          <w:rFonts w:ascii="Arial" w:hAnsi="Arial" w:cs="Arial"/>
          <w:sz w:val="24"/>
          <w:szCs w:val="24"/>
        </w:rPr>
        <w:t xml:space="preserve">, </w:t>
      </w:r>
      <w:r w:rsidR="00A6335D" w:rsidRPr="00F93F86">
        <w:rPr>
          <w:rFonts w:ascii="Arial" w:hAnsi="Arial" w:cs="Arial"/>
          <w:sz w:val="24"/>
          <w:szCs w:val="24"/>
        </w:rPr>
        <w:t xml:space="preserve">formerly known as </w:t>
      </w:r>
      <w:r w:rsidR="001A7599" w:rsidRPr="00F93F86">
        <w:rPr>
          <w:rFonts w:ascii="Arial" w:hAnsi="Arial" w:cs="Arial"/>
          <w:sz w:val="24"/>
          <w:szCs w:val="24"/>
        </w:rPr>
        <w:t>h</w:t>
      </w:r>
      <w:r w:rsidR="00A6335D" w:rsidRPr="00F93F86">
        <w:rPr>
          <w:rFonts w:ascii="Arial" w:hAnsi="Arial" w:cs="Arial"/>
          <w:sz w:val="24"/>
          <w:szCs w:val="24"/>
        </w:rPr>
        <w:t xml:space="preserve">ousing </w:t>
      </w:r>
      <w:r w:rsidR="001A7599" w:rsidRPr="00F93F86">
        <w:rPr>
          <w:rFonts w:ascii="Arial" w:hAnsi="Arial" w:cs="Arial"/>
          <w:sz w:val="24"/>
          <w:szCs w:val="24"/>
        </w:rPr>
        <w:t>a</w:t>
      </w:r>
      <w:r w:rsidR="00A6335D" w:rsidRPr="00F93F86">
        <w:rPr>
          <w:rFonts w:ascii="Arial" w:hAnsi="Arial" w:cs="Arial"/>
          <w:sz w:val="24"/>
          <w:szCs w:val="24"/>
        </w:rPr>
        <w:t>ssociations</w:t>
      </w:r>
      <w:r w:rsidR="00160C8A" w:rsidRPr="00F93F86">
        <w:rPr>
          <w:rFonts w:ascii="Arial" w:hAnsi="Arial" w:cs="Arial"/>
          <w:sz w:val="24"/>
          <w:szCs w:val="24"/>
        </w:rPr>
        <w:t>.  These bodies</w:t>
      </w:r>
      <w:r w:rsidR="00A6335D" w:rsidRPr="00F93F86">
        <w:rPr>
          <w:rFonts w:ascii="Arial" w:hAnsi="Arial" w:cs="Arial"/>
          <w:sz w:val="24"/>
          <w:szCs w:val="24"/>
        </w:rPr>
        <w:t xml:space="preserve"> are regulated by the </w:t>
      </w:r>
      <w:r>
        <w:rPr>
          <w:rFonts w:ascii="Arial" w:hAnsi="Arial" w:cs="Arial"/>
          <w:sz w:val="24"/>
          <w:szCs w:val="24"/>
        </w:rPr>
        <w:t xml:space="preserve">Regulator of Social Housing (in England), the Scottish Housing Regulator, the Welsh Government and the Department of Communities (in Northern Ireland). As </w:t>
      </w:r>
      <w:r w:rsidR="00A6335D" w:rsidRPr="00F93F86">
        <w:rPr>
          <w:rFonts w:ascii="Arial" w:hAnsi="Arial" w:cs="Arial"/>
          <w:sz w:val="24"/>
          <w:szCs w:val="24"/>
        </w:rPr>
        <w:t xml:space="preserve">providers of public services, they </w:t>
      </w:r>
      <w:r w:rsidR="008F7709" w:rsidRPr="00F93F86">
        <w:rPr>
          <w:rFonts w:ascii="Arial" w:hAnsi="Arial" w:cs="Arial"/>
          <w:sz w:val="24"/>
          <w:szCs w:val="24"/>
        </w:rPr>
        <w:t>retain the</w:t>
      </w:r>
      <w:r w:rsidR="00A6335D" w:rsidRPr="00F93F86">
        <w:rPr>
          <w:rFonts w:ascii="Arial" w:hAnsi="Arial" w:cs="Arial"/>
          <w:sz w:val="24"/>
          <w:szCs w:val="24"/>
        </w:rPr>
        <w:t xml:space="preserve"> likelihood of receiving government support if needed.</w:t>
      </w:r>
      <w:r w:rsidR="00A6335D" w:rsidRPr="00F93F86">
        <w:rPr>
          <w:rFonts w:ascii="Arial" w:hAnsi="Arial" w:cs="Arial"/>
          <w:b/>
          <w:sz w:val="24"/>
          <w:szCs w:val="24"/>
        </w:rPr>
        <w:t xml:space="preserve">  </w:t>
      </w:r>
    </w:p>
    <w:p w14:paraId="450F758D" w14:textId="77777777" w:rsidR="00C20D5B" w:rsidRPr="00F93F86" w:rsidRDefault="000E03C4" w:rsidP="00B91147">
      <w:pPr>
        <w:pStyle w:val="ListParagraph"/>
        <w:ind w:left="567" w:hanging="567"/>
        <w:contextualSpacing w:val="0"/>
        <w:jc w:val="both"/>
        <w:rPr>
          <w:rFonts w:ascii="Arial" w:hAnsi="Arial" w:cs="Arial"/>
          <w:b/>
          <w:sz w:val="24"/>
          <w:szCs w:val="24"/>
        </w:rPr>
      </w:pPr>
      <w:r>
        <w:rPr>
          <w:rFonts w:ascii="Arial" w:hAnsi="Arial" w:cs="Arial"/>
          <w:sz w:val="24"/>
          <w:szCs w:val="24"/>
        </w:rPr>
        <w:lastRenderedPageBreak/>
        <w:t>4.1</w:t>
      </w:r>
      <w:r w:rsidR="006D6B8F">
        <w:rPr>
          <w:rFonts w:ascii="Arial" w:hAnsi="Arial" w:cs="Arial"/>
          <w:sz w:val="24"/>
          <w:szCs w:val="24"/>
        </w:rPr>
        <w:t>4</w:t>
      </w:r>
      <w:r w:rsidR="00B91147" w:rsidRPr="00B91147">
        <w:rPr>
          <w:rFonts w:ascii="Arial" w:hAnsi="Arial" w:cs="Arial"/>
          <w:sz w:val="24"/>
          <w:szCs w:val="24"/>
        </w:rPr>
        <w:tab/>
      </w:r>
      <w:r w:rsidR="00A503E0" w:rsidRPr="00A8592D">
        <w:rPr>
          <w:rFonts w:ascii="Arial" w:hAnsi="Arial" w:cs="Arial"/>
          <w:b/>
          <w:sz w:val="24"/>
          <w:szCs w:val="24"/>
        </w:rPr>
        <w:t xml:space="preserve">Money </w:t>
      </w:r>
      <w:r w:rsidR="004977D5" w:rsidRPr="00A8592D">
        <w:rPr>
          <w:rFonts w:ascii="Arial" w:hAnsi="Arial" w:cs="Arial"/>
          <w:b/>
          <w:sz w:val="24"/>
          <w:szCs w:val="24"/>
        </w:rPr>
        <w:t>m</w:t>
      </w:r>
      <w:r w:rsidR="00A503E0" w:rsidRPr="00A8592D">
        <w:rPr>
          <w:rFonts w:ascii="Arial" w:hAnsi="Arial" w:cs="Arial"/>
          <w:b/>
          <w:sz w:val="24"/>
          <w:szCs w:val="24"/>
        </w:rPr>
        <w:t xml:space="preserve">arket </w:t>
      </w:r>
      <w:r w:rsidR="004977D5" w:rsidRPr="00A8592D">
        <w:rPr>
          <w:rFonts w:ascii="Arial" w:hAnsi="Arial" w:cs="Arial"/>
          <w:b/>
          <w:sz w:val="24"/>
          <w:szCs w:val="24"/>
        </w:rPr>
        <w:t>f</w:t>
      </w:r>
      <w:r w:rsidR="00A503E0" w:rsidRPr="00A8592D">
        <w:rPr>
          <w:rFonts w:ascii="Arial" w:hAnsi="Arial" w:cs="Arial"/>
          <w:b/>
          <w:sz w:val="24"/>
          <w:szCs w:val="24"/>
        </w:rPr>
        <w:t>unds</w:t>
      </w:r>
      <w:r w:rsidR="00A6335D" w:rsidRPr="00A8592D">
        <w:rPr>
          <w:rFonts w:ascii="Arial" w:hAnsi="Arial" w:cs="Arial"/>
          <w:b/>
          <w:sz w:val="24"/>
          <w:szCs w:val="24"/>
        </w:rPr>
        <w:t>:</w:t>
      </w:r>
      <w:r w:rsidR="004969C3" w:rsidRPr="00A8592D">
        <w:rPr>
          <w:rFonts w:ascii="Arial" w:hAnsi="Arial" w:cs="Arial"/>
          <w:sz w:val="24"/>
          <w:szCs w:val="24"/>
        </w:rPr>
        <w:t xml:space="preserve"> </w:t>
      </w:r>
      <w:r w:rsidR="00A503E0" w:rsidRPr="00A8592D">
        <w:rPr>
          <w:rFonts w:ascii="Arial" w:hAnsi="Arial" w:cs="Arial"/>
          <w:sz w:val="24"/>
          <w:szCs w:val="24"/>
        </w:rPr>
        <w:t>Pooled funds that offer same-day or short notice liquidity and very low or no price volatility by investing in short</w:t>
      </w:r>
      <w:r w:rsidR="004977D5" w:rsidRPr="00A8592D">
        <w:rPr>
          <w:rFonts w:ascii="Arial" w:hAnsi="Arial" w:cs="Arial"/>
          <w:sz w:val="24"/>
          <w:szCs w:val="24"/>
        </w:rPr>
        <w:t xml:space="preserve"> </w:t>
      </w:r>
      <w:r w:rsidR="00A503E0" w:rsidRPr="00A8592D">
        <w:rPr>
          <w:rFonts w:ascii="Arial" w:hAnsi="Arial" w:cs="Arial"/>
          <w:sz w:val="24"/>
          <w:szCs w:val="24"/>
        </w:rPr>
        <w:t xml:space="preserve">term money markets. They have the advantage over bank accounts of providing wide diversification of investment risks, coupled with the services of a professional fund manager in return for a small fee. Although no sector limit applies to money market funds, the </w:t>
      </w:r>
      <w:r w:rsidR="004977D5" w:rsidRPr="00A8592D">
        <w:rPr>
          <w:rFonts w:ascii="Arial" w:hAnsi="Arial" w:cs="Arial"/>
          <w:sz w:val="24"/>
          <w:szCs w:val="24"/>
        </w:rPr>
        <w:t>C</w:t>
      </w:r>
      <w:r w:rsidR="006C4ED0">
        <w:rPr>
          <w:rFonts w:ascii="Arial" w:hAnsi="Arial" w:cs="Arial"/>
          <w:sz w:val="24"/>
          <w:szCs w:val="24"/>
        </w:rPr>
        <w:t>ommissioner</w:t>
      </w:r>
      <w:r w:rsidR="004977D5" w:rsidRPr="00A8592D">
        <w:rPr>
          <w:rFonts w:ascii="Arial" w:hAnsi="Arial" w:cs="Arial"/>
          <w:sz w:val="24"/>
          <w:szCs w:val="24"/>
        </w:rPr>
        <w:t xml:space="preserve"> </w:t>
      </w:r>
      <w:r w:rsidR="00A503E0" w:rsidRPr="00A8592D">
        <w:rPr>
          <w:rFonts w:ascii="Arial" w:hAnsi="Arial" w:cs="Arial"/>
          <w:sz w:val="24"/>
          <w:szCs w:val="24"/>
        </w:rPr>
        <w:t xml:space="preserve">will take care to diversify its liquid investments over a variety of providers to ensure access to </w:t>
      </w:r>
      <w:proofErr w:type="gramStart"/>
      <w:r w:rsidR="00A503E0" w:rsidRPr="00A8592D">
        <w:rPr>
          <w:rFonts w:ascii="Arial" w:hAnsi="Arial" w:cs="Arial"/>
          <w:sz w:val="24"/>
          <w:szCs w:val="24"/>
        </w:rPr>
        <w:t>cash at all times</w:t>
      </w:r>
      <w:proofErr w:type="gramEnd"/>
      <w:r w:rsidR="00A503E0" w:rsidRPr="00A8592D">
        <w:rPr>
          <w:rFonts w:ascii="Arial" w:hAnsi="Arial" w:cs="Arial"/>
          <w:sz w:val="24"/>
          <w:szCs w:val="24"/>
        </w:rPr>
        <w:t>.</w:t>
      </w:r>
    </w:p>
    <w:p w14:paraId="7D1D87AC" w14:textId="77777777" w:rsidR="004059BC" w:rsidRPr="00A8592D" w:rsidRDefault="004977D5" w:rsidP="004977D5">
      <w:pPr>
        <w:pStyle w:val="ListParagraph"/>
        <w:ind w:left="567" w:hanging="567"/>
        <w:contextualSpacing w:val="0"/>
        <w:jc w:val="both"/>
        <w:rPr>
          <w:rFonts w:ascii="Arial" w:hAnsi="Arial" w:cs="Arial"/>
          <w:sz w:val="24"/>
          <w:szCs w:val="24"/>
        </w:rPr>
      </w:pPr>
      <w:r>
        <w:rPr>
          <w:rFonts w:ascii="Arial" w:hAnsi="Arial" w:cs="Arial"/>
          <w:sz w:val="24"/>
          <w:szCs w:val="24"/>
        </w:rPr>
        <w:t>4.1</w:t>
      </w:r>
      <w:r w:rsidR="006D6B8F">
        <w:rPr>
          <w:rFonts w:ascii="Arial" w:hAnsi="Arial" w:cs="Arial"/>
          <w:sz w:val="24"/>
          <w:szCs w:val="24"/>
        </w:rPr>
        <w:t>5</w:t>
      </w:r>
      <w:r>
        <w:rPr>
          <w:rFonts w:ascii="Arial" w:hAnsi="Arial" w:cs="Arial"/>
          <w:sz w:val="24"/>
          <w:szCs w:val="24"/>
        </w:rPr>
        <w:tab/>
      </w:r>
      <w:r>
        <w:rPr>
          <w:rFonts w:ascii="Arial" w:hAnsi="Arial" w:cs="Arial"/>
          <w:b/>
          <w:bCs/>
          <w:sz w:val="24"/>
          <w:szCs w:val="24"/>
        </w:rPr>
        <w:t xml:space="preserve">Strategic pooled funds: </w:t>
      </w:r>
      <w:r w:rsidR="00AC042B" w:rsidRPr="00F93F86">
        <w:rPr>
          <w:rFonts w:ascii="Arial" w:hAnsi="Arial" w:cs="Arial"/>
          <w:sz w:val="24"/>
          <w:szCs w:val="24"/>
        </w:rPr>
        <w:t xml:space="preserve">Bond, equity and property funds offer </w:t>
      </w:r>
      <w:r w:rsidR="005403F6" w:rsidRPr="00F93F86">
        <w:rPr>
          <w:rFonts w:ascii="Arial" w:hAnsi="Arial" w:cs="Arial"/>
          <w:sz w:val="24"/>
          <w:szCs w:val="24"/>
        </w:rPr>
        <w:t xml:space="preserve">enhanced returns over the longer </w:t>
      </w:r>
      <w:r w:rsidR="00015F4F" w:rsidRPr="00F93F86">
        <w:rPr>
          <w:rFonts w:ascii="Arial" w:hAnsi="Arial" w:cs="Arial"/>
          <w:sz w:val="24"/>
          <w:szCs w:val="24"/>
        </w:rPr>
        <w:t>term but</w:t>
      </w:r>
      <w:r w:rsidR="005403F6" w:rsidRPr="00F93F86">
        <w:rPr>
          <w:rFonts w:ascii="Arial" w:hAnsi="Arial" w:cs="Arial"/>
          <w:sz w:val="24"/>
          <w:szCs w:val="24"/>
        </w:rPr>
        <w:t xml:space="preserve"> are more volati</w:t>
      </w:r>
      <w:r w:rsidR="00AC042B" w:rsidRPr="00F93F86">
        <w:rPr>
          <w:rFonts w:ascii="Arial" w:hAnsi="Arial" w:cs="Arial"/>
          <w:sz w:val="24"/>
          <w:szCs w:val="24"/>
        </w:rPr>
        <w:t>le in the short</w:t>
      </w:r>
      <w:r w:rsidR="005403F6" w:rsidRPr="00F93F86">
        <w:rPr>
          <w:rFonts w:ascii="Arial" w:hAnsi="Arial" w:cs="Arial"/>
          <w:sz w:val="24"/>
          <w:szCs w:val="24"/>
        </w:rPr>
        <w:t xml:space="preserve"> term. </w:t>
      </w:r>
      <w:r w:rsidR="00EE1B8B" w:rsidRPr="00F93F86">
        <w:rPr>
          <w:rFonts w:ascii="Arial" w:hAnsi="Arial" w:cs="Arial"/>
          <w:sz w:val="24"/>
          <w:szCs w:val="24"/>
        </w:rPr>
        <w:t>These allow</w:t>
      </w:r>
      <w:r w:rsidR="00A85F63">
        <w:rPr>
          <w:rFonts w:ascii="Arial" w:hAnsi="Arial" w:cs="Arial"/>
          <w:sz w:val="24"/>
          <w:szCs w:val="24"/>
        </w:rPr>
        <w:t xml:space="preserve"> the </w:t>
      </w:r>
      <w:r w:rsidR="00407875">
        <w:rPr>
          <w:rFonts w:ascii="Arial" w:hAnsi="Arial" w:cs="Arial"/>
          <w:sz w:val="24"/>
          <w:szCs w:val="24"/>
        </w:rPr>
        <w:t>C</w:t>
      </w:r>
      <w:r w:rsidR="006C4ED0">
        <w:rPr>
          <w:rFonts w:ascii="Arial" w:hAnsi="Arial" w:cs="Arial"/>
          <w:sz w:val="24"/>
          <w:szCs w:val="24"/>
        </w:rPr>
        <w:t>ommissioner</w:t>
      </w:r>
      <w:r w:rsidR="005403F6" w:rsidRPr="00F93F86">
        <w:rPr>
          <w:rFonts w:ascii="Arial" w:hAnsi="Arial" w:cs="Arial"/>
          <w:sz w:val="24"/>
          <w:szCs w:val="24"/>
        </w:rPr>
        <w:t xml:space="preserve"> to diversify </w:t>
      </w:r>
      <w:r w:rsidR="00EE1B8B" w:rsidRPr="00F93F86">
        <w:rPr>
          <w:rFonts w:ascii="Arial" w:hAnsi="Arial" w:cs="Arial"/>
          <w:sz w:val="24"/>
          <w:szCs w:val="24"/>
        </w:rPr>
        <w:t xml:space="preserve">into </w:t>
      </w:r>
      <w:r w:rsidR="005403F6" w:rsidRPr="00F93F86">
        <w:rPr>
          <w:rFonts w:ascii="Arial" w:hAnsi="Arial" w:cs="Arial"/>
          <w:sz w:val="24"/>
          <w:szCs w:val="24"/>
        </w:rPr>
        <w:t xml:space="preserve">asset classes </w:t>
      </w:r>
      <w:r w:rsidR="00EE1B8B" w:rsidRPr="00F93F86">
        <w:rPr>
          <w:rFonts w:ascii="Arial" w:hAnsi="Arial" w:cs="Arial"/>
          <w:sz w:val="24"/>
          <w:szCs w:val="24"/>
        </w:rPr>
        <w:t xml:space="preserve">other than cash without the need to own and manage the underlying investments. </w:t>
      </w:r>
      <w:r w:rsidR="00407875">
        <w:rPr>
          <w:rFonts w:ascii="Arial" w:hAnsi="Arial" w:cs="Arial"/>
          <w:sz w:val="24"/>
          <w:szCs w:val="24"/>
        </w:rPr>
        <w:t>As</w:t>
      </w:r>
      <w:r w:rsidR="00EE1B8B" w:rsidRPr="00F93F86">
        <w:rPr>
          <w:rFonts w:ascii="Arial" w:hAnsi="Arial" w:cs="Arial"/>
          <w:sz w:val="24"/>
          <w:szCs w:val="24"/>
        </w:rPr>
        <w:t xml:space="preserve"> these funds have no defined maturity date, but are available for withdrawal after a notice period,</w:t>
      </w:r>
      <w:r w:rsidR="005403F6" w:rsidRPr="00F93F86">
        <w:rPr>
          <w:rFonts w:ascii="Arial" w:hAnsi="Arial" w:cs="Arial"/>
          <w:sz w:val="24"/>
          <w:szCs w:val="24"/>
        </w:rPr>
        <w:t xml:space="preserve"> their performance and </w:t>
      </w:r>
      <w:r w:rsidR="005403F6" w:rsidRPr="00A8592D">
        <w:rPr>
          <w:rFonts w:ascii="Arial" w:hAnsi="Arial" w:cs="Arial"/>
          <w:sz w:val="24"/>
          <w:szCs w:val="24"/>
        </w:rPr>
        <w:t>continued sui</w:t>
      </w:r>
      <w:r w:rsidR="00407875" w:rsidRPr="00A8592D">
        <w:rPr>
          <w:rFonts w:ascii="Arial" w:hAnsi="Arial" w:cs="Arial"/>
          <w:sz w:val="24"/>
          <w:szCs w:val="24"/>
        </w:rPr>
        <w:t xml:space="preserve">tability in </w:t>
      </w:r>
      <w:r w:rsidR="00A36D45" w:rsidRPr="00A8592D">
        <w:rPr>
          <w:rFonts w:ascii="Arial" w:hAnsi="Arial" w:cs="Arial"/>
          <w:sz w:val="24"/>
          <w:szCs w:val="24"/>
        </w:rPr>
        <w:t xml:space="preserve">meeting the </w:t>
      </w:r>
      <w:r w:rsidR="00407875" w:rsidRPr="00A8592D">
        <w:rPr>
          <w:rFonts w:ascii="Arial" w:hAnsi="Arial" w:cs="Arial"/>
          <w:sz w:val="24"/>
          <w:szCs w:val="24"/>
        </w:rPr>
        <w:t>C</w:t>
      </w:r>
      <w:r w:rsidR="006C4ED0">
        <w:rPr>
          <w:rFonts w:ascii="Arial" w:hAnsi="Arial" w:cs="Arial"/>
          <w:sz w:val="24"/>
          <w:szCs w:val="24"/>
        </w:rPr>
        <w:t>ommissioner</w:t>
      </w:r>
      <w:r w:rsidR="005403F6" w:rsidRPr="00A8592D">
        <w:rPr>
          <w:rFonts w:ascii="Arial" w:hAnsi="Arial" w:cs="Arial"/>
          <w:sz w:val="24"/>
          <w:szCs w:val="24"/>
        </w:rPr>
        <w:t xml:space="preserve">’s investment objectives </w:t>
      </w:r>
      <w:r w:rsidR="00872224" w:rsidRPr="00A8592D">
        <w:rPr>
          <w:rFonts w:ascii="Arial" w:hAnsi="Arial" w:cs="Arial"/>
          <w:sz w:val="24"/>
          <w:szCs w:val="24"/>
        </w:rPr>
        <w:t>will</w:t>
      </w:r>
      <w:r w:rsidR="00EE1B8B" w:rsidRPr="00A8592D">
        <w:rPr>
          <w:rFonts w:ascii="Arial" w:hAnsi="Arial" w:cs="Arial"/>
          <w:sz w:val="24"/>
          <w:szCs w:val="24"/>
        </w:rPr>
        <w:t xml:space="preserve"> be monitored regularly</w:t>
      </w:r>
      <w:r w:rsidR="005403F6" w:rsidRPr="00A8592D">
        <w:rPr>
          <w:rFonts w:ascii="Arial" w:hAnsi="Arial" w:cs="Arial"/>
          <w:sz w:val="24"/>
          <w:szCs w:val="24"/>
        </w:rPr>
        <w:t>.</w:t>
      </w:r>
      <w:r w:rsidR="00872224" w:rsidRPr="00A8592D">
        <w:rPr>
          <w:rFonts w:ascii="Arial" w:hAnsi="Arial" w:cs="Arial"/>
          <w:sz w:val="24"/>
          <w:szCs w:val="24"/>
        </w:rPr>
        <w:t xml:space="preserve"> Any such investment would require the explicit approval of the </w:t>
      </w:r>
      <w:r w:rsidR="00A36D45" w:rsidRPr="00A8592D">
        <w:rPr>
          <w:rFonts w:ascii="Arial" w:hAnsi="Arial" w:cs="Arial"/>
          <w:sz w:val="24"/>
          <w:szCs w:val="24"/>
        </w:rPr>
        <w:t>C</w:t>
      </w:r>
      <w:r w:rsidR="006C4ED0">
        <w:rPr>
          <w:rFonts w:ascii="Arial" w:hAnsi="Arial" w:cs="Arial"/>
          <w:sz w:val="24"/>
          <w:szCs w:val="24"/>
        </w:rPr>
        <w:t>ommissioner</w:t>
      </w:r>
      <w:r w:rsidR="00872224" w:rsidRPr="00A8592D">
        <w:rPr>
          <w:rFonts w:ascii="Arial" w:hAnsi="Arial" w:cs="Arial"/>
          <w:sz w:val="24"/>
          <w:szCs w:val="24"/>
        </w:rPr>
        <w:t>.</w:t>
      </w:r>
    </w:p>
    <w:p w14:paraId="70EACF70" w14:textId="77777777" w:rsidR="00DA3A21" w:rsidRPr="007A416C" w:rsidRDefault="00AF278D" w:rsidP="00F643A6">
      <w:pPr>
        <w:ind w:left="567" w:hanging="567"/>
        <w:jc w:val="both"/>
        <w:rPr>
          <w:rFonts w:ascii="Arial" w:hAnsi="Arial" w:cs="Arial"/>
          <w:bCs/>
          <w:sz w:val="24"/>
          <w:szCs w:val="24"/>
        </w:rPr>
      </w:pPr>
      <w:r w:rsidRPr="00AF278D">
        <w:rPr>
          <w:rFonts w:ascii="Arial" w:hAnsi="Arial" w:cs="Arial"/>
          <w:sz w:val="24"/>
          <w:szCs w:val="24"/>
        </w:rPr>
        <w:t>4.</w:t>
      </w:r>
      <w:r w:rsidR="0054695A">
        <w:rPr>
          <w:rFonts w:ascii="Arial" w:hAnsi="Arial" w:cs="Arial"/>
          <w:sz w:val="24"/>
          <w:szCs w:val="24"/>
        </w:rPr>
        <w:t>1</w:t>
      </w:r>
      <w:r w:rsidR="006D6B8F">
        <w:rPr>
          <w:rFonts w:ascii="Arial" w:hAnsi="Arial" w:cs="Arial"/>
          <w:sz w:val="24"/>
          <w:szCs w:val="24"/>
        </w:rPr>
        <w:t>6</w:t>
      </w:r>
      <w:r w:rsidRPr="00AF278D">
        <w:rPr>
          <w:rFonts w:ascii="Arial" w:hAnsi="Arial" w:cs="Arial"/>
          <w:sz w:val="24"/>
          <w:szCs w:val="24"/>
        </w:rPr>
        <w:tab/>
      </w:r>
      <w:r w:rsidR="007009C4" w:rsidRPr="00AF278D">
        <w:rPr>
          <w:rFonts w:ascii="Arial" w:hAnsi="Arial" w:cs="Arial"/>
          <w:b/>
          <w:bCs/>
          <w:sz w:val="24"/>
          <w:szCs w:val="24"/>
        </w:rPr>
        <w:t>Op</w:t>
      </w:r>
      <w:r w:rsidR="007009C4" w:rsidRPr="00A8592D">
        <w:rPr>
          <w:rFonts w:ascii="Arial" w:hAnsi="Arial" w:cs="Arial"/>
          <w:b/>
          <w:bCs/>
          <w:sz w:val="24"/>
          <w:szCs w:val="24"/>
        </w:rPr>
        <w:t>erational bank accounts:</w:t>
      </w:r>
      <w:r w:rsidR="00A36D45" w:rsidRPr="00A8592D">
        <w:rPr>
          <w:rFonts w:ascii="Arial" w:hAnsi="Arial" w:cs="Arial"/>
          <w:bCs/>
          <w:sz w:val="24"/>
          <w:szCs w:val="24"/>
        </w:rPr>
        <w:t xml:space="preserve"> </w:t>
      </w:r>
      <w:r w:rsidR="00572A19" w:rsidRPr="00A8592D">
        <w:rPr>
          <w:rFonts w:ascii="Arial" w:hAnsi="Arial" w:cs="Arial"/>
          <w:bCs/>
          <w:sz w:val="24"/>
          <w:szCs w:val="24"/>
        </w:rPr>
        <w:t>The C</w:t>
      </w:r>
      <w:r w:rsidR="006C4ED0">
        <w:rPr>
          <w:rFonts w:ascii="Arial" w:hAnsi="Arial" w:cs="Arial"/>
          <w:bCs/>
          <w:sz w:val="24"/>
          <w:szCs w:val="24"/>
        </w:rPr>
        <w:t>ommissioner</w:t>
      </w:r>
      <w:r w:rsidR="00572A19" w:rsidRPr="00A8592D">
        <w:rPr>
          <w:rFonts w:ascii="Arial" w:hAnsi="Arial" w:cs="Arial"/>
          <w:bCs/>
          <w:sz w:val="24"/>
          <w:szCs w:val="24"/>
        </w:rPr>
        <w:t xml:space="preserve"> </w:t>
      </w:r>
      <w:r w:rsidR="00407875" w:rsidRPr="00A8592D">
        <w:rPr>
          <w:rFonts w:ascii="Arial" w:hAnsi="Arial" w:cs="Arial"/>
          <w:bCs/>
          <w:sz w:val="24"/>
          <w:szCs w:val="24"/>
        </w:rPr>
        <w:t>may</w:t>
      </w:r>
      <w:r w:rsidR="007009C4" w:rsidRPr="00A8592D">
        <w:rPr>
          <w:rFonts w:ascii="Arial" w:hAnsi="Arial" w:cs="Arial"/>
          <w:bCs/>
          <w:sz w:val="24"/>
          <w:szCs w:val="24"/>
        </w:rPr>
        <w:t xml:space="preserve"> incur operational exposures, for example th</w:t>
      </w:r>
      <w:r w:rsidR="0062324B">
        <w:rPr>
          <w:rFonts w:ascii="Arial" w:hAnsi="Arial" w:cs="Arial"/>
          <w:bCs/>
          <w:sz w:val="24"/>
          <w:szCs w:val="24"/>
        </w:rPr>
        <w:t>r</w:t>
      </w:r>
      <w:r w:rsidR="007009C4" w:rsidRPr="00A8592D">
        <w:rPr>
          <w:rFonts w:ascii="Arial" w:hAnsi="Arial" w:cs="Arial"/>
          <w:bCs/>
          <w:sz w:val="24"/>
          <w:szCs w:val="24"/>
        </w:rPr>
        <w:t xml:space="preserve">ough current accounts, collection accounts and merchant acquiring services, to any UK bank with credit ratings no lower than BBB- and with assets greater than £25 billion. </w:t>
      </w:r>
      <w:r w:rsidR="004C1E67" w:rsidRPr="000367A1">
        <w:rPr>
          <w:rFonts w:ascii="Arial" w:hAnsi="Arial" w:cs="Arial"/>
          <w:bCs/>
          <w:sz w:val="24"/>
          <w:szCs w:val="24"/>
        </w:rPr>
        <w:t xml:space="preserve">These are not classed as investments but are still subject to the risk of a bank bail-in, </w:t>
      </w:r>
      <w:r w:rsidR="004C1E67">
        <w:rPr>
          <w:rFonts w:ascii="Arial" w:hAnsi="Arial" w:cs="Arial"/>
          <w:bCs/>
          <w:sz w:val="24"/>
          <w:szCs w:val="24"/>
        </w:rPr>
        <w:t xml:space="preserve">therefore </w:t>
      </w:r>
      <w:r w:rsidR="004C1E67">
        <w:rPr>
          <w:rFonts w:ascii="Arial" w:hAnsi="Arial" w:cs="Arial"/>
          <w:sz w:val="24"/>
          <w:szCs w:val="24"/>
        </w:rPr>
        <w:t xml:space="preserve">where the credit rating falls below A- balances will be kept below £1.250m, otherwise the </w:t>
      </w:r>
      <w:r w:rsidR="004C1E67" w:rsidRPr="007D4D9C">
        <w:rPr>
          <w:rFonts w:ascii="Arial" w:hAnsi="Arial" w:cs="Arial"/>
          <w:sz w:val="24"/>
          <w:szCs w:val="24"/>
        </w:rPr>
        <w:t>standard counterparty limit will apply</w:t>
      </w:r>
      <w:r w:rsidR="009174C0" w:rsidRPr="007D4D9C">
        <w:rPr>
          <w:rFonts w:ascii="Arial" w:hAnsi="Arial" w:cs="Arial"/>
          <w:bCs/>
          <w:sz w:val="24"/>
          <w:szCs w:val="24"/>
        </w:rPr>
        <w:t xml:space="preserve">, </w:t>
      </w:r>
      <w:r w:rsidR="009174C0" w:rsidRPr="007A416C">
        <w:rPr>
          <w:rFonts w:ascii="Arial" w:hAnsi="Arial" w:cs="Arial"/>
          <w:bCs/>
          <w:sz w:val="24"/>
          <w:szCs w:val="24"/>
        </w:rPr>
        <w:t>except for:</w:t>
      </w:r>
    </w:p>
    <w:p w14:paraId="7B24E290" w14:textId="77777777" w:rsidR="009174C0" w:rsidRPr="007A416C" w:rsidRDefault="009174C0" w:rsidP="009174C0">
      <w:pPr>
        <w:numPr>
          <w:ilvl w:val="0"/>
          <w:numId w:val="33"/>
        </w:numPr>
        <w:ind w:left="851" w:hanging="284"/>
        <w:jc w:val="both"/>
        <w:rPr>
          <w:rFonts w:ascii="Arial" w:hAnsi="Arial" w:cs="Arial"/>
          <w:sz w:val="24"/>
          <w:szCs w:val="24"/>
        </w:rPr>
      </w:pPr>
      <w:r w:rsidRPr="007A416C">
        <w:rPr>
          <w:rFonts w:ascii="Arial" w:hAnsi="Arial" w:cs="Arial"/>
          <w:sz w:val="24"/>
          <w:szCs w:val="24"/>
        </w:rPr>
        <w:t>When the only investment option available incurs a negative interest rate then excess funds will be left in the bank account unless:</w:t>
      </w:r>
    </w:p>
    <w:p w14:paraId="51149749" w14:textId="77777777" w:rsidR="009174C0" w:rsidRPr="008356F3" w:rsidRDefault="009174C0" w:rsidP="009174C0">
      <w:pPr>
        <w:numPr>
          <w:ilvl w:val="0"/>
          <w:numId w:val="34"/>
        </w:numPr>
        <w:ind w:left="993" w:hanging="142"/>
        <w:jc w:val="both"/>
        <w:rPr>
          <w:rFonts w:ascii="Arial" w:hAnsi="Arial" w:cs="Arial"/>
          <w:sz w:val="24"/>
          <w:szCs w:val="24"/>
        </w:rPr>
      </w:pPr>
      <w:r w:rsidRPr="008356F3">
        <w:rPr>
          <w:rFonts w:ascii="Arial" w:hAnsi="Arial" w:cs="Arial"/>
          <w:sz w:val="24"/>
          <w:szCs w:val="24"/>
        </w:rPr>
        <w:t>The total amount remaining in the bank exceeds £6m in line with the cash limit for investment to a single organisation,</w:t>
      </w:r>
    </w:p>
    <w:p w14:paraId="1DFCB7CB" w14:textId="77777777" w:rsidR="009174C0" w:rsidRPr="007A416C" w:rsidRDefault="009174C0" w:rsidP="009174C0">
      <w:pPr>
        <w:numPr>
          <w:ilvl w:val="0"/>
          <w:numId w:val="34"/>
        </w:numPr>
        <w:ind w:left="993" w:hanging="142"/>
        <w:jc w:val="both"/>
        <w:rPr>
          <w:rFonts w:ascii="Arial" w:hAnsi="Arial" w:cs="Arial"/>
          <w:sz w:val="24"/>
          <w:szCs w:val="24"/>
        </w:rPr>
      </w:pPr>
      <w:r w:rsidRPr="007A416C">
        <w:rPr>
          <w:rFonts w:ascii="Arial" w:hAnsi="Arial" w:cs="Arial"/>
          <w:sz w:val="24"/>
          <w:szCs w:val="24"/>
        </w:rPr>
        <w:t>Or the bank account interest rate falls below the investment rate pertaining to the investment.</w:t>
      </w:r>
    </w:p>
    <w:p w14:paraId="0323AC49" w14:textId="77777777" w:rsidR="009174C0" w:rsidRDefault="009174C0" w:rsidP="007A416C">
      <w:pPr>
        <w:numPr>
          <w:ilvl w:val="0"/>
          <w:numId w:val="33"/>
        </w:numPr>
        <w:ind w:left="993" w:hanging="426"/>
        <w:jc w:val="both"/>
        <w:rPr>
          <w:rFonts w:ascii="Arial" w:hAnsi="Arial" w:cs="Arial"/>
          <w:sz w:val="24"/>
          <w:szCs w:val="24"/>
        </w:rPr>
      </w:pPr>
      <w:r w:rsidRPr="009174C0">
        <w:rPr>
          <w:rFonts w:ascii="Arial" w:hAnsi="Arial" w:cs="Arial"/>
          <w:sz w:val="24"/>
          <w:szCs w:val="24"/>
        </w:rPr>
        <w:t xml:space="preserve">Where unscheduled income is received after the counterparty investment cut off times, the balance may exceed £1.250m. The Treasury team will advise the Treasurer accordingly and ensure that the balance is brought back down to below £1.250m the next working day. </w:t>
      </w:r>
    </w:p>
    <w:p w14:paraId="0A950F37" w14:textId="77777777" w:rsidR="007D4D9C" w:rsidRDefault="007D4D9C" w:rsidP="007A416C">
      <w:pPr>
        <w:numPr>
          <w:ilvl w:val="0"/>
          <w:numId w:val="33"/>
        </w:numPr>
        <w:ind w:left="993" w:hanging="426"/>
        <w:jc w:val="both"/>
        <w:rPr>
          <w:rFonts w:ascii="Arial" w:hAnsi="Arial" w:cs="Arial"/>
          <w:sz w:val="24"/>
          <w:szCs w:val="24"/>
        </w:rPr>
      </w:pPr>
      <w:bookmarkStart w:id="9" w:name="_Hlk150527823"/>
      <w:r>
        <w:rPr>
          <w:rFonts w:ascii="Arial" w:hAnsi="Arial" w:cs="Arial"/>
          <w:sz w:val="24"/>
          <w:szCs w:val="24"/>
        </w:rPr>
        <w:t xml:space="preserve">Where scheduled income has not been received, the balance may drop to an overdrawn position. </w:t>
      </w:r>
      <w:r w:rsidRPr="009174C0">
        <w:rPr>
          <w:rFonts w:ascii="Arial" w:hAnsi="Arial" w:cs="Arial"/>
          <w:sz w:val="24"/>
          <w:szCs w:val="24"/>
        </w:rPr>
        <w:t xml:space="preserve">The Treasury team will advise the Treasurer accordingly and ensure that the balance is brought back </w:t>
      </w:r>
      <w:r>
        <w:rPr>
          <w:rFonts w:ascii="Arial" w:hAnsi="Arial" w:cs="Arial"/>
          <w:sz w:val="24"/>
          <w:szCs w:val="24"/>
        </w:rPr>
        <w:t xml:space="preserve">up to an appropriate level </w:t>
      </w:r>
      <w:r w:rsidRPr="009174C0">
        <w:rPr>
          <w:rFonts w:ascii="Arial" w:hAnsi="Arial" w:cs="Arial"/>
          <w:sz w:val="24"/>
          <w:szCs w:val="24"/>
        </w:rPr>
        <w:t xml:space="preserve">the next working day. </w:t>
      </w:r>
    </w:p>
    <w:bookmarkEnd w:id="9"/>
    <w:p w14:paraId="13756848" w14:textId="77777777" w:rsidR="007009C4" w:rsidRDefault="00871E9D" w:rsidP="00E316F9">
      <w:pPr>
        <w:ind w:left="567"/>
        <w:jc w:val="both"/>
        <w:rPr>
          <w:rFonts w:ascii="Arial" w:hAnsi="Arial" w:cs="Arial"/>
          <w:bCs/>
          <w:sz w:val="24"/>
          <w:szCs w:val="24"/>
        </w:rPr>
      </w:pPr>
      <w:r w:rsidRPr="00A8592D">
        <w:rPr>
          <w:rFonts w:ascii="Arial" w:hAnsi="Arial" w:cs="Arial"/>
          <w:bCs/>
          <w:sz w:val="24"/>
          <w:szCs w:val="24"/>
        </w:rPr>
        <w:lastRenderedPageBreak/>
        <w:t>T</w:t>
      </w:r>
      <w:r w:rsidR="007009C4" w:rsidRPr="00A8592D">
        <w:rPr>
          <w:rFonts w:ascii="Arial" w:hAnsi="Arial" w:cs="Arial"/>
          <w:bCs/>
          <w:sz w:val="24"/>
          <w:szCs w:val="24"/>
        </w:rPr>
        <w:t>he Bank of England has stated that in the event of failure, banks with assets greater than £25 billion are more likely to be bailed-in than made insolvent, increa</w:t>
      </w:r>
      <w:r w:rsidR="00A36D45" w:rsidRPr="00A8592D">
        <w:rPr>
          <w:rFonts w:ascii="Arial" w:hAnsi="Arial" w:cs="Arial"/>
          <w:bCs/>
          <w:sz w:val="24"/>
          <w:szCs w:val="24"/>
        </w:rPr>
        <w:t>sing the chance of the C</w:t>
      </w:r>
      <w:r w:rsidR="006C4ED0">
        <w:rPr>
          <w:rFonts w:ascii="Arial" w:hAnsi="Arial" w:cs="Arial"/>
          <w:bCs/>
          <w:sz w:val="24"/>
          <w:szCs w:val="24"/>
        </w:rPr>
        <w:t>ommissioner</w:t>
      </w:r>
      <w:r w:rsidR="007009C4" w:rsidRPr="00A8592D">
        <w:rPr>
          <w:rFonts w:ascii="Arial" w:hAnsi="Arial" w:cs="Arial"/>
          <w:bCs/>
          <w:sz w:val="24"/>
          <w:szCs w:val="24"/>
        </w:rPr>
        <w:t xml:space="preserve"> main</w:t>
      </w:r>
      <w:r w:rsidR="00407875" w:rsidRPr="00A8592D">
        <w:rPr>
          <w:rFonts w:ascii="Arial" w:hAnsi="Arial" w:cs="Arial"/>
          <w:bCs/>
          <w:sz w:val="24"/>
          <w:szCs w:val="24"/>
        </w:rPr>
        <w:t>taining operational continuity.</w:t>
      </w:r>
      <w:r w:rsidR="00BD3244" w:rsidRPr="00A8592D">
        <w:rPr>
          <w:rFonts w:ascii="Arial" w:hAnsi="Arial" w:cs="Arial"/>
          <w:bCs/>
          <w:sz w:val="24"/>
          <w:szCs w:val="24"/>
        </w:rPr>
        <w:t xml:space="preserve"> </w:t>
      </w:r>
    </w:p>
    <w:p w14:paraId="1A2E5E94" w14:textId="7765FB34" w:rsidR="00FE46B2" w:rsidRPr="00E363AF" w:rsidRDefault="00581234" w:rsidP="00BD3244">
      <w:pPr>
        <w:ind w:left="567" w:hanging="567"/>
        <w:jc w:val="both"/>
        <w:rPr>
          <w:rFonts w:ascii="Arial" w:hAnsi="Arial" w:cs="Arial"/>
          <w:sz w:val="24"/>
          <w:szCs w:val="24"/>
        </w:rPr>
      </w:pPr>
      <w:r w:rsidRPr="00A8592D">
        <w:rPr>
          <w:rFonts w:ascii="Arial" w:hAnsi="Arial" w:cs="Arial"/>
          <w:sz w:val="24"/>
          <w:szCs w:val="24"/>
        </w:rPr>
        <w:t>4.1</w:t>
      </w:r>
      <w:r w:rsidR="006D6B8F">
        <w:rPr>
          <w:rFonts w:ascii="Arial" w:hAnsi="Arial" w:cs="Arial"/>
          <w:sz w:val="24"/>
          <w:szCs w:val="24"/>
        </w:rPr>
        <w:t>7</w:t>
      </w:r>
      <w:r w:rsidR="00BD3244" w:rsidRPr="00A8592D">
        <w:rPr>
          <w:rFonts w:ascii="Arial" w:hAnsi="Arial" w:cs="Arial"/>
          <w:sz w:val="24"/>
          <w:szCs w:val="24"/>
        </w:rPr>
        <w:tab/>
      </w:r>
      <w:r w:rsidR="00FE46B2" w:rsidRPr="00A8592D">
        <w:rPr>
          <w:rFonts w:ascii="Arial" w:hAnsi="Arial" w:cs="Arial"/>
          <w:b/>
          <w:sz w:val="24"/>
          <w:szCs w:val="24"/>
        </w:rPr>
        <w:t xml:space="preserve">Risk </w:t>
      </w:r>
      <w:r w:rsidR="001A7599" w:rsidRPr="00A8592D">
        <w:rPr>
          <w:rFonts w:ascii="Arial" w:hAnsi="Arial" w:cs="Arial"/>
          <w:b/>
          <w:sz w:val="24"/>
          <w:szCs w:val="24"/>
        </w:rPr>
        <w:t>a</w:t>
      </w:r>
      <w:r w:rsidR="00FE46B2" w:rsidRPr="00A8592D">
        <w:rPr>
          <w:rFonts w:ascii="Arial" w:hAnsi="Arial" w:cs="Arial"/>
          <w:b/>
          <w:sz w:val="24"/>
          <w:szCs w:val="24"/>
        </w:rPr>
        <w:t xml:space="preserve">ssessment and </w:t>
      </w:r>
      <w:r w:rsidR="001A7599" w:rsidRPr="00A8592D">
        <w:rPr>
          <w:rFonts w:ascii="Arial" w:hAnsi="Arial" w:cs="Arial"/>
          <w:b/>
          <w:sz w:val="24"/>
          <w:szCs w:val="24"/>
        </w:rPr>
        <w:t>c</w:t>
      </w:r>
      <w:r w:rsidR="00FE46B2" w:rsidRPr="00A8592D">
        <w:rPr>
          <w:rFonts w:ascii="Arial" w:hAnsi="Arial" w:cs="Arial"/>
          <w:b/>
          <w:sz w:val="24"/>
          <w:szCs w:val="24"/>
        </w:rPr>
        <w:t xml:space="preserve">redit </w:t>
      </w:r>
      <w:r w:rsidR="001A7599" w:rsidRPr="00A8592D">
        <w:rPr>
          <w:rFonts w:ascii="Arial" w:hAnsi="Arial" w:cs="Arial"/>
          <w:b/>
          <w:sz w:val="24"/>
          <w:szCs w:val="24"/>
        </w:rPr>
        <w:t>r</w:t>
      </w:r>
      <w:r w:rsidR="00FE46B2" w:rsidRPr="00A8592D">
        <w:rPr>
          <w:rFonts w:ascii="Arial" w:hAnsi="Arial" w:cs="Arial"/>
          <w:b/>
          <w:sz w:val="24"/>
          <w:szCs w:val="24"/>
        </w:rPr>
        <w:t>atings</w:t>
      </w:r>
      <w:r w:rsidR="00FE46B2" w:rsidRPr="00A8592D">
        <w:rPr>
          <w:rFonts w:ascii="Arial" w:hAnsi="Arial" w:cs="Arial"/>
          <w:sz w:val="24"/>
          <w:szCs w:val="24"/>
        </w:rPr>
        <w:t xml:space="preserve">: Credit ratings are obtained and monitored by the </w:t>
      </w:r>
      <w:r w:rsidR="008C547C" w:rsidRPr="00A8592D">
        <w:rPr>
          <w:rFonts w:ascii="Arial" w:hAnsi="Arial" w:cs="Arial"/>
          <w:sz w:val="24"/>
          <w:szCs w:val="24"/>
        </w:rPr>
        <w:t>C</w:t>
      </w:r>
      <w:r w:rsidR="006C4ED0">
        <w:rPr>
          <w:rFonts w:ascii="Arial" w:hAnsi="Arial" w:cs="Arial"/>
          <w:sz w:val="24"/>
          <w:szCs w:val="24"/>
        </w:rPr>
        <w:t>ommissioner</w:t>
      </w:r>
      <w:r w:rsidR="008C547C" w:rsidRPr="00A8592D">
        <w:rPr>
          <w:rFonts w:ascii="Arial" w:hAnsi="Arial" w:cs="Arial"/>
          <w:sz w:val="24"/>
          <w:szCs w:val="24"/>
        </w:rPr>
        <w:t>’s</w:t>
      </w:r>
      <w:r w:rsidR="00FE46B2" w:rsidRPr="00A8592D">
        <w:rPr>
          <w:rFonts w:ascii="Arial" w:hAnsi="Arial" w:cs="Arial"/>
          <w:sz w:val="24"/>
          <w:szCs w:val="24"/>
        </w:rPr>
        <w:t xml:space="preserve"> treasury advisers, who will notify changes in ratings as they occur.</w:t>
      </w:r>
      <w:r w:rsidR="002D242D">
        <w:rPr>
          <w:rFonts w:ascii="Arial" w:hAnsi="Arial" w:cs="Arial"/>
          <w:sz w:val="24"/>
          <w:szCs w:val="24"/>
        </w:rPr>
        <w:t xml:space="preserve"> </w:t>
      </w:r>
      <w:r w:rsidR="004E72E6" w:rsidRPr="00A8592D">
        <w:rPr>
          <w:rFonts w:ascii="Arial" w:hAnsi="Arial" w:cs="Arial"/>
          <w:sz w:val="24"/>
          <w:szCs w:val="24"/>
        </w:rPr>
        <w:t xml:space="preserve">The credit </w:t>
      </w:r>
      <w:r w:rsidR="004E72E6" w:rsidRPr="00E363AF">
        <w:rPr>
          <w:rFonts w:ascii="Arial" w:hAnsi="Arial" w:cs="Arial"/>
          <w:sz w:val="24"/>
          <w:szCs w:val="24"/>
        </w:rPr>
        <w:t xml:space="preserve">rating agencies in current use are listed in the Treasury Management Practices document. </w:t>
      </w:r>
      <w:r w:rsidR="00FE46B2" w:rsidRPr="00E363AF">
        <w:rPr>
          <w:rFonts w:ascii="Arial" w:hAnsi="Arial" w:cs="Arial"/>
          <w:sz w:val="24"/>
          <w:szCs w:val="24"/>
        </w:rPr>
        <w:t>Where an entity has its credit rating downgraded so that it fails to meet the approved investment criteria then:</w:t>
      </w:r>
    </w:p>
    <w:p w14:paraId="7FEF027B" w14:textId="77777777" w:rsidR="00FE46B2" w:rsidRPr="00E363AF" w:rsidRDefault="00FE46B2" w:rsidP="00A6179F">
      <w:pPr>
        <w:pStyle w:val="ListParagraph"/>
        <w:numPr>
          <w:ilvl w:val="0"/>
          <w:numId w:val="8"/>
        </w:numPr>
        <w:spacing w:after="0"/>
        <w:contextualSpacing w:val="0"/>
        <w:jc w:val="both"/>
        <w:rPr>
          <w:rFonts w:ascii="Arial" w:hAnsi="Arial" w:cs="Arial"/>
          <w:sz w:val="24"/>
          <w:szCs w:val="24"/>
        </w:rPr>
      </w:pPr>
      <w:r w:rsidRPr="00E363AF">
        <w:rPr>
          <w:rFonts w:ascii="Arial" w:hAnsi="Arial" w:cs="Arial"/>
          <w:sz w:val="24"/>
          <w:szCs w:val="24"/>
        </w:rPr>
        <w:t>no new investments will be made,</w:t>
      </w:r>
    </w:p>
    <w:p w14:paraId="0F3F1F69" w14:textId="77777777" w:rsidR="00FE46B2" w:rsidRPr="00E363AF" w:rsidRDefault="00FE46B2" w:rsidP="00A6179F">
      <w:pPr>
        <w:pStyle w:val="ListParagraph"/>
        <w:numPr>
          <w:ilvl w:val="0"/>
          <w:numId w:val="8"/>
        </w:numPr>
        <w:spacing w:after="0"/>
        <w:contextualSpacing w:val="0"/>
        <w:jc w:val="both"/>
        <w:rPr>
          <w:rFonts w:ascii="Arial" w:hAnsi="Arial" w:cs="Arial"/>
          <w:sz w:val="24"/>
          <w:szCs w:val="24"/>
        </w:rPr>
      </w:pPr>
      <w:r w:rsidRPr="00E363AF">
        <w:rPr>
          <w:rFonts w:ascii="Arial" w:hAnsi="Arial" w:cs="Arial"/>
          <w:sz w:val="24"/>
          <w:szCs w:val="24"/>
        </w:rPr>
        <w:t>any existing investments that can be recalled or sold at no cost will be, and</w:t>
      </w:r>
    </w:p>
    <w:p w14:paraId="03A4BE9D" w14:textId="77777777" w:rsidR="00FE46B2" w:rsidRPr="00E363AF" w:rsidRDefault="00FE46B2" w:rsidP="00A6179F">
      <w:pPr>
        <w:pStyle w:val="ListParagraph"/>
        <w:numPr>
          <w:ilvl w:val="0"/>
          <w:numId w:val="8"/>
        </w:numPr>
        <w:contextualSpacing w:val="0"/>
        <w:jc w:val="both"/>
        <w:rPr>
          <w:rFonts w:ascii="Arial" w:hAnsi="Arial" w:cs="Arial"/>
          <w:sz w:val="24"/>
          <w:szCs w:val="24"/>
        </w:rPr>
      </w:pPr>
      <w:r w:rsidRPr="00E363AF">
        <w:rPr>
          <w:rFonts w:ascii="Arial" w:hAnsi="Arial" w:cs="Arial"/>
          <w:sz w:val="24"/>
          <w:szCs w:val="24"/>
        </w:rPr>
        <w:t>full consideration will be given to the recall or sale of all other existing investments with the affected counterparty.</w:t>
      </w:r>
    </w:p>
    <w:p w14:paraId="62313ABD" w14:textId="77777777" w:rsidR="00FE46B2" w:rsidRPr="00F93F86" w:rsidRDefault="00FE46B2" w:rsidP="00BD3244">
      <w:pPr>
        <w:pStyle w:val="ListParagraph"/>
        <w:ind w:left="567"/>
        <w:contextualSpacing w:val="0"/>
        <w:jc w:val="both"/>
        <w:rPr>
          <w:rFonts w:ascii="Arial" w:hAnsi="Arial" w:cs="Arial"/>
          <w:sz w:val="24"/>
          <w:szCs w:val="24"/>
        </w:rPr>
      </w:pPr>
      <w:r w:rsidRPr="00E363AF">
        <w:rPr>
          <w:rFonts w:ascii="Arial" w:hAnsi="Arial" w:cs="Arial"/>
          <w:sz w:val="24"/>
          <w:szCs w:val="24"/>
        </w:rPr>
        <w:t xml:space="preserve">Where a credit rating agency announces that a </w:t>
      </w:r>
      <w:r w:rsidR="00451391" w:rsidRPr="00E363AF">
        <w:rPr>
          <w:rFonts w:ascii="Arial" w:hAnsi="Arial" w:cs="Arial"/>
          <w:sz w:val="24"/>
          <w:szCs w:val="24"/>
        </w:rPr>
        <w:t>credit</w:t>
      </w:r>
      <w:r w:rsidR="00D246F4" w:rsidRPr="00E363AF">
        <w:rPr>
          <w:rFonts w:ascii="Arial" w:hAnsi="Arial" w:cs="Arial"/>
          <w:sz w:val="24"/>
          <w:szCs w:val="24"/>
        </w:rPr>
        <w:t xml:space="preserve"> </w:t>
      </w:r>
      <w:r w:rsidRPr="00E363AF">
        <w:rPr>
          <w:rFonts w:ascii="Arial" w:hAnsi="Arial" w:cs="Arial"/>
          <w:sz w:val="24"/>
          <w:szCs w:val="24"/>
        </w:rPr>
        <w:t>rating is on review for possible downgrade (also known as “</w:t>
      </w:r>
      <w:r w:rsidR="004E72E6" w:rsidRPr="00E363AF">
        <w:rPr>
          <w:rFonts w:ascii="Arial" w:hAnsi="Arial" w:cs="Arial"/>
          <w:sz w:val="24"/>
          <w:szCs w:val="24"/>
        </w:rPr>
        <w:t>negative watch</w:t>
      </w:r>
      <w:r w:rsidRPr="00E363AF">
        <w:rPr>
          <w:rFonts w:ascii="Arial" w:hAnsi="Arial" w:cs="Arial"/>
          <w:sz w:val="24"/>
          <w:szCs w:val="24"/>
        </w:rPr>
        <w:t>”</w:t>
      </w:r>
      <w:r w:rsidR="004E72E6" w:rsidRPr="00E363AF">
        <w:rPr>
          <w:rFonts w:ascii="Arial" w:hAnsi="Arial" w:cs="Arial"/>
          <w:sz w:val="24"/>
          <w:szCs w:val="24"/>
        </w:rPr>
        <w:t>)</w:t>
      </w:r>
      <w:r w:rsidRPr="00E363AF">
        <w:rPr>
          <w:rFonts w:ascii="Arial" w:hAnsi="Arial" w:cs="Arial"/>
          <w:sz w:val="24"/>
          <w:szCs w:val="24"/>
        </w:rPr>
        <w:t xml:space="preserve"> so that it </w:t>
      </w:r>
      <w:r w:rsidR="00D246F4" w:rsidRPr="00E363AF">
        <w:rPr>
          <w:rFonts w:ascii="Arial" w:hAnsi="Arial" w:cs="Arial"/>
          <w:sz w:val="24"/>
          <w:szCs w:val="24"/>
        </w:rPr>
        <w:t>may</w:t>
      </w:r>
      <w:r w:rsidRPr="00E363AF">
        <w:rPr>
          <w:rFonts w:ascii="Arial" w:hAnsi="Arial" w:cs="Arial"/>
          <w:sz w:val="24"/>
          <w:szCs w:val="24"/>
        </w:rPr>
        <w:t xml:space="preserve"> fall below the a</w:t>
      </w:r>
      <w:r w:rsidR="00C17890" w:rsidRPr="00E363AF">
        <w:rPr>
          <w:rFonts w:ascii="Arial" w:hAnsi="Arial" w:cs="Arial"/>
          <w:sz w:val="24"/>
          <w:szCs w:val="24"/>
        </w:rPr>
        <w:t xml:space="preserve">pproved </w:t>
      </w:r>
      <w:r w:rsidR="005A29A3" w:rsidRPr="00E363AF">
        <w:rPr>
          <w:rFonts w:ascii="Arial" w:hAnsi="Arial" w:cs="Arial"/>
          <w:sz w:val="24"/>
          <w:szCs w:val="24"/>
        </w:rPr>
        <w:t>rating</w:t>
      </w:r>
      <w:r w:rsidRPr="00E363AF">
        <w:rPr>
          <w:rFonts w:ascii="Arial" w:hAnsi="Arial" w:cs="Arial"/>
          <w:sz w:val="24"/>
          <w:szCs w:val="24"/>
        </w:rPr>
        <w:t xml:space="preserve"> criteria, then </w:t>
      </w:r>
      <w:r w:rsidR="005A29A3" w:rsidRPr="00E363AF">
        <w:rPr>
          <w:rFonts w:ascii="Arial" w:hAnsi="Arial" w:cs="Arial"/>
          <w:sz w:val="24"/>
          <w:szCs w:val="24"/>
        </w:rPr>
        <w:t>only</w:t>
      </w:r>
      <w:r w:rsidRPr="00E363AF">
        <w:rPr>
          <w:rFonts w:ascii="Arial" w:hAnsi="Arial" w:cs="Arial"/>
          <w:sz w:val="24"/>
          <w:szCs w:val="24"/>
        </w:rPr>
        <w:t xml:space="preserve"> investments </w:t>
      </w:r>
      <w:r w:rsidR="005A29A3" w:rsidRPr="00E363AF">
        <w:rPr>
          <w:rFonts w:ascii="Arial" w:hAnsi="Arial" w:cs="Arial"/>
          <w:sz w:val="24"/>
          <w:szCs w:val="24"/>
        </w:rPr>
        <w:t xml:space="preserve">that can be withdrawn </w:t>
      </w:r>
      <w:r w:rsidR="008C547C" w:rsidRPr="00E363AF">
        <w:rPr>
          <w:rFonts w:ascii="Arial" w:hAnsi="Arial" w:cs="Arial"/>
          <w:sz w:val="24"/>
          <w:szCs w:val="24"/>
        </w:rPr>
        <w:t>on the next working day</w:t>
      </w:r>
      <w:r w:rsidR="005A29A3" w:rsidRPr="00E363AF">
        <w:rPr>
          <w:rFonts w:ascii="Arial" w:hAnsi="Arial" w:cs="Arial"/>
          <w:sz w:val="24"/>
          <w:szCs w:val="24"/>
        </w:rPr>
        <w:t xml:space="preserve"> </w:t>
      </w:r>
      <w:r w:rsidRPr="00E363AF">
        <w:rPr>
          <w:rFonts w:ascii="Arial" w:hAnsi="Arial" w:cs="Arial"/>
          <w:sz w:val="24"/>
          <w:szCs w:val="24"/>
        </w:rPr>
        <w:t xml:space="preserve">will be made </w:t>
      </w:r>
      <w:r w:rsidR="005A29A3" w:rsidRPr="00E363AF">
        <w:rPr>
          <w:rFonts w:ascii="Arial" w:hAnsi="Arial" w:cs="Arial"/>
          <w:sz w:val="24"/>
          <w:szCs w:val="24"/>
        </w:rPr>
        <w:t>with</w:t>
      </w:r>
      <w:r w:rsidRPr="00E363AF">
        <w:rPr>
          <w:rFonts w:ascii="Arial" w:hAnsi="Arial" w:cs="Arial"/>
          <w:sz w:val="24"/>
          <w:szCs w:val="24"/>
        </w:rPr>
        <w:t xml:space="preserve"> that organisation until the outcome of the review is announced.  This</w:t>
      </w:r>
      <w:r w:rsidRPr="00F93F86">
        <w:rPr>
          <w:rFonts w:ascii="Arial" w:hAnsi="Arial" w:cs="Arial"/>
          <w:sz w:val="24"/>
          <w:szCs w:val="24"/>
        </w:rPr>
        <w:t xml:space="preserve"> policy will</w:t>
      </w:r>
      <w:r w:rsidR="00C17890" w:rsidRPr="00F93F86">
        <w:rPr>
          <w:rFonts w:ascii="Arial" w:hAnsi="Arial" w:cs="Arial"/>
          <w:sz w:val="24"/>
          <w:szCs w:val="24"/>
        </w:rPr>
        <w:t xml:space="preserve"> not apply to negative outlooks, which indicate a long-term direction of travel rather than an imminent change of rating.</w:t>
      </w:r>
    </w:p>
    <w:p w14:paraId="15A75D39" w14:textId="77777777" w:rsidR="00B46844" w:rsidRPr="00F93F86" w:rsidRDefault="00581234" w:rsidP="00BD3244">
      <w:pPr>
        <w:pStyle w:val="ListParagraph"/>
        <w:ind w:left="567" w:hanging="567"/>
        <w:contextualSpacing w:val="0"/>
        <w:jc w:val="both"/>
        <w:rPr>
          <w:rFonts w:ascii="Arial" w:hAnsi="Arial" w:cs="Arial"/>
          <w:sz w:val="24"/>
          <w:szCs w:val="24"/>
        </w:rPr>
      </w:pPr>
      <w:r>
        <w:rPr>
          <w:rFonts w:ascii="Arial" w:hAnsi="Arial" w:cs="Arial"/>
          <w:sz w:val="24"/>
          <w:szCs w:val="24"/>
        </w:rPr>
        <w:t>4.1</w:t>
      </w:r>
      <w:r w:rsidR="006D6B8F">
        <w:rPr>
          <w:rFonts w:ascii="Arial" w:hAnsi="Arial" w:cs="Arial"/>
          <w:sz w:val="24"/>
          <w:szCs w:val="24"/>
        </w:rPr>
        <w:t>8</w:t>
      </w:r>
      <w:r w:rsidR="00BD3244" w:rsidRPr="00BD3244">
        <w:rPr>
          <w:rFonts w:ascii="Arial" w:hAnsi="Arial" w:cs="Arial"/>
          <w:sz w:val="24"/>
          <w:szCs w:val="24"/>
        </w:rPr>
        <w:tab/>
      </w:r>
      <w:r w:rsidR="00B46844" w:rsidRPr="00F93F86">
        <w:rPr>
          <w:rFonts w:ascii="Arial" w:hAnsi="Arial" w:cs="Arial"/>
          <w:b/>
          <w:sz w:val="24"/>
          <w:szCs w:val="24"/>
        </w:rPr>
        <w:t xml:space="preserve">Other </w:t>
      </w:r>
      <w:r w:rsidR="001A7599" w:rsidRPr="00F93F86">
        <w:rPr>
          <w:rFonts w:ascii="Arial" w:hAnsi="Arial" w:cs="Arial"/>
          <w:b/>
          <w:sz w:val="24"/>
          <w:szCs w:val="24"/>
        </w:rPr>
        <w:t>i</w:t>
      </w:r>
      <w:r w:rsidR="00B46844" w:rsidRPr="00F93F86">
        <w:rPr>
          <w:rFonts w:ascii="Arial" w:hAnsi="Arial" w:cs="Arial"/>
          <w:b/>
          <w:sz w:val="24"/>
          <w:szCs w:val="24"/>
        </w:rPr>
        <w:t xml:space="preserve">nformation on the </w:t>
      </w:r>
      <w:r w:rsidR="001A7599" w:rsidRPr="00F93F86">
        <w:rPr>
          <w:rFonts w:ascii="Arial" w:hAnsi="Arial" w:cs="Arial"/>
          <w:b/>
          <w:sz w:val="24"/>
          <w:szCs w:val="24"/>
        </w:rPr>
        <w:t>security of i</w:t>
      </w:r>
      <w:r w:rsidR="00B46844" w:rsidRPr="00F93F86">
        <w:rPr>
          <w:rFonts w:ascii="Arial" w:hAnsi="Arial" w:cs="Arial"/>
          <w:b/>
          <w:sz w:val="24"/>
          <w:szCs w:val="24"/>
        </w:rPr>
        <w:t>nvestments</w:t>
      </w:r>
      <w:r w:rsidR="00B46844" w:rsidRPr="00F93F86">
        <w:rPr>
          <w:rFonts w:ascii="Arial" w:hAnsi="Arial" w:cs="Arial"/>
          <w:sz w:val="24"/>
          <w:szCs w:val="24"/>
        </w:rPr>
        <w:t>: The</w:t>
      </w:r>
      <w:r w:rsidR="0074409A">
        <w:rPr>
          <w:rFonts w:ascii="Arial" w:hAnsi="Arial" w:cs="Arial"/>
          <w:sz w:val="24"/>
          <w:szCs w:val="24"/>
        </w:rPr>
        <w:t xml:space="preserve"> </w:t>
      </w:r>
      <w:r w:rsidR="006C4ED0">
        <w:rPr>
          <w:rFonts w:ascii="Arial" w:hAnsi="Arial" w:cs="Arial"/>
          <w:sz w:val="24"/>
          <w:szCs w:val="24"/>
        </w:rPr>
        <w:t>Commissioner</w:t>
      </w:r>
      <w:r w:rsidR="008B3B23">
        <w:rPr>
          <w:rFonts w:ascii="Arial" w:hAnsi="Arial" w:cs="Arial"/>
          <w:sz w:val="24"/>
          <w:szCs w:val="24"/>
        </w:rPr>
        <w:t xml:space="preserve"> understand</w:t>
      </w:r>
      <w:r w:rsidR="00E94821">
        <w:rPr>
          <w:rFonts w:ascii="Arial" w:hAnsi="Arial" w:cs="Arial"/>
          <w:sz w:val="24"/>
          <w:szCs w:val="24"/>
        </w:rPr>
        <w:t>s</w:t>
      </w:r>
      <w:r w:rsidR="00B46844" w:rsidRPr="00F93F86">
        <w:rPr>
          <w:rFonts w:ascii="Arial" w:hAnsi="Arial" w:cs="Arial"/>
          <w:sz w:val="24"/>
          <w:szCs w:val="24"/>
        </w:rPr>
        <w:t xml:space="preserve"> that credit ratings are good, but not perfect, predictors of investment default.  Full regard will therefore be given to other available information on the credit quality of the organisations in which it invests, including credit default swap prices, financial statements</w:t>
      </w:r>
      <w:r w:rsidR="005A29A3" w:rsidRPr="00F93F86">
        <w:rPr>
          <w:rFonts w:ascii="Arial" w:hAnsi="Arial" w:cs="Arial"/>
          <w:sz w:val="24"/>
          <w:szCs w:val="24"/>
        </w:rPr>
        <w:t>, information on potential government support</w:t>
      </w:r>
      <w:r w:rsidR="008D7D10">
        <w:rPr>
          <w:rFonts w:ascii="Arial" w:hAnsi="Arial" w:cs="Arial"/>
          <w:sz w:val="24"/>
          <w:szCs w:val="24"/>
        </w:rPr>
        <w:t>,</w:t>
      </w:r>
      <w:r w:rsidR="005A29A3" w:rsidRPr="00F93F86">
        <w:rPr>
          <w:rFonts w:ascii="Arial" w:hAnsi="Arial" w:cs="Arial"/>
          <w:sz w:val="24"/>
          <w:szCs w:val="24"/>
        </w:rPr>
        <w:t xml:space="preserve"> </w:t>
      </w:r>
      <w:r w:rsidR="00B46844" w:rsidRPr="00F93F86">
        <w:rPr>
          <w:rFonts w:ascii="Arial" w:hAnsi="Arial" w:cs="Arial"/>
          <w:sz w:val="24"/>
          <w:szCs w:val="24"/>
        </w:rPr>
        <w:t>reports in the quality financial press</w:t>
      </w:r>
      <w:r>
        <w:rPr>
          <w:rFonts w:ascii="Arial" w:hAnsi="Arial" w:cs="Arial"/>
          <w:sz w:val="24"/>
          <w:szCs w:val="24"/>
        </w:rPr>
        <w:t xml:space="preserve"> an</w:t>
      </w:r>
      <w:r w:rsidR="00A36D45">
        <w:rPr>
          <w:rFonts w:ascii="Arial" w:hAnsi="Arial" w:cs="Arial"/>
          <w:sz w:val="24"/>
          <w:szCs w:val="24"/>
        </w:rPr>
        <w:t xml:space="preserve">d analysis and advice from the </w:t>
      </w:r>
      <w:r>
        <w:rPr>
          <w:rFonts w:ascii="Arial" w:hAnsi="Arial" w:cs="Arial"/>
          <w:sz w:val="24"/>
          <w:szCs w:val="24"/>
        </w:rPr>
        <w:t>C</w:t>
      </w:r>
      <w:r w:rsidR="006C4ED0">
        <w:rPr>
          <w:rFonts w:ascii="Arial" w:hAnsi="Arial" w:cs="Arial"/>
          <w:sz w:val="24"/>
          <w:szCs w:val="24"/>
        </w:rPr>
        <w:t>ommissioner</w:t>
      </w:r>
      <w:r>
        <w:rPr>
          <w:rFonts w:ascii="Arial" w:hAnsi="Arial" w:cs="Arial"/>
          <w:sz w:val="24"/>
          <w:szCs w:val="24"/>
        </w:rPr>
        <w:t>’s treasury management advis</w:t>
      </w:r>
      <w:r w:rsidR="008D7D10">
        <w:rPr>
          <w:rFonts w:ascii="Arial" w:hAnsi="Arial" w:cs="Arial"/>
          <w:sz w:val="24"/>
          <w:szCs w:val="24"/>
        </w:rPr>
        <w:t>e</w:t>
      </w:r>
      <w:r>
        <w:rPr>
          <w:rFonts w:ascii="Arial" w:hAnsi="Arial" w:cs="Arial"/>
          <w:sz w:val="24"/>
          <w:szCs w:val="24"/>
        </w:rPr>
        <w:t>r</w:t>
      </w:r>
      <w:r w:rsidR="00B46844" w:rsidRPr="00F93F86">
        <w:rPr>
          <w:rFonts w:ascii="Arial" w:hAnsi="Arial" w:cs="Arial"/>
          <w:sz w:val="24"/>
          <w:szCs w:val="24"/>
        </w:rPr>
        <w:t xml:space="preserve">.  No investments will be </w:t>
      </w:r>
      <w:r w:rsidR="00B46844" w:rsidRPr="00A8592D">
        <w:rPr>
          <w:rFonts w:ascii="Arial" w:hAnsi="Arial" w:cs="Arial"/>
          <w:sz w:val="24"/>
          <w:szCs w:val="24"/>
        </w:rPr>
        <w:t>made with an organisation if there are substantive doubts about its credit quality, even though it may</w:t>
      </w:r>
      <w:r w:rsidRPr="00A8592D">
        <w:rPr>
          <w:rFonts w:ascii="Arial" w:hAnsi="Arial" w:cs="Arial"/>
          <w:sz w:val="24"/>
          <w:szCs w:val="24"/>
        </w:rPr>
        <w:t xml:space="preserve"> otherwise</w:t>
      </w:r>
      <w:r w:rsidR="00B46844" w:rsidRPr="00A8592D">
        <w:rPr>
          <w:rFonts w:ascii="Arial" w:hAnsi="Arial" w:cs="Arial"/>
          <w:sz w:val="24"/>
          <w:szCs w:val="24"/>
        </w:rPr>
        <w:t xml:space="preserve"> meet the </w:t>
      </w:r>
      <w:r w:rsidR="004E72E6" w:rsidRPr="00A8592D">
        <w:rPr>
          <w:rFonts w:ascii="Arial" w:hAnsi="Arial" w:cs="Arial"/>
          <w:sz w:val="24"/>
          <w:szCs w:val="24"/>
        </w:rPr>
        <w:t>above</w:t>
      </w:r>
      <w:r w:rsidR="00B46844" w:rsidRPr="00A8592D">
        <w:rPr>
          <w:rFonts w:ascii="Arial" w:hAnsi="Arial" w:cs="Arial"/>
          <w:sz w:val="24"/>
          <w:szCs w:val="24"/>
        </w:rPr>
        <w:t xml:space="preserve"> criteria.</w:t>
      </w:r>
    </w:p>
    <w:p w14:paraId="50B01126" w14:textId="77777777" w:rsidR="008D7D10" w:rsidRPr="00F93F86" w:rsidRDefault="008D7D10" w:rsidP="008D7D10">
      <w:pPr>
        <w:pStyle w:val="ListParagraph"/>
        <w:ind w:left="567"/>
        <w:contextualSpacing w:val="0"/>
        <w:jc w:val="both"/>
        <w:rPr>
          <w:rFonts w:ascii="Arial" w:hAnsi="Arial" w:cs="Arial"/>
          <w:sz w:val="24"/>
          <w:szCs w:val="24"/>
        </w:rPr>
      </w:pPr>
      <w:r w:rsidRPr="002947C5">
        <w:rPr>
          <w:rFonts w:ascii="Arial" w:hAnsi="Arial" w:cs="Arial"/>
          <w:b/>
          <w:bCs/>
          <w:sz w:val="24"/>
          <w:szCs w:val="24"/>
        </w:rPr>
        <w:t>Reputational aspects:</w:t>
      </w:r>
      <w:r w:rsidRPr="002947C5">
        <w:rPr>
          <w:rFonts w:ascii="Arial" w:hAnsi="Arial" w:cs="Arial"/>
          <w:sz w:val="24"/>
          <w:szCs w:val="24"/>
        </w:rPr>
        <w:t xml:space="preserve"> The </w:t>
      </w:r>
      <w:r>
        <w:rPr>
          <w:rFonts w:ascii="Arial" w:hAnsi="Arial" w:cs="Arial"/>
          <w:sz w:val="24"/>
          <w:szCs w:val="24"/>
        </w:rPr>
        <w:t>Commissioner</w:t>
      </w:r>
      <w:r w:rsidRPr="002947C5">
        <w:rPr>
          <w:rFonts w:ascii="Arial" w:hAnsi="Arial" w:cs="Arial"/>
          <w:sz w:val="24"/>
          <w:szCs w:val="24"/>
        </w:rPr>
        <w:t xml:space="preserve"> is aware that investment with certain counterparties, while considered secure from a purely financial perspective, may leave it open to criticism, valid or otherwise, that may affect its public reputation, and this risk will therefore be </w:t>
      </w:r>
      <w:proofErr w:type="gramStart"/>
      <w:r w:rsidRPr="002947C5">
        <w:rPr>
          <w:rFonts w:ascii="Arial" w:hAnsi="Arial" w:cs="Arial"/>
          <w:sz w:val="24"/>
          <w:szCs w:val="24"/>
        </w:rPr>
        <w:t>taken into account</w:t>
      </w:r>
      <w:proofErr w:type="gramEnd"/>
      <w:r w:rsidRPr="002947C5">
        <w:rPr>
          <w:rFonts w:ascii="Arial" w:hAnsi="Arial" w:cs="Arial"/>
          <w:sz w:val="24"/>
          <w:szCs w:val="24"/>
        </w:rPr>
        <w:t xml:space="preserve"> when making investment decisions</w:t>
      </w:r>
      <w:r>
        <w:rPr>
          <w:rFonts w:ascii="Arial" w:hAnsi="Arial" w:cs="Arial"/>
          <w:sz w:val="24"/>
          <w:szCs w:val="24"/>
        </w:rPr>
        <w:t>.</w:t>
      </w:r>
    </w:p>
    <w:p w14:paraId="0D8EB68D" w14:textId="77777777" w:rsidR="00B46844" w:rsidRPr="00F93F86" w:rsidRDefault="00B46844" w:rsidP="00BD3244">
      <w:pPr>
        <w:pStyle w:val="ListParagraph"/>
        <w:ind w:left="567"/>
        <w:contextualSpacing w:val="0"/>
        <w:jc w:val="both"/>
        <w:rPr>
          <w:rFonts w:ascii="Arial" w:hAnsi="Arial" w:cs="Arial"/>
          <w:sz w:val="24"/>
          <w:szCs w:val="24"/>
        </w:rPr>
      </w:pPr>
      <w:r w:rsidRPr="00F93F86">
        <w:rPr>
          <w:rFonts w:ascii="Arial" w:hAnsi="Arial" w:cs="Arial"/>
          <w:sz w:val="24"/>
          <w:szCs w:val="24"/>
        </w:rPr>
        <w:t xml:space="preserve">When deteriorating financial market conditions affect the creditworthiness of all organisations, as happened in </w:t>
      </w:r>
      <w:r w:rsidRPr="00A8592D">
        <w:rPr>
          <w:rFonts w:ascii="Arial" w:hAnsi="Arial" w:cs="Arial"/>
          <w:sz w:val="24"/>
          <w:szCs w:val="24"/>
        </w:rPr>
        <w:t>2008</w:t>
      </w:r>
      <w:r w:rsidR="008D7D10">
        <w:rPr>
          <w:rFonts w:ascii="Arial" w:hAnsi="Arial" w:cs="Arial"/>
          <w:sz w:val="24"/>
          <w:szCs w:val="24"/>
        </w:rPr>
        <w:t>,</w:t>
      </w:r>
      <w:r w:rsidRPr="00A8592D">
        <w:rPr>
          <w:rFonts w:ascii="Arial" w:hAnsi="Arial" w:cs="Arial"/>
          <w:sz w:val="24"/>
          <w:szCs w:val="24"/>
        </w:rPr>
        <w:t xml:space="preserve"> 20</w:t>
      </w:r>
      <w:r w:rsidR="004E72E6" w:rsidRPr="00A8592D">
        <w:rPr>
          <w:rFonts w:ascii="Arial" w:hAnsi="Arial" w:cs="Arial"/>
          <w:sz w:val="24"/>
          <w:szCs w:val="24"/>
        </w:rPr>
        <w:t>20</w:t>
      </w:r>
      <w:r w:rsidR="008D7D10">
        <w:rPr>
          <w:rFonts w:ascii="Arial" w:hAnsi="Arial" w:cs="Arial"/>
          <w:sz w:val="24"/>
          <w:szCs w:val="24"/>
        </w:rPr>
        <w:t xml:space="preserve"> and 2022</w:t>
      </w:r>
      <w:r w:rsidRPr="00A8592D">
        <w:rPr>
          <w:rFonts w:ascii="Arial" w:hAnsi="Arial" w:cs="Arial"/>
          <w:sz w:val="24"/>
          <w:szCs w:val="24"/>
        </w:rPr>
        <w:t>, this</w:t>
      </w:r>
      <w:r w:rsidRPr="00F93F86">
        <w:rPr>
          <w:rFonts w:ascii="Arial" w:hAnsi="Arial" w:cs="Arial"/>
          <w:sz w:val="24"/>
          <w:szCs w:val="24"/>
        </w:rPr>
        <w:t xml:space="preserve"> is not generally reflected in credit </w:t>
      </w:r>
      <w:r w:rsidR="006D1CF6" w:rsidRPr="00F93F86">
        <w:rPr>
          <w:rFonts w:ascii="Arial" w:hAnsi="Arial" w:cs="Arial"/>
          <w:sz w:val="24"/>
          <w:szCs w:val="24"/>
        </w:rPr>
        <w:t>ratings but</w:t>
      </w:r>
      <w:r w:rsidRPr="00F93F86">
        <w:rPr>
          <w:rFonts w:ascii="Arial" w:hAnsi="Arial" w:cs="Arial"/>
          <w:sz w:val="24"/>
          <w:szCs w:val="24"/>
        </w:rPr>
        <w:t xml:space="preserve"> can be seen in other market measures.</w:t>
      </w:r>
      <w:r w:rsidR="0062324B">
        <w:rPr>
          <w:rFonts w:ascii="Arial" w:hAnsi="Arial" w:cs="Arial"/>
          <w:sz w:val="24"/>
          <w:szCs w:val="24"/>
        </w:rPr>
        <w:t xml:space="preserve"> </w:t>
      </w:r>
      <w:r w:rsidRPr="00F93F86">
        <w:rPr>
          <w:rFonts w:ascii="Arial" w:hAnsi="Arial" w:cs="Arial"/>
          <w:sz w:val="24"/>
          <w:szCs w:val="24"/>
        </w:rPr>
        <w:t xml:space="preserve">In these circumstances, the </w:t>
      </w:r>
      <w:r w:rsidR="008C547C">
        <w:rPr>
          <w:rFonts w:ascii="Arial" w:hAnsi="Arial" w:cs="Arial"/>
          <w:sz w:val="24"/>
          <w:szCs w:val="24"/>
        </w:rPr>
        <w:t>C</w:t>
      </w:r>
      <w:r w:rsidR="006C4ED0">
        <w:rPr>
          <w:rFonts w:ascii="Arial" w:hAnsi="Arial" w:cs="Arial"/>
          <w:sz w:val="24"/>
          <w:szCs w:val="24"/>
        </w:rPr>
        <w:t>ommissioner</w:t>
      </w:r>
      <w:r w:rsidRPr="00F93F86">
        <w:rPr>
          <w:rFonts w:ascii="Arial" w:hAnsi="Arial" w:cs="Arial"/>
          <w:sz w:val="24"/>
          <w:szCs w:val="24"/>
        </w:rPr>
        <w:t xml:space="preserve"> will restrict its investments to those organisations of higher credit quality and reduce the maximum duration of its investments to maintain the required level of security.</w:t>
      </w:r>
      <w:r w:rsidR="00E363AF">
        <w:rPr>
          <w:rFonts w:ascii="Arial" w:hAnsi="Arial" w:cs="Arial"/>
          <w:sz w:val="24"/>
          <w:szCs w:val="24"/>
        </w:rPr>
        <w:t xml:space="preserve"> </w:t>
      </w:r>
      <w:r w:rsidRPr="00F93F86">
        <w:rPr>
          <w:rFonts w:ascii="Arial" w:hAnsi="Arial" w:cs="Arial"/>
          <w:sz w:val="24"/>
          <w:szCs w:val="24"/>
        </w:rPr>
        <w:t>The extent of these restrictions will be in line with prevailing financial market conditions. If these restrictions mean that insufficie</w:t>
      </w:r>
      <w:r w:rsidR="005A29A3" w:rsidRPr="00F93F86">
        <w:rPr>
          <w:rFonts w:ascii="Arial" w:hAnsi="Arial" w:cs="Arial"/>
          <w:sz w:val="24"/>
          <w:szCs w:val="24"/>
        </w:rPr>
        <w:t>nt commercial organisations of high credit quality</w:t>
      </w:r>
      <w:r w:rsidRPr="00F93F86">
        <w:rPr>
          <w:rFonts w:ascii="Arial" w:hAnsi="Arial" w:cs="Arial"/>
          <w:sz w:val="24"/>
          <w:szCs w:val="24"/>
        </w:rPr>
        <w:t xml:space="preserve"> are available to invest the </w:t>
      </w:r>
      <w:r w:rsidR="00A36D45">
        <w:rPr>
          <w:rFonts w:ascii="Arial" w:hAnsi="Arial" w:cs="Arial"/>
          <w:sz w:val="24"/>
          <w:szCs w:val="24"/>
        </w:rPr>
        <w:t>C</w:t>
      </w:r>
      <w:r w:rsidR="006C4ED0">
        <w:rPr>
          <w:rFonts w:ascii="Arial" w:hAnsi="Arial" w:cs="Arial"/>
          <w:sz w:val="24"/>
          <w:szCs w:val="24"/>
        </w:rPr>
        <w:t>ommissioner</w:t>
      </w:r>
      <w:r w:rsidR="00A36D45">
        <w:rPr>
          <w:rFonts w:ascii="Arial" w:hAnsi="Arial" w:cs="Arial"/>
          <w:sz w:val="24"/>
          <w:szCs w:val="24"/>
        </w:rPr>
        <w:t>’s</w:t>
      </w:r>
      <w:r w:rsidRPr="00F93F86">
        <w:rPr>
          <w:rFonts w:ascii="Arial" w:hAnsi="Arial" w:cs="Arial"/>
          <w:sz w:val="24"/>
          <w:szCs w:val="24"/>
        </w:rPr>
        <w:t xml:space="preserve"> cash </w:t>
      </w:r>
      <w:r w:rsidRPr="00F93F86">
        <w:rPr>
          <w:rFonts w:ascii="Arial" w:hAnsi="Arial" w:cs="Arial"/>
          <w:sz w:val="24"/>
          <w:szCs w:val="24"/>
        </w:rPr>
        <w:lastRenderedPageBreak/>
        <w:t>balances, then the surplus will be deposited with the UK Government</w:t>
      </w:r>
      <w:r w:rsidR="00A8592D">
        <w:rPr>
          <w:rFonts w:ascii="Arial" w:hAnsi="Arial" w:cs="Arial"/>
          <w:sz w:val="24"/>
          <w:szCs w:val="24"/>
        </w:rPr>
        <w:t xml:space="preserve"> </w:t>
      </w:r>
      <w:r w:rsidRPr="00F93F86">
        <w:rPr>
          <w:rFonts w:ascii="Arial" w:hAnsi="Arial" w:cs="Arial"/>
          <w:sz w:val="24"/>
          <w:szCs w:val="24"/>
        </w:rPr>
        <w:t xml:space="preserve">or with other local authorities.  This </w:t>
      </w:r>
      <w:r w:rsidRPr="00A8592D">
        <w:rPr>
          <w:rFonts w:ascii="Arial" w:hAnsi="Arial" w:cs="Arial"/>
          <w:sz w:val="24"/>
          <w:szCs w:val="24"/>
        </w:rPr>
        <w:t xml:space="preserve">will cause </w:t>
      </w:r>
      <w:r w:rsidR="004E72E6" w:rsidRPr="00A8592D">
        <w:rPr>
          <w:rFonts w:ascii="Arial" w:hAnsi="Arial" w:cs="Arial"/>
          <w:sz w:val="24"/>
          <w:szCs w:val="24"/>
        </w:rPr>
        <w:t xml:space="preserve">investment returns to fall </w:t>
      </w:r>
      <w:r w:rsidRPr="00A8592D">
        <w:rPr>
          <w:rFonts w:ascii="Arial" w:hAnsi="Arial" w:cs="Arial"/>
          <w:sz w:val="24"/>
          <w:szCs w:val="24"/>
        </w:rPr>
        <w:t>but will</w:t>
      </w:r>
      <w:r w:rsidRPr="00F93F86">
        <w:rPr>
          <w:rFonts w:ascii="Arial" w:hAnsi="Arial" w:cs="Arial"/>
          <w:sz w:val="24"/>
          <w:szCs w:val="24"/>
        </w:rPr>
        <w:t xml:space="preserve"> protect the principal sum invested.</w:t>
      </w:r>
    </w:p>
    <w:p w14:paraId="36FDE73C" w14:textId="75B5CE6F" w:rsidR="00B91F30" w:rsidRPr="00A8592D" w:rsidRDefault="00581234" w:rsidP="00204FAA">
      <w:pPr>
        <w:ind w:left="567" w:hanging="567"/>
        <w:jc w:val="both"/>
        <w:rPr>
          <w:rFonts w:ascii="Arial" w:hAnsi="Arial" w:cs="Arial"/>
          <w:sz w:val="24"/>
          <w:szCs w:val="24"/>
        </w:rPr>
      </w:pPr>
      <w:r>
        <w:rPr>
          <w:rFonts w:ascii="Arial" w:hAnsi="Arial" w:cs="Arial"/>
          <w:sz w:val="24"/>
          <w:szCs w:val="24"/>
        </w:rPr>
        <w:t>4.</w:t>
      </w:r>
      <w:r w:rsidR="006D6B8F">
        <w:rPr>
          <w:rFonts w:ascii="Arial" w:hAnsi="Arial" w:cs="Arial"/>
          <w:sz w:val="24"/>
          <w:szCs w:val="24"/>
        </w:rPr>
        <w:t>19</w:t>
      </w:r>
      <w:r w:rsidR="00BD3244" w:rsidRPr="00BD3244">
        <w:rPr>
          <w:rFonts w:ascii="Arial" w:hAnsi="Arial" w:cs="Arial"/>
          <w:sz w:val="24"/>
          <w:szCs w:val="24"/>
        </w:rPr>
        <w:tab/>
      </w:r>
      <w:r w:rsidR="001A7599" w:rsidRPr="00F93F86">
        <w:rPr>
          <w:rFonts w:ascii="Arial" w:hAnsi="Arial" w:cs="Arial"/>
          <w:b/>
          <w:sz w:val="24"/>
          <w:szCs w:val="24"/>
        </w:rPr>
        <w:t xml:space="preserve">Investment </w:t>
      </w:r>
      <w:r w:rsidR="001A7599" w:rsidRPr="00E229D4">
        <w:rPr>
          <w:rFonts w:ascii="Arial" w:hAnsi="Arial" w:cs="Arial"/>
          <w:b/>
          <w:sz w:val="24"/>
          <w:szCs w:val="24"/>
        </w:rPr>
        <w:t>li</w:t>
      </w:r>
      <w:r w:rsidR="00B46844" w:rsidRPr="00E229D4">
        <w:rPr>
          <w:rFonts w:ascii="Arial" w:hAnsi="Arial" w:cs="Arial"/>
          <w:b/>
          <w:sz w:val="24"/>
          <w:szCs w:val="24"/>
        </w:rPr>
        <w:t>mits</w:t>
      </w:r>
      <w:r w:rsidR="00B46844" w:rsidRPr="00E229D4">
        <w:rPr>
          <w:rFonts w:ascii="Arial" w:hAnsi="Arial" w:cs="Arial"/>
          <w:sz w:val="24"/>
          <w:szCs w:val="24"/>
        </w:rPr>
        <w:t xml:space="preserve">: The </w:t>
      </w:r>
      <w:r w:rsidR="004C5990" w:rsidRPr="00E229D4">
        <w:rPr>
          <w:rFonts w:ascii="Arial" w:hAnsi="Arial" w:cs="Arial"/>
          <w:sz w:val="24"/>
          <w:szCs w:val="24"/>
        </w:rPr>
        <w:t>C</w:t>
      </w:r>
      <w:r w:rsidR="006C4ED0">
        <w:rPr>
          <w:rFonts w:ascii="Arial" w:hAnsi="Arial" w:cs="Arial"/>
          <w:sz w:val="24"/>
          <w:szCs w:val="24"/>
        </w:rPr>
        <w:t>ommissioner</w:t>
      </w:r>
      <w:r w:rsidR="004C5990" w:rsidRPr="00E229D4">
        <w:rPr>
          <w:rFonts w:ascii="Arial" w:hAnsi="Arial" w:cs="Arial"/>
          <w:sz w:val="24"/>
          <w:szCs w:val="24"/>
        </w:rPr>
        <w:t>’s</w:t>
      </w:r>
      <w:r w:rsidR="00B46844" w:rsidRPr="00E229D4">
        <w:rPr>
          <w:rFonts w:ascii="Arial" w:hAnsi="Arial" w:cs="Arial"/>
          <w:sz w:val="24"/>
          <w:szCs w:val="24"/>
        </w:rPr>
        <w:t xml:space="preserve"> revenue reserves available to cover investment losses are </w:t>
      </w:r>
      <w:r w:rsidR="00B46844" w:rsidRPr="00EE5ABF">
        <w:rPr>
          <w:rFonts w:ascii="Arial" w:hAnsi="Arial" w:cs="Arial"/>
          <w:sz w:val="24"/>
          <w:szCs w:val="24"/>
        </w:rPr>
        <w:t xml:space="preserve">forecast to be </w:t>
      </w:r>
      <w:r w:rsidR="00A36D45" w:rsidRPr="00A645A5">
        <w:rPr>
          <w:rFonts w:ascii="Arial" w:hAnsi="Arial" w:cs="Arial"/>
          <w:sz w:val="24"/>
          <w:szCs w:val="24"/>
        </w:rPr>
        <w:t>£</w:t>
      </w:r>
      <w:r w:rsidR="005B6825" w:rsidRPr="00A645A5">
        <w:rPr>
          <w:rFonts w:ascii="Arial" w:hAnsi="Arial" w:cs="Arial"/>
          <w:sz w:val="24"/>
          <w:szCs w:val="24"/>
        </w:rPr>
        <w:t>3</w:t>
      </w:r>
      <w:r w:rsidR="00A645A5">
        <w:rPr>
          <w:rFonts w:ascii="Arial" w:hAnsi="Arial" w:cs="Arial"/>
          <w:sz w:val="24"/>
          <w:szCs w:val="24"/>
        </w:rPr>
        <w:t>1.</w:t>
      </w:r>
      <w:r w:rsidR="004873CE">
        <w:rPr>
          <w:rFonts w:ascii="Arial" w:hAnsi="Arial" w:cs="Arial"/>
          <w:sz w:val="24"/>
          <w:szCs w:val="24"/>
        </w:rPr>
        <w:t>996</w:t>
      </w:r>
      <w:r w:rsidR="00B46844" w:rsidRPr="00A645A5">
        <w:rPr>
          <w:rFonts w:ascii="Arial" w:hAnsi="Arial" w:cs="Arial"/>
          <w:sz w:val="24"/>
          <w:szCs w:val="24"/>
        </w:rPr>
        <w:t>m</w:t>
      </w:r>
      <w:r w:rsidR="0069727F" w:rsidRPr="00EE5ABF">
        <w:rPr>
          <w:rFonts w:ascii="Arial" w:hAnsi="Arial" w:cs="Arial"/>
          <w:sz w:val="24"/>
          <w:szCs w:val="24"/>
        </w:rPr>
        <w:t xml:space="preserve"> </w:t>
      </w:r>
      <w:r w:rsidR="00B46844" w:rsidRPr="00EE5ABF">
        <w:rPr>
          <w:rFonts w:ascii="Arial" w:hAnsi="Arial" w:cs="Arial"/>
          <w:sz w:val="24"/>
          <w:szCs w:val="24"/>
        </w:rPr>
        <w:t>on 31 March 20</w:t>
      </w:r>
      <w:r w:rsidR="00A36D45" w:rsidRPr="00EE5ABF">
        <w:rPr>
          <w:rFonts w:ascii="Arial" w:hAnsi="Arial" w:cs="Arial"/>
          <w:sz w:val="24"/>
          <w:szCs w:val="24"/>
        </w:rPr>
        <w:t>2</w:t>
      </w:r>
      <w:r w:rsidR="00EC73E3">
        <w:rPr>
          <w:rFonts w:ascii="Arial" w:hAnsi="Arial" w:cs="Arial"/>
          <w:sz w:val="24"/>
          <w:szCs w:val="24"/>
        </w:rPr>
        <w:t>6</w:t>
      </w:r>
      <w:r w:rsidR="00A36D45" w:rsidRPr="00EE5ABF">
        <w:rPr>
          <w:rFonts w:ascii="Arial" w:hAnsi="Arial" w:cs="Arial"/>
          <w:sz w:val="24"/>
          <w:szCs w:val="24"/>
        </w:rPr>
        <w:t>.</w:t>
      </w:r>
      <w:r w:rsidR="00A36D45" w:rsidRPr="00E229D4">
        <w:rPr>
          <w:rFonts w:ascii="Arial" w:hAnsi="Arial" w:cs="Arial"/>
          <w:sz w:val="24"/>
          <w:szCs w:val="24"/>
        </w:rPr>
        <w:t xml:space="preserve">  </w:t>
      </w:r>
      <w:r w:rsidR="00E85FD1" w:rsidRPr="00E229D4">
        <w:rPr>
          <w:rFonts w:ascii="Arial" w:hAnsi="Arial" w:cs="Arial"/>
          <w:sz w:val="24"/>
          <w:szCs w:val="24"/>
        </w:rPr>
        <w:t>T</w:t>
      </w:r>
      <w:r w:rsidR="00B46844" w:rsidRPr="00E229D4">
        <w:rPr>
          <w:rFonts w:ascii="Arial" w:hAnsi="Arial" w:cs="Arial"/>
          <w:sz w:val="24"/>
          <w:szCs w:val="24"/>
        </w:rPr>
        <w:t>he</w:t>
      </w:r>
      <w:r w:rsidR="00B46844" w:rsidRPr="00A8592D">
        <w:rPr>
          <w:rFonts w:ascii="Arial" w:hAnsi="Arial" w:cs="Arial"/>
          <w:sz w:val="24"/>
          <w:szCs w:val="24"/>
        </w:rPr>
        <w:t xml:space="preserve"> maximum that will be lent </w:t>
      </w:r>
      <w:r w:rsidR="006D1CF6">
        <w:rPr>
          <w:rFonts w:ascii="Arial" w:hAnsi="Arial" w:cs="Arial"/>
          <w:sz w:val="24"/>
          <w:szCs w:val="24"/>
        </w:rPr>
        <w:t xml:space="preserve">unsecured </w:t>
      </w:r>
      <w:r w:rsidR="00B46844" w:rsidRPr="00A8592D">
        <w:rPr>
          <w:rFonts w:ascii="Arial" w:hAnsi="Arial" w:cs="Arial"/>
          <w:sz w:val="24"/>
          <w:szCs w:val="24"/>
        </w:rPr>
        <w:t xml:space="preserve">to any one organisation (other than the UK Government) </w:t>
      </w:r>
      <w:r w:rsidR="00E85FD1" w:rsidRPr="00A8592D">
        <w:rPr>
          <w:rFonts w:ascii="Arial" w:hAnsi="Arial" w:cs="Arial"/>
          <w:sz w:val="24"/>
          <w:szCs w:val="24"/>
        </w:rPr>
        <w:t xml:space="preserve">is set out in Appendix 1 Table </w:t>
      </w:r>
      <w:r w:rsidR="000B5E5E">
        <w:rPr>
          <w:rFonts w:ascii="Arial" w:hAnsi="Arial" w:cs="Arial"/>
          <w:sz w:val="24"/>
          <w:szCs w:val="24"/>
        </w:rPr>
        <w:t>5</w:t>
      </w:r>
      <w:r w:rsidR="00A8592D" w:rsidRPr="00A8592D">
        <w:rPr>
          <w:rFonts w:ascii="Arial" w:hAnsi="Arial" w:cs="Arial"/>
          <w:sz w:val="24"/>
          <w:szCs w:val="24"/>
        </w:rPr>
        <w:t>.</w:t>
      </w:r>
      <w:r w:rsidR="00B46844" w:rsidRPr="00A8592D">
        <w:rPr>
          <w:rFonts w:ascii="Arial" w:hAnsi="Arial" w:cs="Arial"/>
          <w:sz w:val="24"/>
          <w:szCs w:val="24"/>
        </w:rPr>
        <w:t xml:space="preserve">  A group of </w:t>
      </w:r>
      <w:r w:rsidR="0098163E" w:rsidRPr="00A8592D">
        <w:rPr>
          <w:rFonts w:ascii="Arial" w:hAnsi="Arial" w:cs="Arial"/>
          <w:sz w:val="24"/>
          <w:szCs w:val="24"/>
        </w:rPr>
        <w:t xml:space="preserve">entities </w:t>
      </w:r>
      <w:r w:rsidR="00B46844" w:rsidRPr="00A8592D">
        <w:rPr>
          <w:rFonts w:ascii="Arial" w:hAnsi="Arial" w:cs="Arial"/>
          <w:sz w:val="24"/>
          <w:szCs w:val="24"/>
        </w:rPr>
        <w:t xml:space="preserve">under the same ownership will be treated as a single organisation for limit purposes.  Limits will also be placed on </w:t>
      </w:r>
      <w:r w:rsidR="00C35706" w:rsidRPr="00A8592D">
        <w:rPr>
          <w:rFonts w:ascii="Arial" w:hAnsi="Arial" w:cs="Arial"/>
          <w:sz w:val="24"/>
          <w:szCs w:val="24"/>
        </w:rPr>
        <w:t xml:space="preserve">fund managers, </w:t>
      </w:r>
      <w:r w:rsidR="00BD06F3" w:rsidRPr="00A8592D">
        <w:rPr>
          <w:rFonts w:ascii="Arial" w:hAnsi="Arial" w:cs="Arial"/>
          <w:sz w:val="24"/>
          <w:szCs w:val="24"/>
        </w:rPr>
        <w:t>investments in brokers’ nominee accounts</w:t>
      </w:r>
      <w:r w:rsidR="0098163E" w:rsidRPr="00A8592D">
        <w:rPr>
          <w:rFonts w:ascii="Arial" w:hAnsi="Arial" w:cs="Arial"/>
          <w:sz w:val="24"/>
          <w:szCs w:val="24"/>
        </w:rPr>
        <w:t xml:space="preserve"> and</w:t>
      </w:r>
      <w:r w:rsidR="00BD06F3" w:rsidRPr="00A8592D">
        <w:rPr>
          <w:rFonts w:ascii="Arial" w:hAnsi="Arial" w:cs="Arial"/>
          <w:sz w:val="24"/>
          <w:szCs w:val="24"/>
        </w:rPr>
        <w:t xml:space="preserve"> </w:t>
      </w:r>
      <w:r w:rsidR="00B46844" w:rsidRPr="00A8592D">
        <w:rPr>
          <w:rFonts w:ascii="Arial" w:hAnsi="Arial" w:cs="Arial"/>
          <w:sz w:val="24"/>
          <w:szCs w:val="24"/>
        </w:rPr>
        <w:t>foreign countrie</w:t>
      </w:r>
      <w:r w:rsidR="00503A64" w:rsidRPr="00A8592D">
        <w:rPr>
          <w:rFonts w:ascii="Arial" w:hAnsi="Arial" w:cs="Arial"/>
          <w:sz w:val="24"/>
          <w:szCs w:val="24"/>
        </w:rPr>
        <w:t>s. Investments in pooled funds and multilateral development banks do not count against the limit for any single foreign country, since the risk is diversified over many countries.</w:t>
      </w:r>
      <w:r w:rsidR="00204FAA" w:rsidRPr="00A8592D">
        <w:rPr>
          <w:rFonts w:ascii="Arial" w:hAnsi="Arial" w:cs="Arial"/>
          <w:sz w:val="24"/>
          <w:szCs w:val="24"/>
        </w:rPr>
        <w:t xml:space="preserve"> Investmen</w:t>
      </w:r>
      <w:r w:rsidR="004630CD" w:rsidRPr="00A8592D">
        <w:rPr>
          <w:rFonts w:ascii="Arial" w:hAnsi="Arial" w:cs="Arial"/>
          <w:sz w:val="24"/>
          <w:szCs w:val="24"/>
        </w:rPr>
        <w:t xml:space="preserve">t limits are shown in Appendix 1 Table </w:t>
      </w:r>
      <w:r w:rsidR="000B5E5E">
        <w:rPr>
          <w:rFonts w:ascii="Arial" w:hAnsi="Arial" w:cs="Arial"/>
          <w:sz w:val="24"/>
          <w:szCs w:val="24"/>
        </w:rPr>
        <w:t>6</w:t>
      </w:r>
      <w:r w:rsidR="00204FAA" w:rsidRPr="00A8592D">
        <w:rPr>
          <w:rFonts w:ascii="Arial" w:hAnsi="Arial" w:cs="Arial"/>
          <w:sz w:val="24"/>
          <w:szCs w:val="24"/>
        </w:rPr>
        <w:t>.</w:t>
      </w:r>
    </w:p>
    <w:p w14:paraId="459CC27C" w14:textId="77777777" w:rsidR="007A416C" w:rsidRDefault="00E1628C" w:rsidP="007A416C">
      <w:pPr>
        <w:pStyle w:val="ListParagraph"/>
        <w:ind w:left="567" w:hanging="567"/>
        <w:contextualSpacing w:val="0"/>
        <w:jc w:val="both"/>
        <w:rPr>
          <w:rFonts w:ascii="Arial" w:hAnsi="Arial" w:cs="Arial"/>
          <w:sz w:val="24"/>
          <w:szCs w:val="24"/>
        </w:rPr>
      </w:pPr>
      <w:r w:rsidRPr="00A8592D">
        <w:rPr>
          <w:rFonts w:ascii="Arial" w:hAnsi="Arial" w:cs="Arial"/>
          <w:sz w:val="24"/>
          <w:szCs w:val="24"/>
        </w:rPr>
        <w:t>4.</w:t>
      </w:r>
      <w:r w:rsidR="006D6B8F">
        <w:rPr>
          <w:rFonts w:ascii="Arial" w:hAnsi="Arial" w:cs="Arial"/>
          <w:sz w:val="24"/>
          <w:szCs w:val="24"/>
        </w:rPr>
        <w:t>20</w:t>
      </w:r>
      <w:r w:rsidR="00BD3244" w:rsidRPr="00A8592D">
        <w:rPr>
          <w:rFonts w:ascii="Arial" w:hAnsi="Arial" w:cs="Arial"/>
          <w:sz w:val="24"/>
          <w:szCs w:val="24"/>
        </w:rPr>
        <w:tab/>
      </w:r>
      <w:r w:rsidR="00820497" w:rsidRPr="00A8592D">
        <w:rPr>
          <w:rFonts w:ascii="Arial" w:hAnsi="Arial" w:cs="Arial"/>
          <w:b/>
          <w:sz w:val="24"/>
          <w:szCs w:val="24"/>
        </w:rPr>
        <w:t xml:space="preserve">Liquidity </w:t>
      </w:r>
      <w:r w:rsidR="001A7599" w:rsidRPr="00A8592D">
        <w:rPr>
          <w:rFonts w:ascii="Arial" w:hAnsi="Arial" w:cs="Arial"/>
          <w:b/>
          <w:sz w:val="24"/>
          <w:szCs w:val="24"/>
        </w:rPr>
        <w:t>m</w:t>
      </w:r>
      <w:r w:rsidR="00820497" w:rsidRPr="00A8592D">
        <w:rPr>
          <w:rFonts w:ascii="Arial" w:hAnsi="Arial" w:cs="Arial"/>
          <w:b/>
          <w:sz w:val="24"/>
          <w:szCs w:val="24"/>
        </w:rPr>
        <w:t>anagement</w:t>
      </w:r>
      <w:r w:rsidR="00820497" w:rsidRPr="00A8592D">
        <w:rPr>
          <w:rFonts w:ascii="Arial" w:hAnsi="Arial" w:cs="Arial"/>
          <w:sz w:val="24"/>
          <w:szCs w:val="24"/>
        </w:rPr>
        <w:t xml:space="preserve">: The </w:t>
      </w:r>
      <w:r w:rsidR="00092685" w:rsidRPr="00A8592D">
        <w:rPr>
          <w:rFonts w:ascii="Arial" w:hAnsi="Arial" w:cs="Arial"/>
          <w:sz w:val="24"/>
          <w:szCs w:val="24"/>
        </w:rPr>
        <w:t>C</w:t>
      </w:r>
      <w:r w:rsidR="006C4ED0">
        <w:rPr>
          <w:rFonts w:ascii="Arial" w:hAnsi="Arial" w:cs="Arial"/>
          <w:sz w:val="24"/>
          <w:szCs w:val="24"/>
        </w:rPr>
        <w:t>ommissioner</w:t>
      </w:r>
      <w:r w:rsidR="00820497" w:rsidRPr="00A8592D">
        <w:rPr>
          <w:rFonts w:ascii="Arial" w:hAnsi="Arial" w:cs="Arial"/>
          <w:sz w:val="24"/>
          <w:szCs w:val="24"/>
        </w:rPr>
        <w:t xml:space="preserve"> uses </w:t>
      </w:r>
      <w:r w:rsidR="00415345" w:rsidRPr="00A8592D">
        <w:rPr>
          <w:rFonts w:ascii="Arial" w:hAnsi="Arial" w:cs="Arial"/>
          <w:sz w:val="24"/>
          <w:szCs w:val="24"/>
        </w:rPr>
        <w:t xml:space="preserve">a </w:t>
      </w:r>
      <w:r w:rsidR="00820497" w:rsidRPr="00A8592D">
        <w:rPr>
          <w:rFonts w:ascii="Arial" w:hAnsi="Arial" w:cs="Arial"/>
          <w:sz w:val="24"/>
          <w:szCs w:val="24"/>
        </w:rPr>
        <w:t xml:space="preserve">purpose-built cash flow forecasting </w:t>
      </w:r>
      <w:r w:rsidR="00092685" w:rsidRPr="00A8592D">
        <w:rPr>
          <w:rFonts w:ascii="Arial" w:hAnsi="Arial" w:cs="Arial"/>
          <w:sz w:val="24"/>
          <w:szCs w:val="24"/>
        </w:rPr>
        <w:t xml:space="preserve">spreadsheet </w:t>
      </w:r>
      <w:r w:rsidR="00820497" w:rsidRPr="00A8592D">
        <w:rPr>
          <w:rFonts w:ascii="Arial" w:hAnsi="Arial" w:cs="Arial"/>
          <w:sz w:val="24"/>
          <w:szCs w:val="24"/>
        </w:rPr>
        <w:t>to determine the maximum period</w:t>
      </w:r>
      <w:r w:rsidR="00820497" w:rsidRPr="00F93F86">
        <w:rPr>
          <w:rFonts w:ascii="Arial" w:hAnsi="Arial" w:cs="Arial"/>
          <w:sz w:val="24"/>
          <w:szCs w:val="24"/>
        </w:rPr>
        <w:t xml:space="preserve"> for which funds may prudently be committed.  The forecast is compiled on a </w:t>
      </w:r>
      <w:r w:rsidR="001D4C40" w:rsidRPr="00F93F86">
        <w:rPr>
          <w:rFonts w:ascii="Arial" w:hAnsi="Arial" w:cs="Arial"/>
          <w:sz w:val="24"/>
          <w:szCs w:val="24"/>
        </w:rPr>
        <w:t>prudent</w:t>
      </w:r>
      <w:r w:rsidR="00820497" w:rsidRPr="00F93F86">
        <w:rPr>
          <w:rFonts w:ascii="Arial" w:hAnsi="Arial" w:cs="Arial"/>
          <w:sz w:val="24"/>
          <w:szCs w:val="24"/>
        </w:rPr>
        <w:t xml:space="preserve"> basis to minimise the risk of the </w:t>
      </w:r>
      <w:r w:rsidR="00092685">
        <w:rPr>
          <w:rFonts w:ascii="Arial" w:hAnsi="Arial" w:cs="Arial"/>
          <w:sz w:val="24"/>
          <w:szCs w:val="24"/>
        </w:rPr>
        <w:t>C</w:t>
      </w:r>
      <w:r w:rsidR="006C4ED0">
        <w:rPr>
          <w:rFonts w:ascii="Arial" w:hAnsi="Arial" w:cs="Arial"/>
          <w:sz w:val="24"/>
          <w:szCs w:val="24"/>
        </w:rPr>
        <w:t>ommissioner</w:t>
      </w:r>
      <w:r w:rsidR="00820497" w:rsidRPr="00F93F86">
        <w:rPr>
          <w:rFonts w:ascii="Arial" w:hAnsi="Arial" w:cs="Arial"/>
          <w:sz w:val="24"/>
          <w:szCs w:val="24"/>
        </w:rPr>
        <w:t xml:space="preserve"> being forced to borrow on unfavourable terms to meet its financial commitments. Limits on long-term investments are set by reference to the </w:t>
      </w:r>
      <w:r w:rsidR="00092685">
        <w:rPr>
          <w:rFonts w:ascii="Arial" w:hAnsi="Arial" w:cs="Arial"/>
          <w:sz w:val="24"/>
          <w:szCs w:val="24"/>
        </w:rPr>
        <w:t>C</w:t>
      </w:r>
      <w:r w:rsidR="006C4ED0">
        <w:rPr>
          <w:rFonts w:ascii="Arial" w:hAnsi="Arial" w:cs="Arial"/>
          <w:sz w:val="24"/>
          <w:szCs w:val="24"/>
        </w:rPr>
        <w:t>ommissioner</w:t>
      </w:r>
      <w:r w:rsidR="00092685">
        <w:rPr>
          <w:rFonts w:ascii="Arial" w:hAnsi="Arial" w:cs="Arial"/>
          <w:sz w:val="24"/>
          <w:szCs w:val="24"/>
        </w:rPr>
        <w:t xml:space="preserve">’s </w:t>
      </w:r>
      <w:r w:rsidR="00820497" w:rsidRPr="00A8592D">
        <w:rPr>
          <w:rFonts w:ascii="Arial" w:hAnsi="Arial" w:cs="Arial"/>
          <w:sz w:val="24"/>
          <w:szCs w:val="24"/>
        </w:rPr>
        <w:t xml:space="preserve">medium term financial </w:t>
      </w:r>
      <w:r w:rsidR="008D7D10">
        <w:rPr>
          <w:rFonts w:ascii="Arial" w:hAnsi="Arial" w:cs="Arial"/>
          <w:sz w:val="24"/>
          <w:szCs w:val="24"/>
        </w:rPr>
        <w:t>strategy</w:t>
      </w:r>
      <w:r w:rsidR="00820497" w:rsidRPr="00A8592D">
        <w:rPr>
          <w:rFonts w:ascii="Arial" w:hAnsi="Arial" w:cs="Arial"/>
          <w:sz w:val="24"/>
          <w:szCs w:val="24"/>
        </w:rPr>
        <w:t xml:space="preserve"> and cash flow forecast.</w:t>
      </w:r>
    </w:p>
    <w:p w14:paraId="29DDF926" w14:textId="77777777" w:rsidR="0047498F" w:rsidRDefault="00415345" w:rsidP="007A416C">
      <w:pPr>
        <w:pStyle w:val="ListParagraph"/>
        <w:ind w:left="567"/>
        <w:contextualSpacing w:val="0"/>
        <w:jc w:val="both"/>
        <w:rPr>
          <w:rFonts w:ascii="Arial" w:hAnsi="Arial" w:cs="Arial"/>
          <w:sz w:val="24"/>
          <w:szCs w:val="24"/>
        </w:rPr>
      </w:pPr>
      <w:r w:rsidRPr="00A8592D">
        <w:rPr>
          <w:rFonts w:ascii="Arial" w:hAnsi="Arial" w:cs="Arial"/>
          <w:sz w:val="24"/>
          <w:szCs w:val="24"/>
        </w:rPr>
        <w:t>The C</w:t>
      </w:r>
      <w:r w:rsidR="006C4ED0">
        <w:rPr>
          <w:rFonts w:ascii="Arial" w:hAnsi="Arial" w:cs="Arial"/>
          <w:sz w:val="24"/>
          <w:szCs w:val="24"/>
        </w:rPr>
        <w:t>ommissioner</w:t>
      </w:r>
      <w:r w:rsidRPr="00A8592D">
        <w:rPr>
          <w:rFonts w:ascii="Arial" w:hAnsi="Arial" w:cs="Arial"/>
          <w:sz w:val="24"/>
          <w:szCs w:val="24"/>
        </w:rPr>
        <w:t xml:space="preserve"> will spread its liquid cash </w:t>
      </w:r>
      <w:bookmarkStart w:id="10" w:name="_Hlk119616816"/>
      <w:r w:rsidR="006309CF">
        <w:rPr>
          <w:rFonts w:ascii="Arial" w:hAnsi="Arial" w:cs="Arial"/>
          <w:sz w:val="24"/>
          <w:szCs w:val="24"/>
        </w:rPr>
        <w:t xml:space="preserve">over at least four providers </w:t>
      </w:r>
      <w:bookmarkEnd w:id="10"/>
      <w:r w:rsidRPr="00A8592D">
        <w:rPr>
          <w:rFonts w:ascii="Arial" w:hAnsi="Arial" w:cs="Arial"/>
          <w:sz w:val="24"/>
          <w:szCs w:val="24"/>
        </w:rPr>
        <w:t>to ensure that access to cash is maintained in the event of operational difficulties of any one provider.</w:t>
      </w:r>
    </w:p>
    <w:p w14:paraId="43ABE213" w14:textId="77777777" w:rsidR="0047498F" w:rsidRDefault="0047498F" w:rsidP="007A416C">
      <w:pPr>
        <w:pStyle w:val="ListParagraph"/>
        <w:spacing w:after="0"/>
        <w:ind w:left="567" w:hanging="567"/>
        <w:jc w:val="both"/>
        <w:rPr>
          <w:rFonts w:ascii="Arial" w:hAnsi="Arial" w:cs="Arial"/>
          <w:sz w:val="24"/>
          <w:szCs w:val="24"/>
        </w:rPr>
      </w:pPr>
      <w:bookmarkStart w:id="11" w:name="_Hlk119666589"/>
      <w:r>
        <w:rPr>
          <w:rFonts w:ascii="Arial" w:hAnsi="Arial" w:cs="Arial"/>
          <w:sz w:val="24"/>
          <w:szCs w:val="24"/>
        </w:rPr>
        <w:t>4.</w:t>
      </w:r>
      <w:r w:rsidR="00865A28">
        <w:rPr>
          <w:rFonts w:ascii="Arial" w:hAnsi="Arial" w:cs="Arial"/>
          <w:sz w:val="24"/>
          <w:szCs w:val="24"/>
        </w:rPr>
        <w:t>2</w:t>
      </w:r>
      <w:r w:rsidR="006D6B8F">
        <w:rPr>
          <w:rFonts w:ascii="Arial" w:hAnsi="Arial" w:cs="Arial"/>
          <w:sz w:val="24"/>
          <w:szCs w:val="24"/>
        </w:rPr>
        <w:t>1</w:t>
      </w:r>
      <w:r>
        <w:rPr>
          <w:rFonts w:ascii="Arial" w:hAnsi="Arial" w:cs="Arial"/>
          <w:sz w:val="24"/>
          <w:szCs w:val="24"/>
        </w:rPr>
        <w:tab/>
      </w:r>
      <w:r w:rsidRPr="007A416C">
        <w:rPr>
          <w:rFonts w:ascii="Arial" w:hAnsi="Arial" w:cs="Arial"/>
          <w:b/>
          <w:bCs/>
          <w:sz w:val="24"/>
          <w:szCs w:val="24"/>
        </w:rPr>
        <w:t>Commercial Investments</w:t>
      </w:r>
      <w:r w:rsidR="002D37F6" w:rsidRPr="00504BA7">
        <w:rPr>
          <w:rFonts w:ascii="Arial" w:hAnsi="Arial" w:cs="Arial"/>
          <w:sz w:val="24"/>
          <w:szCs w:val="24"/>
        </w:rPr>
        <w:t xml:space="preserve"> –</w:t>
      </w:r>
      <w:r w:rsidRPr="00504BA7">
        <w:rPr>
          <w:rFonts w:ascii="Arial" w:hAnsi="Arial" w:cs="Arial"/>
          <w:sz w:val="24"/>
          <w:szCs w:val="24"/>
        </w:rPr>
        <w:t xml:space="preserve"> </w:t>
      </w:r>
      <w:r w:rsidRPr="00EE5ABF">
        <w:rPr>
          <w:rFonts w:ascii="Arial" w:hAnsi="Arial" w:cs="Arial"/>
          <w:sz w:val="24"/>
          <w:szCs w:val="24"/>
        </w:rPr>
        <w:t>Property</w:t>
      </w:r>
      <w:r w:rsidR="002D37F6" w:rsidRPr="00EE5ABF">
        <w:rPr>
          <w:rFonts w:ascii="Arial" w:hAnsi="Arial" w:cs="Arial"/>
          <w:sz w:val="24"/>
          <w:szCs w:val="24"/>
        </w:rPr>
        <w:t xml:space="preserve">: </w:t>
      </w:r>
      <w:r w:rsidR="002D37F6" w:rsidRPr="00156DE9">
        <w:rPr>
          <w:rFonts w:ascii="Arial" w:hAnsi="Arial" w:cs="Arial"/>
          <w:sz w:val="24"/>
          <w:szCs w:val="24"/>
        </w:rPr>
        <w:t>T</w:t>
      </w:r>
      <w:r w:rsidR="004F3E9F" w:rsidRPr="00156DE9">
        <w:rPr>
          <w:rFonts w:ascii="Arial" w:hAnsi="Arial" w:cs="Arial"/>
          <w:sz w:val="24"/>
          <w:szCs w:val="24"/>
        </w:rPr>
        <w:t>hree</w:t>
      </w:r>
      <w:r w:rsidR="002D37F6" w:rsidRPr="00EE5ABF">
        <w:rPr>
          <w:rFonts w:ascii="Arial" w:hAnsi="Arial" w:cs="Arial"/>
          <w:sz w:val="24"/>
          <w:szCs w:val="24"/>
        </w:rPr>
        <w:t xml:space="preserve"> properties were classed as</w:t>
      </w:r>
      <w:r w:rsidR="005374D9" w:rsidRPr="00EE5ABF">
        <w:rPr>
          <w:rFonts w:ascii="Arial" w:hAnsi="Arial" w:cs="Arial"/>
          <w:sz w:val="24"/>
          <w:szCs w:val="24"/>
        </w:rPr>
        <w:t xml:space="preserve"> </w:t>
      </w:r>
      <w:r w:rsidR="002D37F6" w:rsidRPr="00EE5ABF">
        <w:rPr>
          <w:rFonts w:ascii="Arial" w:hAnsi="Arial" w:cs="Arial"/>
          <w:sz w:val="24"/>
          <w:szCs w:val="24"/>
        </w:rPr>
        <w:t xml:space="preserve">investment properties as </w:t>
      </w:r>
      <w:proofErr w:type="gramStart"/>
      <w:r w:rsidR="002D37F6" w:rsidRPr="00EE5ABF">
        <w:rPr>
          <w:rFonts w:ascii="Arial" w:hAnsi="Arial" w:cs="Arial"/>
          <w:sz w:val="24"/>
          <w:szCs w:val="24"/>
        </w:rPr>
        <w:t>at</w:t>
      </w:r>
      <w:proofErr w:type="gramEnd"/>
      <w:r w:rsidR="002D37F6" w:rsidRPr="00EE5ABF">
        <w:rPr>
          <w:rFonts w:ascii="Arial" w:hAnsi="Arial" w:cs="Arial"/>
          <w:sz w:val="24"/>
          <w:szCs w:val="24"/>
        </w:rPr>
        <w:t xml:space="preserve"> 31 March 202</w:t>
      </w:r>
      <w:r w:rsidR="00EC73E3">
        <w:rPr>
          <w:rFonts w:ascii="Arial" w:hAnsi="Arial" w:cs="Arial"/>
          <w:sz w:val="24"/>
          <w:szCs w:val="24"/>
        </w:rPr>
        <w:t>5</w:t>
      </w:r>
      <w:r w:rsidR="002D37F6" w:rsidRPr="00EE5ABF">
        <w:rPr>
          <w:rFonts w:ascii="Arial" w:hAnsi="Arial" w:cs="Arial"/>
          <w:sz w:val="24"/>
          <w:szCs w:val="24"/>
        </w:rPr>
        <w:t>. When these properties were purchased, they were used mainly for operational purposes. Operational</w:t>
      </w:r>
      <w:r w:rsidR="005374D9" w:rsidRPr="00EE5ABF">
        <w:rPr>
          <w:rFonts w:ascii="Arial" w:hAnsi="Arial" w:cs="Arial"/>
          <w:sz w:val="24"/>
          <w:szCs w:val="24"/>
        </w:rPr>
        <w:t xml:space="preserve"> </w:t>
      </w:r>
      <w:r w:rsidR="002D37F6" w:rsidRPr="00EE5ABF">
        <w:rPr>
          <w:rFonts w:ascii="Arial" w:hAnsi="Arial" w:cs="Arial"/>
          <w:sz w:val="24"/>
          <w:szCs w:val="24"/>
        </w:rPr>
        <w:t xml:space="preserve">requirements changed over the </w:t>
      </w:r>
      <w:proofErr w:type="gramStart"/>
      <w:r w:rsidR="002D37F6" w:rsidRPr="00EE5ABF">
        <w:rPr>
          <w:rFonts w:ascii="Arial" w:hAnsi="Arial" w:cs="Arial"/>
          <w:sz w:val="24"/>
          <w:szCs w:val="24"/>
        </w:rPr>
        <w:t>years</w:t>
      </w:r>
      <w:proofErr w:type="gramEnd"/>
      <w:r w:rsidR="004F3E9F" w:rsidRPr="00EE5ABF">
        <w:rPr>
          <w:rFonts w:ascii="Arial" w:hAnsi="Arial" w:cs="Arial"/>
          <w:sz w:val="24"/>
          <w:szCs w:val="24"/>
        </w:rPr>
        <w:t xml:space="preserve"> and the </w:t>
      </w:r>
      <w:r w:rsidR="002D37F6" w:rsidRPr="00EE5ABF">
        <w:rPr>
          <w:rFonts w:ascii="Arial" w:hAnsi="Arial" w:cs="Arial"/>
          <w:sz w:val="24"/>
          <w:szCs w:val="24"/>
        </w:rPr>
        <w:t>properties</w:t>
      </w:r>
      <w:r w:rsidR="004F3E9F" w:rsidRPr="00EE5ABF">
        <w:rPr>
          <w:rFonts w:ascii="Arial" w:hAnsi="Arial" w:cs="Arial"/>
          <w:sz w:val="24"/>
          <w:szCs w:val="24"/>
        </w:rPr>
        <w:t xml:space="preserve"> are rented </w:t>
      </w:r>
      <w:r w:rsidR="00D06827" w:rsidRPr="00EE5ABF">
        <w:rPr>
          <w:rFonts w:ascii="Arial" w:hAnsi="Arial" w:cs="Arial"/>
          <w:sz w:val="24"/>
          <w:szCs w:val="24"/>
        </w:rPr>
        <w:t>by</w:t>
      </w:r>
      <w:r w:rsidR="004F3E9F" w:rsidRPr="00EE5ABF">
        <w:rPr>
          <w:rFonts w:ascii="Arial" w:hAnsi="Arial" w:cs="Arial"/>
          <w:sz w:val="24"/>
          <w:szCs w:val="24"/>
        </w:rPr>
        <w:t xml:space="preserve"> local organisations. The net book value of these properties was £</w:t>
      </w:r>
      <w:r w:rsidR="005B6825" w:rsidRPr="00683447">
        <w:rPr>
          <w:rFonts w:ascii="Arial" w:hAnsi="Arial" w:cs="Arial"/>
          <w:sz w:val="24"/>
          <w:szCs w:val="24"/>
        </w:rPr>
        <w:t>496</w:t>
      </w:r>
      <w:r w:rsidR="004F3E9F" w:rsidRPr="00683447">
        <w:rPr>
          <w:rFonts w:ascii="Arial" w:hAnsi="Arial" w:cs="Arial"/>
          <w:sz w:val="24"/>
          <w:szCs w:val="24"/>
        </w:rPr>
        <w:t>k</w:t>
      </w:r>
      <w:r w:rsidR="004F3E9F" w:rsidRPr="00EE5ABF">
        <w:rPr>
          <w:rFonts w:ascii="Arial" w:hAnsi="Arial" w:cs="Arial"/>
          <w:sz w:val="24"/>
          <w:szCs w:val="24"/>
        </w:rPr>
        <w:t xml:space="preserve"> as </w:t>
      </w:r>
      <w:proofErr w:type="gramStart"/>
      <w:r w:rsidR="004F3E9F" w:rsidRPr="00EE5ABF">
        <w:rPr>
          <w:rFonts w:ascii="Arial" w:hAnsi="Arial" w:cs="Arial"/>
          <w:sz w:val="24"/>
          <w:szCs w:val="24"/>
        </w:rPr>
        <w:t>at</w:t>
      </w:r>
      <w:proofErr w:type="gramEnd"/>
      <w:r w:rsidR="004F3E9F" w:rsidRPr="00EE5ABF">
        <w:rPr>
          <w:rFonts w:ascii="Arial" w:hAnsi="Arial" w:cs="Arial"/>
          <w:sz w:val="24"/>
          <w:szCs w:val="24"/>
        </w:rPr>
        <w:t xml:space="preserve"> 31 March 202</w:t>
      </w:r>
      <w:r w:rsidR="00EC73E3">
        <w:rPr>
          <w:rFonts w:ascii="Arial" w:hAnsi="Arial" w:cs="Arial"/>
          <w:sz w:val="24"/>
          <w:szCs w:val="24"/>
        </w:rPr>
        <w:t>5</w:t>
      </w:r>
      <w:r w:rsidR="004F3E9F" w:rsidRPr="00EE5ABF">
        <w:rPr>
          <w:rFonts w:ascii="Arial" w:hAnsi="Arial" w:cs="Arial"/>
          <w:sz w:val="24"/>
          <w:szCs w:val="24"/>
        </w:rPr>
        <w:t xml:space="preserve"> with net income of </w:t>
      </w:r>
      <w:r w:rsidR="004F3E9F" w:rsidRPr="00156DE9">
        <w:rPr>
          <w:rFonts w:ascii="Arial" w:hAnsi="Arial" w:cs="Arial"/>
          <w:sz w:val="24"/>
          <w:szCs w:val="24"/>
        </w:rPr>
        <w:t>£</w:t>
      </w:r>
      <w:r w:rsidR="00683447" w:rsidRPr="00156DE9">
        <w:rPr>
          <w:rFonts w:ascii="Arial" w:hAnsi="Arial" w:cs="Arial"/>
          <w:sz w:val="24"/>
          <w:szCs w:val="24"/>
        </w:rPr>
        <w:t>54</w:t>
      </w:r>
      <w:r w:rsidR="004F3E9F" w:rsidRPr="00156DE9">
        <w:rPr>
          <w:rFonts w:ascii="Arial" w:hAnsi="Arial" w:cs="Arial"/>
          <w:sz w:val="24"/>
          <w:szCs w:val="24"/>
        </w:rPr>
        <w:t>k</w:t>
      </w:r>
      <w:r w:rsidR="00683447">
        <w:rPr>
          <w:rFonts w:ascii="Arial" w:hAnsi="Arial" w:cs="Arial"/>
          <w:sz w:val="24"/>
          <w:szCs w:val="24"/>
        </w:rPr>
        <w:t xml:space="preserve"> in 2024/25</w:t>
      </w:r>
      <w:r w:rsidR="004F3E9F" w:rsidRPr="00EE5ABF">
        <w:rPr>
          <w:rFonts w:ascii="Arial" w:hAnsi="Arial" w:cs="Arial"/>
          <w:sz w:val="24"/>
          <w:szCs w:val="24"/>
        </w:rPr>
        <w:t xml:space="preserve">. </w:t>
      </w:r>
      <w:r w:rsidR="00226EC4" w:rsidRPr="00EE5ABF">
        <w:rPr>
          <w:rFonts w:ascii="Arial" w:hAnsi="Arial" w:cs="Arial"/>
          <w:sz w:val="24"/>
          <w:szCs w:val="24"/>
        </w:rPr>
        <w:t xml:space="preserve">The Commissioner has assessed the </w:t>
      </w:r>
      <w:r w:rsidR="004A2DC0" w:rsidRPr="00EE5ABF">
        <w:rPr>
          <w:rFonts w:ascii="Arial" w:hAnsi="Arial" w:cs="Arial"/>
          <w:sz w:val="24"/>
          <w:szCs w:val="24"/>
        </w:rPr>
        <w:t>loss of</w:t>
      </w:r>
      <w:r w:rsidR="00736AC3" w:rsidRPr="00EE5ABF">
        <w:rPr>
          <w:rFonts w:ascii="Arial" w:hAnsi="Arial" w:cs="Arial"/>
          <w:sz w:val="24"/>
          <w:szCs w:val="24"/>
        </w:rPr>
        <w:t xml:space="preserve"> the </w:t>
      </w:r>
      <w:r w:rsidR="00226EC4" w:rsidRPr="00EE5ABF">
        <w:rPr>
          <w:rFonts w:ascii="Arial" w:hAnsi="Arial" w:cs="Arial"/>
          <w:sz w:val="24"/>
          <w:szCs w:val="24"/>
        </w:rPr>
        <w:t xml:space="preserve">income </w:t>
      </w:r>
      <w:r w:rsidR="00736AC3" w:rsidRPr="00EE5ABF">
        <w:rPr>
          <w:rFonts w:ascii="Arial" w:hAnsi="Arial" w:cs="Arial"/>
          <w:sz w:val="24"/>
          <w:szCs w:val="24"/>
        </w:rPr>
        <w:t>arising from holding thes</w:t>
      </w:r>
      <w:r w:rsidR="00226EC4" w:rsidRPr="00EE5ABF">
        <w:rPr>
          <w:rFonts w:ascii="Arial" w:hAnsi="Arial" w:cs="Arial"/>
          <w:sz w:val="24"/>
          <w:szCs w:val="24"/>
        </w:rPr>
        <w:t>e properties</w:t>
      </w:r>
      <w:r w:rsidR="00736AC3" w:rsidRPr="00EE5ABF">
        <w:rPr>
          <w:rFonts w:ascii="Arial" w:hAnsi="Arial" w:cs="Arial"/>
          <w:sz w:val="24"/>
          <w:szCs w:val="24"/>
        </w:rPr>
        <w:t xml:space="preserve"> </w:t>
      </w:r>
      <w:r w:rsidR="004A2DC0" w:rsidRPr="00EE5ABF">
        <w:rPr>
          <w:rFonts w:ascii="Arial" w:hAnsi="Arial" w:cs="Arial"/>
          <w:sz w:val="24"/>
          <w:szCs w:val="24"/>
        </w:rPr>
        <w:t xml:space="preserve">as low risk </w:t>
      </w:r>
      <w:r w:rsidR="00736AC3" w:rsidRPr="00EE5ABF">
        <w:rPr>
          <w:rFonts w:ascii="Arial" w:hAnsi="Arial" w:cs="Arial"/>
          <w:sz w:val="24"/>
          <w:szCs w:val="24"/>
        </w:rPr>
        <w:t>and</w:t>
      </w:r>
      <w:r w:rsidR="004A2DC0" w:rsidRPr="00EE5ABF">
        <w:rPr>
          <w:rFonts w:ascii="Arial" w:hAnsi="Arial" w:cs="Arial"/>
          <w:sz w:val="24"/>
          <w:szCs w:val="24"/>
        </w:rPr>
        <w:t xml:space="preserve"> if realised</w:t>
      </w:r>
      <w:r w:rsidR="00736AC3" w:rsidRPr="00EE5ABF">
        <w:rPr>
          <w:rFonts w:ascii="Arial" w:hAnsi="Arial" w:cs="Arial"/>
          <w:sz w:val="24"/>
          <w:szCs w:val="24"/>
        </w:rPr>
        <w:t xml:space="preserve">, </w:t>
      </w:r>
      <w:r w:rsidR="004A2DC0" w:rsidRPr="00EE5ABF">
        <w:rPr>
          <w:rFonts w:ascii="Arial" w:hAnsi="Arial" w:cs="Arial"/>
          <w:sz w:val="24"/>
          <w:szCs w:val="24"/>
        </w:rPr>
        <w:t xml:space="preserve">the </w:t>
      </w:r>
      <w:r w:rsidR="009B1E80" w:rsidRPr="00EE5ABF">
        <w:rPr>
          <w:rFonts w:ascii="Arial" w:hAnsi="Arial" w:cs="Arial"/>
          <w:sz w:val="24"/>
          <w:szCs w:val="24"/>
        </w:rPr>
        <w:t xml:space="preserve">amount </w:t>
      </w:r>
      <w:r w:rsidR="00226EC4" w:rsidRPr="00EE5ABF">
        <w:rPr>
          <w:rFonts w:ascii="Arial" w:hAnsi="Arial" w:cs="Arial"/>
          <w:sz w:val="24"/>
          <w:szCs w:val="24"/>
        </w:rPr>
        <w:t>would</w:t>
      </w:r>
      <w:r w:rsidR="009B1E80" w:rsidRPr="00EE5ABF">
        <w:rPr>
          <w:rFonts w:ascii="Arial" w:hAnsi="Arial" w:cs="Arial"/>
          <w:sz w:val="24"/>
          <w:szCs w:val="24"/>
        </w:rPr>
        <w:t xml:space="preserve"> </w:t>
      </w:r>
      <w:r w:rsidR="00226EC4" w:rsidRPr="00EE5ABF">
        <w:rPr>
          <w:rFonts w:ascii="Arial" w:hAnsi="Arial" w:cs="Arial"/>
          <w:sz w:val="24"/>
          <w:szCs w:val="24"/>
        </w:rPr>
        <w:t>be covered by the General Fund</w:t>
      </w:r>
      <w:r w:rsidR="007E3801" w:rsidRPr="00EE5ABF">
        <w:rPr>
          <w:rFonts w:ascii="Arial" w:hAnsi="Arial" w:cs="Arial"/>
          <w:sz w:val="24"/>
          <w:szCs w:val="24"/>
        </w:rPr>
        <w:t xml:space="preserve"> </w:t>
      </w:r>
      <w:r w:rsidR="00226EC4" w:rsidRPr="00EE5ABF">
        <w:rPr>
          <w:rFonts w:ascii="Arial" w:hAnsi="Arial" w:cs="Arial"/>
          <w:sz w:val="24"/>
          <w:szCs w:val="24"/>
        </w:rPr>
        <w:t>Balance</w:t>
      </w:r>
      <w:r w:rsidR="005374D9" w:rsidRPr="00EE5ABF">
        <w:rPr>
          <w:rFonts w:ascii="Arial" w:hAnsi="Arial" w:cs="Arial"/>
          <w:sz w:val="24"/>
          <w:szCs w:val="24"/>
        </w:rPr>
        <w:t xml:space="preserve"> reserve. </w:t>
      </w:r>
      <w:r w:rsidR="007E3801" w:rsidRPr="00EE5ABF">
        <w:rPr>
          <w:rFonts w:ascii="Arial" w:hAnsi="Arial" w:cs="Arial"/>
          <w:sz w:val="24"/>
          <w:szCs w:val="24"/>
        </w:rPr>
        <w:t xml:space="preserve">The holding of these properties is </w:t>
      </w:r>
      <w:r w:rsidR="00736AC3" w:rsidRPr="00EE5ABF">
        <w:rPr>
          <w:rFonts w:ascii="Arial" w:hAnsi="Arial" w:cs="Arial"/>
          <w:sz w:val="24"/>
          <w:szCs w:val="24"/>
        </w:rPr>
        <w:t>a direct consequence of changes in use that have occurred rather than an investment decision targeted at achieving a return. The continued holding of these properties will be reviewed at an appropriate time.</w:t>
      </w:r>
      <w:r w:rsidR="00736AC3">
        <w:rPr>
          <w:rFonts w:ascii="Arial" w:hAnsi="Arial" w:cs="Arial"/>
          <w:sz w:val="24"/>
          <w:szCs w:val="24"/>
        </w:rPr>
        <w:t xml:space="preserve"> </w:t>
      </w:r>
    </w:p>
    <w:p w14:paraId="25A986CB" w14:textId="77777777" w:rsidR="00AD2126" w:rsidRDefault="00AD2126" w:rsidP="007A416C">
      <w:pPr>
        <w:pStyle w:val="ListParagraph"/>
        <w:spacing w:after="0"/>
        <w:ind w:left="567" w:hanging="567"/>
        <w:jc w:val="both"/>
        <w:rPr>
          <w:rFonts w:ascii="Arial" w:hAnsi="Arial" w:cs="Arial"/>
          <w:sz w:val="24"/>
          <w:szCs w:val="24"/>
        </w:rPr>
      </w:pPr>
    </w:p>
    <w:bookmarkEnd w:id="11"/>
    <w:p w14:paraId="683D1C08" w14:textId="77777777" w:rsidR="00E1628C" w:rsidRDefault="00E1628C" w:rsidP="00AD2126">
      <w:pPr>
        <w:pStyle w:val="Heading1"/>
        <w:spacing w:after="200"/>
      </w:pPr>
      <w:r w:rsidRPr="00504BA7">
        <w:t>2018 MHCLG Investment Guidance</w:t>
      </w:r>
    </w:p>
    <w:p w14:paraId="7FFAC9A0" w14:textId="77777777" w:rsidR="002C7872" w:rsidRPr="002C7872" w:rsidRDefault="002C7872" w:rsidP="002C7872">
      <w:pPr>
        <w:pStyle w:val="ListParagraph"/>
        <w:numPr>
          <w:ilvl w:val="0"/>
          <w:numId w:val="15"/>
        </w:numPr>
        <w:contextualSpacing w:val="0"/>
        <w:jc w:val="both"/>
        <w:rPr>
          <w:rFonts w:ascii="Arial" w:hAnsi="Arial" w:cs="Arial"/>
          <w:bCs/>
          <w:vanish/>
          <w:sz w:val="24"/>
          <w:szCs w:val="24"/>
        </w:rPr>
      </w:pPr>
    </w:p>
    <w:p w14:paraId="0F4FBB7D" w14:textId="77777777" w:rsidR="002C7872" w:rsidRPr="002C7872" w:rsidRDefault="002C7872" w:rsidP="002C7872">
      <w:pPr>
        <w:pStyle w:val="ListParagraph"/>
        <w:numPr>
          <w:ilvl w:val="0"/>
          <w:numId w:val="15"/>
        </w:numPr>
        <w:contextualSpacing w:val="0"/>
        <w:jc w:val="both"/>
        <w:rPr>
          <w:rFonts w:ascii="Arial" w:hAnsi="Arial" w:cs="Arial"/>
          <w:bCs/>
          <w:vanish/>
          <w:sz w:val="24"/>
          <w:szCs w:val="24"/>
        </w:rPr>
      </w:pPr>
    </w:p>
    <w:p w14:paraId="0B695419" w14:textId="53160878" w:rsidR="00E1628C" w:rsidRPr="00504BA7" w:rsidRDefault="00E1628C" w:rsidP="002C7872">
      <w:pPr>
        <w:numPr>
          <w:ilvl w:val="1"/>
          <w:numId w:val="15"/>
        </w:numPr>
        <w:ind w:left="567" w:hanging="567"/>
        <w:jc w:val="both"/>
        <w:rPr>
          <w:rFonts w:ascii="Arial" w:hAnsi="Arial" w:cs="Arial"/>
          <w:bCs/>
          <w:sz w:val="24"/>
          <w:szCs w:val="24"/>
        </w:rPr>
      </w:pPr>
      <w:r w:rsidRPr="00504BA7">
        <w:rPr>
          <w:rFonts w:ascii="Arial" w:hAnsi="Arial" w:cs="Arial"/>
          <w:bCs/>
          <w:sz w:val="24"/>
          <w:szCs w:val="24"/>
        </w:rPr>
        <w:t>The contribution that Treasury Management Investments</w:t>
      </w:r>
      <w:r w:rsidR="00A36D45" w:rsidRPr="00504BA7">
        <w:rPr>
          <w:rFonts w:ascii="Arial" w:hAnsi="Arial" w:cs="Arial"/>
          <w:bCs/>
          <w:sz w:val="24"/>
          <w:szCs w:val="24"/>
        </w:rPr>
        <w:t xml:space="preserve"> make to the objectives of the </w:t>
      </w:r>
      <w:r w:rsidRPr="00504BA7">
        <w:rPr>
          <w:rFonts w:ascii="Arial" w:hAnsi="Arial" w:cs="Arial"/>
          <w:bCs/>
          <w:sz w:val="24"/>
          <w:szCs w:val="24"/>
        </w:rPr>
        <w:t>C</w:t>
      </w:r>
      <w:r w:rsidR="006C4ED0" w:rsidRPr="00504BA7">
        <w:rPr>
          <w:rFonts w:ascii="Arial" w:hAnsi="Arial" w:cs="Arial"/>
          <w:bCs/>
          <w:sz w:val="24"/>
          <w:szCs w:val="24"/>
        </w:rPr>
        <w:t>ommissioner</w:t>
      </w:r>
      <w:r w:rsidRPr="00504BA7">
        <w:rPr>
          <w:rFonts w:ascii="Arial" w:hAnsi="Arial" w:cs="Arial"/>
          <w:bCs/>
          <w:sz w:val="24"/>
          <w:szCs w:val="24"/>
        </w:rPr>
        <w:t xml:space="preserve"> is to support effective treasury management activities.</w:t>
      </w:r>
    </w:p>
    <w:p w14:paraId="62CBF9DA" w14:textId="77777777" w:rsidR="00E1628C" w:rsidRPr="00504BA7" w:rsidRDefault="00E1628C" w:rsidP="00415345">
      <w:pPr>
        <w:numPr>
          <w:ilvl w:val="1"/>
          <w:numId w:val="15"/>
        </w:numPr>
        <w:ind w:left="567" w:hanging="567"/>
        <w:jc w:val="both"/>
        <w:rPr>
          <w:rFonts w:ascii="Arial" w:hAnsi="Arial" w:cs="Arial"/>
          <w:bCs/>
          <w:sz w:val="24"/>
          <w:szCs w:val="24"/>
        </w:rPr>
      </w:pPr>
      <w:r w:rsidRPr="00504BA7">
        <w:rPr>
          <w:rFonts w:ascii="Arial" w:hAnsi="Arial" w:cs="Arial"/>
          <w:bCs/>
          <w:sz w:val="24"/>
          <w:szCs w:val="24"/>
        </w:rPr>
        <w:t xml:space="preserve">The statutory guidance issued by MHCLG in January 2018 requires authorities to report also on their investment strategy </w:t>
      </w:r>
      <w:proofErr w:type="gramStart"/>
      <w:r w:rsidRPr="00504BA7">
        <w:rPr>
          <w:rFonts w:ascii="Arial" w:hAnsi="Arial" w:cs="Arial"/>
          <w:bCs/>
          <w:sz w:val="24"/>
          <w:szCs w:val="24"/>
        </w:rPr>
        <w:t>with regard to</w:t>
      </w:r>
      <w:proofErr w:type="gramEnd"/>
      <w:r w:rsidRPr="00504BA7">
        <w:rPr>
          <w:rFonts w:ascii="Arial" w:hAnsi="Arial" w:cs="Arial"/>
          <w:bCs/>
          <w:sz w:val="24"/>
          <w:szCs w:val="24"/>
        </w:rPr>
        <w:t xml:space="preserve"> the following purposes:</w:t>
      </w:r>
    </w:p>
    <w:p w14:paraId="463D17EE" w14:textId="77777777" w:rsidR="00E1628C" w:rsidRPr="00504BA7" w:rsidRDefault="00E1628C" w:rsidP="00A36D45">
      <w:pPr>
        <w:numPr>
          <w:ilvl w:val="2"/>
          <w:numId w:val="17"/>
        </w:numPr>
        <w:ind w:left="1418" w:hanging="425"/>
        <w:jc w:val="both"/>
        <w:rPr>
          <w:rFonts w:ascii="Arial" w:hAnsi="Arial" w:cs="Arial"/>
          <w:bCs/>
          <w:sz w:val="24"/>
          <w:szCs w:val="24"/>
        </w:rPr>
      </w:pPr>
      <w:r w:rsidRPr="00504BA7">
        <w:rPr>
          <w:rFonts w:ascii="Arial" w:hAnsi="Arial" w:cs="Arial"/>
          <w:bCs/>
          <w:sz w:val="24"/>
          <w:szCs w:val="24"/>
        </w:rPr>
        <w:lastRenderedPageBreak/>
        <w:t xml:space="preserve">To support local public services by lending to or buying shares in other organisations (service investments), and </w:t>
      </w:r>
    </w:p>
    <w:p w14:paraId="30CBE957" w14:textId="77777777" w:rsidR="00E1628C" w:rsidRPr="00504BA7" w:rsidRDefault="00E1628C" w:rsidP="00A36D45">
      <w:pPr>
        <w:numPr>
          <w:ilvl w:val="2"/>
          <w:numId w:val="17"/>
        </w:numPr>
        <w:ind w:left="1418" w:hanging="425"/>
        <w:jc w:val="both"/>
        <w:rPr>
          <w:rFonts w:ascii="Arial" w:hAnsi="Arial" w:cs="Arial"/>
          <w:bCs/>
          <w:sz w:val="24"/>
          <w:szCs w:val="24"/>
        </w:rPr>
      </w:pPr>
      <w:r w:rsidRPr="00504BA7">
        <w:rPr>
          <w:rFonts w:ascii="Arial" w:hAnsi="Arial" w:cs="Arial"/>
          <w:bCs/>
          <w:sz w:val="24"/>
          <w:szCs w:val="24"/>
        </w:rPr>
        <w:t xml:space="preserve">To earn investment income (known as commercial investments where this is the main purpose) </w:t>
      </w:r>
    </w:p>
    <w:p w14:paraId="19C38D51" w14:textId="77777777" w:rsidR="00E1628C" w:rsidRPr="00504BA7" w:rsidRDefault="00E1628C" w:rsidP="00415345">
      <w:pPr>
        <w:numPr>
          <w:ilvl w:val="1"/>
          <w:numId w:val="15"/>
        </w:numPr>
        <w:ind w:left="567" w:hanging="567"/>
        <w:jc w:val="both"/>
        <w:rPr>
          <w:rFonts w:ascii="Arial" w:hAnsi="Arial" w:cs="Arial"/>
          <w:bCs/>
          <w:sz w:val="24"/>
          <w:szCs w:val="24"/>
        </w:rPr>
      </w:pPr>
      <w:r w:rsidRPr="00504BA7">
        <w:rPr>
          <w:rFonts w:ascii="Arial" w:hAnsi="Arial" w:cs="Arial"/>
          <w:bCs/>
          <w:sz w:val="24"/>
          <w:szCs w:val="24"/>
        </w:rPr>
        <w:t>The C</w:t>
      </w:r>
      <w:r w:rsidR="006C4ED0" w:rsidRPr="00504BA7">
        <w:rPr>
          <w:rFonts w:ascii="Arial" w:hAnsi="Arial" w:cs="Arial"/>
          <w:bCs/>
          <w:sz w:val="24"/>
          <w:szCs w:val="24"/>
        </w:rPr>
        <w:t>ommissioner</w:t>
      </w:r>
      <w:r w:rsidRPr="00504BA7">
        <w:rPr>
          <w:rFonts w:ascii="Arial" w:hAnsi="Arial" w:cs="Arial"/>
          <w:bCs/>
          <w:sz w:val="24"/>
          <w:szCs w:val="24"/>
        </w:rPr>
        <w:t xml:space="preserve"> does not have any current plans for </w:t>
      </w:r>
      <w:r w:rsidR="00CC0899" w:rsidRPr="00504BA7">
        <w:rPr>
          <w:rFonts w:ascii="Arial" w:hAnsi="Arial" w:cs="Arial"/>
          <w:bCs/>
          <w:sz w:val="24"/>
          <w:szCs w:val="24"/>
        </w:rPr>
        <w:t xml:space="preserve">any new service or commercial </w:t>
      </w:r>
      <w:r w:rsidRPr="00504BA7">
        <w:rPr>
          <w:rFonts w:ascii="Arial" w:hAnsi="Arial" w:cs="Arial"/>
          <w:bCs/>
          <w:sz w:val="24"/>
          <w:szCs w:val="24"/>
        </w:rPr>
        <w:t>investments. Should these plans change in the future a full assessment will be made</w:t>
      </w:r>
      <w:r w:rsidR="00683447">
        <w:rPr>
          <w:rFonts w:ascii="Arial" w:hAnsi="Arial" w:cs="Arial"/>
          <w:bCs/>
          <w:sz w:val="24"/>
          <w:szCs w:val="24"/>
        </w:rPr>
        <w:t>,</w:t>
      </w:r>
      <w:r w:rsidRPr="00504BA7">
        <w:rPr>
          <w:rFonts w:ascii="Arial" w:hAnsi="Arial" w:cs="Arial"/>
          <w:bCs/>
          <w:sz w:val="24"/>
          <w:szCs w:val="24"/>
        </w:rPr>
        <w:t xml:space="preserve"> and an appropriate Investment Strategy Report will be prepared.</w:t>
      </w:r>
    </w:p>
    <w:p w14:paraId="7E1126AD" w14:textId="78880AFB" w:rsidR="00E1628C" w:rsidRDefault="00E1628C" w:rsidP="00E1628C">
      <w:pPr>
        <w:ind w:left="567" w:hanging="567"/>
        <w:jc w:val="both"/>
        <w:rPr>
          <w:rFonts w:ascii="Arial" w:hAnsi="Arial" w:cs="Arial"/>
          <w:bCs/>
          <w:sz w:val="24"/>
          <w:szCs w:val="24"/>
        </w:rPr>
      </w:pPr>
      <w:r w:rsidRPr="00504BA7">
        <w:rPr>
          <w:rFonts w:ascii="Arial" w:hAnsi="Arial" w:cs="Arial"/>
          <w:bCs/>
          <w:sz w:val="24"/>
          <w:szCs w:val="24"/>
        </w:rPr>
        <w:t>5.</w:t>
      </w:r>
      <w:r w:rsidR="00632FA1" w:rsidRPr="00504BA7">
        <w:rPr>
          <w:rFonts w:ascii="Arial" w:hAnsi="Arial" w:cs="Arial"/>
          <w:bCs/>
          <w:sz w:val="24"/>
          <w:szCs w:val="24"/>
        </w:rPr>
        <w:t>4</w:t>
      </w:r>
      <w:r w:rsidRPr="00504BA7">
        <w:rPr>
          <w:rFonts w:ascii="Arial" w:hAnsi="Arial" w:cs="Arial"/>
          <w:bCs/>
          <w:sz w:val="24"/>
          <w:szCs w:val="24"/>
        </w:rPr>
        <w:tab/>
      </w:r>
      <w:r w:rsidRPr="007A416C">
        <w:rPr>
          <w:rFonts w:ascii="Arial" w:hAnsi="Arial" w:cs="Arial"/>
          <w:bCs/>
          <w:sz w:val="24"/>
          <w:szCs w:val="24"/>
        </w:rPr>
        <w:t>Financial guarantees</w:t>
      </w:r>
      <w:r w:rsidRPr="00504BA7">
        <w:rPr>
          <w:rFonts w:ascii="Arial" w:hAnsi="Arial" w:cs="Arial"/>
          <w:bCs/>
          <w:sz w:val="24"/>
          <w:szCs w:val="24"/>
        </w:rPr>
        <w:t xml:space="preserve"> are not strictly counted as investments, since no money has exchanged hands yet, but </w:t>
      </w:r>
      <w:r w:rsidR="00A36D45" w:rsidRPr="00504BA7">
        <w:rPr>
          <w:rFonts w:ascii="Arial" w:hAnsi="Arial" w:cs="Arial"/>
          <w:bCs/>
          <w:sz w:val="24"/>
          <w:szCs w:val="24"/>
        </w:rPr>
        <w:t xml:space="preserve">they do carry risks. The </w:t>
      </w:r>
      <w:r w:rsidR="0017024F" w:rsidRPr="00504BA7">
        <w:rPr>
          <w:rFonts w:ascii="Arial" w:hAnsi="Arial" w:cs="Arial"/>
          <w:bCs/>
          <w:sz w:val="24"/>
          <w:szCs w:val="24"/>
        </w:rPr>
        <w:t>C</w:t>
      </w:r>
      <w:r w:rsidR="006C4ED0" w:rsidRPr="00504BA7">
        <w:rPr>
          <w:rFonts w:ascii="Arial" w:hAnsi="Arial" w:cs="Arial"/>
          <w:bCs/>
          <w:sz w:val="24"/>
          <w:szCs w:val="24"/>
        </w:rPr>
        <w:t>ommissioner</w:t>
      </w:r>
      <w:r w:rsidR="0017024F" w:rsidRPr="00504BA7">
        <w:rPr>
          <w:rFonts w:ascii="Arial" w:hAnsi="Arial" w:cs="Arial"/>
          <w:bCs/>
          <w:sz w:val="24"/>
          <w:szCs w:val="24"/>
        </w:rPr>
        <w:t xml:space="preserve"> p</w:t>
      </w:r>
      <w:r w:rsidRPr="00504BA7">
        <w:rPr>
          <w:rFonts w:ascii="Arial" w:hAnsi="Arial" w:cs="Arial"/>
          <w:bCs/>
          <w:sz w:val="24"/>
          <w:szCs w:val="24"/>
        </w:rPr>
        <w:t>rovide</w:t>
      </w:r>
      <w:r w:rsidR="0017024F" w:rsidRPr="00504BA7">
        <w:rPr>
          <w:rFonts w:ascii="Arial" w:hAnsi="Arial" w:cs="Arial"/>
          <w:bCs/>
          <w:sz w:val="24"/>
          <w:szCs w:val="24"/>
        </w:rPr>
        <w:t>s t</w:t>
      </w:r>
      <w:r w:rsidR="00683447">
        <w:rPr>
          <w:rFonts w:ascii="Arial" w:hAnsi="Arial" w:cs="Arial"/>
          <w:bCs/>
          <w:sz w:val="24"/>
          <w:szCs w:val="24"/>
        </w:rPr>
        <w:t>hree</w:t>
      </w:r>
      <w:r w:rsidRPr="00504BA7">
        <w:rPr>
          <w:rFonts w:ascii="Arial" w:hAnsi="Arial" w:cs="Arial"/>
          <w:bCs/>
          <w:sz w:val="24"/>
          <w:szCs w:val="24"/>
        </w:rPr>
        <w:t xml:space="preserve"> financial guarantee</w:t>
      </w:r>
      <w:r w:rsidR="0017024F" w:rsidRPr="00504BA7">
        <w:rPr>
          <w:rFonts w:ascii="Arial" w:hAnsi="Arial" w:cs="Arial"/>
          <w:bCs/>
          <w:sz w:val="24"/>
          <w:szCs w:val="24"/>
        </w:rPr>
        <w:t>s: one</w:t>
      </w:r>
      <w:r w:rsidRPr="00504BA7">
        <w:rPr>
          <w:rFonts w:ascii="Arial" w:hAnsi="Arial" w:cs="Arial"/>
          <w:bCs/>
          <w:sz w:val="24"/>
          <w:szCs w:val="24"/>
        </w:rPr>
        <w:t xml:space="preserve"> for the Police ICT </w:t>
      </w:r>
      <w:r w:rsidR="00A36D45" w:rsidRPr="00504BA7">
        <w:rPr>
          <w:rFonts w:ascii="Arial" w:hAnsi="Arial" w:cs="Arial"/>
          <w:bCs/>
          <w:sz w:val="24"/>
          <w:szCs w:val="24"/>
        </w:rPr>
        <w:t xml:space="preserve">company amounting to </w:t>
      </w:r>
      <w:r w:rsidR="00A36D45" w:rsidRPr="00156DE9">
        <w:rPr>
          <w:rFonts w:ascii="Arial" w:hAnsi="Arial" w:cs="Arial"/>
          <w:bCs/>
          <w:sz w:val="24"/>
          <w:szCs w:val="24"/>
        </w:rPr>
        <w:t>£124k</w:t>
      </w:r>
      <w:r w:rsidR="00683447">
        <w:rPr>
          <w:rFonts w:ascii="Arial" w:hAnsi="Arial" w:cs="Arial"/>
          <w:bCs/>
          <w:sz w:val="24"/>
          <w:szCs w:val="24"/>
        </w:rPr>
        <w:t>, one</w:t>
      </w:r>
      <w:r w:rsidR="0017024F" w:rsidRPr="00504BA7">
        <w:rPr>
          <w:rFonts w:ascii="Arial" w:hAnsi="Arial" w:cs="Arial"/>
          <w:bCs/>
          <w:sz w:val="24"/>
          <w:szCs w:val="24"/>
        </w:rPr>
        <w:t xml:space="preserve"> to </w:t>
      </w:r>
      <w:bookmarkStart w:id="12" w:name="_Hlk58542108"/>
      <w:r w:rsidR="0017024F" w:rsidRPr="00504BA7">
        <w:rPr>
          <w:rFonts w:ascii="Arial" w:hAnsi="Arial" w:cs="Arial"/>
          <w:bCs/>
          <w:sz w:val="24"/>
          <w:szCs w:val="24"/>
        </w:rPr>
        <w:t xml:space="preserve">the </w:t>
      </w:r>
      <w:r w:rsidR="004208C6" w:rsidRPr="00504BA7">
        <w:rPr>
          <w:rFonts w:ascii="Arial" w:hAnsi="Arial" w:cs="Arial"/>
          <w:bCs/>
          <w:sz w:val="24"/>
          <w:szCs w:val="24"/>
        </w:rPr>
        <w:t xml:space="preserve">APCC pension fund held by Merseyside LGPS amounting to </w:t>
      </w:r>
      <w:r w:rsidR="0017024F" w:rsidRPr="00156DE9">
        <w:rPr>
          <w:rFonts w:ascii="Arial" w:hAnsi="Arial" w:cs="Arial"/>
          <w:bCs/>
          <w:sz w:val="24"/>
          <w:szCs w:val="24"/>
        </w:rPr>
        <w:t>£21k</w:t>
      </w:r>
      <w:r w:rsidR="00683447">
        <w:rPr>
          <w:rFonts w:ascii="Arial" w:hAnsi="Arial" w:cs="Arial"/>
          <w:bCs/>
          <w:sz w:val="24"/>
          <w:szCs w:val="24"/>
        </w:rPr>
        <w:t xml:space="preserve"> and another to Blue</w:t>
      </w:r>
      <w:r w:rsidR="00EA348C">
        <w:rPr>
          <w:rFonts w:ascii="Arial" w:hAnsi="Arial" w:cs="Arial"/>
          <w:bCs/>
          <w:sz w:val="24"/>
          <w:szCs w:val="24"/>
        </w:rPr>
        <w:t>L</w:t>
      </w:r>
      <w:r w:rsidR="00683447">
        <w:rPr>
          <w:rFonts w:ascii="Arial" w:hAnsi="Arial" w:cs="Arial"/>
          <w:bCs/>
          <w:sz w:val="24"/>
          <w:szCs w:val="24"/>
        </w:rPr>
        <w:t>ight Commercial Limited amounting to £55k</w:t>
      </w:r>
      <w:r w:rsidR="0017024F" w:rsidRPr="00504BA7">
        <w:rPr>
          <w:rFonts w:ascii="Arial" w:hAnsi="Arial" w:cs="Arial"/>
          <w:bCs/>
          <w:sz w:val="24"/>
          <w:szCs w:val="24"/>
        </w:rPr>
        <w:t xml:space="preserve">. </w:t>
      </w:r>
      <w:r w:rsidR="005374D9" w:rsidRPr="00504BA7">
        <w:rPr>
          <w:rFonts w:ascii="Arial" w:hAnsi="Arial" w:cs="Arial"/>
          <w:bCs/>
          <w:sz w:val="24"/>
          <w:szCs w:val="24"/>
        </w:rPr>
        <w:t xml:space="preserve">If realised, the amounts </w:t>
      </w:r>
      <w:r w:rsidRPr="00504BA7">
        <w:rPr>
          <w:rFonts w:ascii="Arial" w:hAnsi="Arial" w:cs="Arial"/>
          <w:bCs/>
          <w:sz w:val="24"/>
          <w:szCs w:val="24"/>
        </w:rPr>
        <w:t xml:space="preserve">would be covered </w:t>
      </w:r>
      <w:r w:rsidR="005374D9" w:rsidRPr="00504BA7">
        <w:rPr>
          <w:rFonts w:ascii="Arial" w:hAnsi="Arial" w:cs="Arial"/>
          <w:bCs/>
          <w:sz w:val="24"/>
          <w:szCs w:val="24"/>
        </w:rPr>
        <w:t>by</w:t>
      </w:r>
      <w:r w:rsidRPr="00504BA7">
        <w:rPr>
          <w:rFonts w:ascii="Arial" w:hAnsi="Arial" w:cs="Arial"/>
          <w:bCs/>
          <w:sz w:val="24"/>
          <w:szCs w:val="24"/>
        </w:rPr>
        <w:t xml:space="preserve"> the General Fund Balance reserve.</w:t>
      </w:r>
      <w:bookmarkEnd w:id="12"/>
    </w:p>
    <w:p w14:paraId="3DEE5328" w14:textId="77777777" w:rsidR="00CE6D97" w:rsidRDefault="00D92783" w:rsidP="00AD2126">
      <w:pPr>
        <w:pStyle w:val="Heading1"/>
        <w:spacing w:after="200"/>
      </w:pPr>
      <w:r w:rsidRPr="00E229D4">
        <w:t>Prudential</w:t>
      </w:r>
      <w:r w:rsidR="001A7A33" w:rsidRPr="00E229D4">
        <w:t xml:space="preserve"> Code</w:t>
      </w:r>
      <w:r w:rsidR="00291777" w:rsidRPr="00E229D4">
        <w:t xml:space="preserve"> Indicators</w:t>
      </w:r>
    </w:p>
    <w:p w14:paraId="13D720C1" w14:textId="77777777" w:rsidR="002C7872" w:rsidRPr="002C7872" w:rsidRDefault="002C7872" w:rsidP="002C7872">
      <w:pPr>
        <w:pStyle w:val="ListParagraph"/>
        <w:numPr>
          <w:ilvl w:val="0"/>
          <w:numId w:val="15"/>
        </w:numPr>
        <w:tabs>
          <w:tab w:val="left" w:pos="567"/>
        </w:tabs>
        <w:contextualSpacing w:val="0"/>
        <w:jc w:val="both"/>
        <w:rPr>
          <w:rFonts w:ascii="Arial" w:hAnsi="Arial" w:cs="Arial"/>
          <w:vanish/>
          <w:sz w:val="24"/>
          <w:szCs w:val="24"/>
        </w:rPr>
      </w:pPr>
    </w:p>
    <w:p w14:paraId="7AF90091" w14:textId="25ADB3CA" w:rsidR="007A164E" w:rsidRPr="00E71847" w:rsidRDefault="00D92783" w:rsidP="002C7872">
      <w:pPr>
        <w:numPr>
          <w:ilvl w:val="1"/>
          <w:numId w:val="15"/>
        </w:numPr>
        <w:tabs>
          <w:tab w:val="left" w:pos="709"/>
        </w:tabs>
        <w:ind w:left="567" w:hanging="567"/>
        <w:jc w:val="both"/>
        <w:rPr>
          <w:rFonts w:ascii="Arial" w:hAnsi="Arial" w:cs="Arial"/>
          <w:sz w:val="24"/>
          <w:szCs w:val="24"/>
        </w:rPr>
      </w:pPr>
      <w:r w:rsidRPr="00E229D4">
        <w:rPr>
          <w:rFonts w:ascii="Arial" w:hAnsi="Arial" w:cs="Arial"/>
          <w:sz w:val="24"/>
          <w:szCs w:val="24"/>
        </w:rPr>
        <w:t xml:space="preserve">The </w:t>
      </w:r>
      <w:r w:rsidRPr="00E229D4">
        <w:rPr>
          <w:rFonts w:ascii="Arial" w:hAnsi="Arial" w:cs="Arial"/>
          <w:bCs/>
          <w:sz w:val="24"/>
          <w:szCs w:val="24"/>
        </w:rPr>
        <w:t>Local Government</w:t>
      </w:r>
      <w:r w:rsidRPr="000D2F19">
        <w:rPr>
          <w:rFonts w:ascii="Arial" w:hAnsi="Arial" w:cs="Arial"/>
          <w:bCs/>
          <w:sz w:val="24"/>
          <w:szCs w:val="24"/>
        </w:rPr>
        <w:t xml:space="preserve"> Act 2003 </w:t>
      </w:r>
      <w:r w:rsidR="00A36D45">
        <w:rPr>
          <w:rFonts w:ascii="Arial" w:hAnsi="Arial" w:cs="Arial"/>
          <w:sz w:val="24"/>
          <w:szCs w:val="24"/>
        </w:rPr>
        <w:t xml:space="preserve">requires the </w:t>
      </w:r>
      <w:r w:rsidRPr="000D2F19">
        <w:rPr>
          <w:rFonts w:ascii="Arial" w:hAnsi="Arial" w:cs="Arial"/>
          <w:sz w:val="24"/>
          <w:szCs w:val="24"/>
        </w:rPr>
        <w:t>C</w:t>
      </w:r>
      <w:r w:rsidR="006C4ED0">
        <w:rPr>
          <w:rFonts w:ascii="Arial" w:hAnsi="Arial" w:cs="Arial"/>
          <w:sz w:val="24"/>
          <w:szCs w:val="24"/>
        </w:rPr>
        <w:t>ommissioner</w:t>
      </w:r>
      <w:r w:rsidRPr="000D2F19">
        <w:rPr>
          <w:rFonts w:ascii="Arial" w:hAnsi="Arial" w:cs="Arial"/>
          <w:sz w:val="24"/>
          <w:szCs w:val="24"/>
        </w:rPr>
        <w:t xml:space="preserve"> to have regard to the </w:t>
      </w:r>
      <w:r w:rsidR="007700C6">
        <w:rPr>
          <w:rFonts w:ascii="Arial" w:hAnsi="Arial" w:cs="Arial"/>
          <w:sz w:val="24"/>
          <w:szCs w:val="24"/>
        </w:rPr>
        <w:t>CIPFA</w:t>
      </w:r>
      <w:r w:rsidRPr="000D2F19">
        <w:rPr>
          <w:rFonts w:ascii="Arial" w:hAnsi="Arial" w:cs="Arial"/>
          <w:sz w:val="24"/>
          <w:szCs w:val="24"/>
        </w:rPr>
        <w:t xml:space="preserve"> Prudential Code for Capital Finance in Local Authorities (the Prudential Code) when determining how much money it can afford to borrow. The objectives of the Prudential Code are to ensure, within a clear framework, that the c</w:t>
      </w:r>
      <w:r w:rsidR="00A36D45">
        <w:rPr>
          <w:rFonts w:ascii="Arial" w:hAnsi="Arial" w:cs="Arial"/>
          <w:sz w:val="24"/>
          <w:szCs w:val="24"/>
        </w:rPr>
        <w:t xml:space="preserve">apital investment plans of the </w:t>
      </w:r>
      <w:r w:rsidR="006C4ED0">
        <w:rPr>
          <w:rFonts w:ascii="Arial" w:hAnsi="Arial" w:cs="Arial"/>
          <w:sz w:val="24"/>
          <w:szCs w:val="24"/>
        </w:rPr>
        <w:t>Commissioner</w:t>
      </w:r>
      <w:r w:rsidRPr="000D2F19">
        <w:rPr>
          <w:rFonts w:ascii="Arial" w:hAnsi="Arial" w:cs="Arial"/>
          <w:sz w:val="24"/>
          <w:szCs w:val="24"/>
        </w:rPr>
        <w:t xml:space="preserve"> are affordable, prudent and sustainable, and that treasury management decisions are taken in accordance with good professional pra</w:t>
      </w:r>
      <w:r w:rsidR="00A36D45">
        <w:rPr>
          <w:rFonts w:ascii="Arial" w:hAnsi="Arial" w:cs="Arial"/>
          <w:sz w:val="24"/>
          <w:szCs w:val="24"/>
        </w:rPr>
        <w:t xml:space="preserve">ctice. To demonstrate that the </w:t>
      </w:r>
      <w:r w:rsidRPr="000D2F19">
        <w:rPr>
          <w:rFonts w:ascii="Arial" w:hAnsi="Arial" w:cs="Arial"/>
          <w:sz w:val="24"/>
          <w:szCs w:val="24"/>
        </w:rPr>
        <w:t>C</w:t>
      </w:r>
      <w:r w:rsidR="006C4ED0">
        <w:rPr>
          <w:rFonts w:ascii="Arial" w:hAnsi="Arial" w:cs="Arial"/>
          <w:sz w:val="24"/>
          <w:szCs w:val="24"/>
        </w:rPr>
        <w:t>ommissioner</w:t>
      </w:r>
      <w:r w:rsidRPr="000D2F19">
        <w:rPr>
          <w:rFonts w:ascii="Arial" w:hAnsi="Arial" w:cs="Arial"/>
          <w:sz w:val="24"/>
          <w:szCs w:val="24"/>
        </w:rPr>
        <w:t xml:space="preserve"> has fulfilled these objectives, the Prudential Code sets out the following indicators that must be set and monitored each year.</w:t>
      </w:r>
    </w:p>
    <w:p w14:paraId="3D97AF1D" w14:textId="77777777" w:rsidR="007A416C" w:rsidRDefault="00DA3A21" w:rsidP="007A416C">
      <w:pPr>
        <w:tabs>
          <w:tab w:val="left" w:pos="567"/>
          <w:tab w:val="left" w:pos="720"/>
          <w:tab w:val="left" w:pos="1980"/>
          <w:tab w:val="left" w:pos="2520"/>
        </w:tabs>
        <w:ind w:left="567"/>
        <w:jc w:val="both"/>
        <w:rPr>
          <w:rFonts w:ascii="Arial" w:hAnsi="Arial" w:cs="Arial"/>
          <w:sz w:val="24"/>
          <w:szCs w:val="24"/>
        </w:rPr>
      </w:pPr>
      <w:r w:rsidRPr="00DA3A21">
        <w:rPr>
          <w:rFonts w:ascii="Arial" w:hAnsi="Arial" w:cs="Arial"/>
          <w:bCs/>
          <w:sz w:val="24"/>
          <w:szCs w:val="24"/>
        </w:rPr>
        <w:t>(</w:t>
      </w:r>
      <w:proofErr w:type="spellStart"/>
      <w:r w:rsidR="00A63FE8" w:rsidRPr="00DA3A21">
        <w:rPr>
          <w:rFonts w:ascii="Arial" w:hAnsi="Arial" w:cs="Arial"/>
          <w:bCs/>
          <w:sz w:val="24"/>
          <w:szCs w:val="24"/>
        </w:rPr>
        <w:t>i</w:t>
      </w:r>
      <w:proofErr w:type="spellEnd"/>
      <w:r w:rsidR="00A63FE8" w:rsidRPr="00DA3A21">
        <w:rPr>
          <w:rFonts w:ascii="Arial" w:hAnsi="Arial" w:cs="Arial"/>
          <w:bCs/>
          <w:sz w:val="24"/>
          <w:szCs w:val="24"/>
        </w:rPr>
        <w:t>)</w:t>
      </w:r>
      <w:r w:rsidR="00A63FE8">
        <w:rPr>
          <w:rFonts w:ascii="Arial" w:hAnsi="Arial" w:cs="Arial"/>
          <w:b/>
          <w:sz w:val="24"/>
          <w:szCs w:val="24"/>
        </w:rPr>
        <w:t xml:space="preserve"> </w:t>
      </w:r>
      <w:r w:rsidR="002735E6">
        <w:rPr>
          <w:rFonts w:ascii="Arial" w:hAnsi="Arial" w:cs="Arial"/>
          <w:b/>
          <w:sz w:val="24"/>
          <w:szCs w:val="24"/>
        </w:rPr>
        <w:t xml:space="preserve">Estimates of </w:t>
      </w:r>
      <w:r w:rsidR="002735E6" w:rsidRPr="008356F3">
        <w:rPr>
          <w:rFonts w:ascii="Arial" w:hAnsi="Arial" w:cs="Arial"/>
          <w:b/>
          <w:sz w:val="24"/>
          <w:szCs w:val="24"/>
        </w:rPr>
        <w:t xml:space="preserve">Capital Expenditure: </w:t>
      </w:r>
      <w:r w:rsidR="007A164E" w:rsidRPr="008356F3">
        <w:rPr>
          <w:rFonts w:ascii="Arial" w:hAnsi="Arial" w:cs="Arial"/>
          <w:sz w:val="24"/>
          <w:szCs w:val="24"/>
        </w:rPr>
        <w:t>T</w:t>
      </w:r>
      <w:r w:rsidR="00D92783" w:rsidRPr="008356F3">
        <w:rPr>
          <w:rFonts w:ascii="Arial" w:hAnsi="Arial" w:cs="Arial"/>
          <w:sz w:val="24"/>
          <w:szCs w:val="24"/>
        </w:rPr>
        <w:t>he</w:t>
      </w:r>
      <w:r w:rsidR="00A36D45" w:rsidRPr="008356F3">
        <w:rPr>
          <w:rFonts w:ascii="Arial" w:hAnsi="Arial" w:cs="Arial"/>
          <w:sz w:val="24"/>
          <w:szCs w:val="24"/>
        </w:rPr>
        <w:t xml:space="preserve"> </w:t>
      </w:r>
      <w:r w:rsidR="006C4ED0" w:rsidRPr="008356F3">
        <w:rPr>
          <w:rFonts w:ascii="Arial" w:hAnsi="Arial" w:cs="Arial"/>
          <w:sz w:val="24"/>
          <w:szCs w:val="24"/>
        </w:rPr>
        <w:t>Commissioner’s</w:t>
      </w:r>
      <w:r w:rsidR="00D92783" w:rsidRPr="008356F3">
        <w:rPr>
          <w:rFonts w:ascii="Arial" w:hAnsi="Arial" w:cs="Arial"/>
          <w:sz w:val="24"/>
          <w:szCs w:val="24"/>
        </w:rPr>
        <w:t xml:space="preserve"> planned capital expenditure and financing </w:t>
      </w:r>
      <w:r w:rsidR="007A164E" w:rsidRPr="008356F3">
        <w:rPr>
          <w:rFonts w:ascii="Arial" w:hAnsi="Arial" w:cs="Arial"/>
          <w:sz w:val="24"/>
          <w:szCs w:val="24"/>
        </w:rPr>
        <w:t>is shown in</w:t>
      </w:r>
      <w:r w:rsidR="004630CD" w:rsidRPr="008356F3">
        <w:rPr>
          <w:rFonts w:ascii="Arial" w:hAnsi="Arial" w:cs="Arial"/>
          <w:sz w:val="24"/>
          <w:szCs w:val="24"/>
        </w:rPr>
        <w:t xml:space="preserve"> Table </w:t>
      </w:r>
      <w:r w:rsidR="000B5E5E" w:rsidRPr="008356F3">
        <w:rPr>
          <w:rFonts w:ascii="Arial" w:hAnsi="Arial" w:cs="Arial"/>
          <w:sz w:val="24"/>
          <w:szCs w:val="24"/>
        </w:rPr>
        <w:t>7</w:t>
      </w:r>
      <w:r w:rsidR="002565CC" w:rsidRPr="008356F3">
        <w:rPr>
          <w:rFonts w:ascii="Arial" w:hAnsi="Arial" w:cs="Arial"/>
          <w:sz w:val="24"/>
          <w:szCs w:val="24"/>
        </w:rPr>
        <w:t xml:space="preserve"> in</w:t>
      </w:r>
      <w:r w:rsidR="007A164E" w:rsidRPr="008356F3">
        <w:rPr>
          <w:rFonts w:ascii="Arial" w:hAnsi="Arial" w:cs="Arial"/>
          <w:sz w:val="24"/>
          <w:szCs w:val="24"/>
        </w:rPr>
        <w:t xml:space="preserve"> Appendix </w:t>
      </w:r>
      <w:r w:rsidR="004630CD" w:rsidRPr="008356F3">
        <w:rPr>
          <w:rFonts w:ascii="Arial" w:hAnsi="Arial" w:cs="Arial"/>
          <w:sz w:val="24"/>
          <w:szCs w:val="24"/>
        </w:rPr>
        <w:t>2</w:t>
      </w:r>
      <w:r w:rsidR="007A164E" w:rsidRPr="008356F3">
        <w:rPr>
          <w:rFonts w:ascii="Arial" w:hAnsi="Arial" w:cs="Arial"/>
          <w:sz w:val="24"/>
          <w:szCs w:val="24"/>
        </w:rPr>
        <w:t xml:space="preserve"> as well as the </w:t>
      </w:r>
      <w:r w:rsidR="002735E6" w:rsidRPr="008356F3">
        <w:rPr>
          <w:rFonts w:ascii="Arial" w:hAnsi="Arial" w:cs="Arial"/>
          <w:b/>
          <w:sz w:val="24"/>
          <w:szCs w:val="24"/>
        </w:rPr>
        <w:t xml:space="preserve">estimates of Capital Financing Requirement: </w:t>
      </w:r>
      <w:r w:rsidR="002735E6" w:rsidRPr="008356F3">
        <w:rPr>
          <w:rFonts w:ascii="Arial" w:hAnsi="Arial" w:cs="Arial"/>
          <w:sz w:val="24"/>
          <w:szCs w:val="24"/>
        </w:rPr>
        <w:t xml:space="preserve">The </w:t>
      </w:r>
      <w:r w:rsidR="007A164E" w:rsidRPr="008356F3">
        <w:rPr>
          <w:rFonts w:ascii="Arial" w:hAnsi="Arial" w:cs="Arial"/>
          <w:sz w:val="24"/>
          <w:szCs w:val="24"/>
        </w:rPr>
        <w:t>Capital Financing Requirement (CFR)</w:t>
      </w:r>
      <w:r w:rsidR="002565CC" w:rsidRPr="008356F3">
        <w:rPr>
          <w:rFonts w:ascii="Arial" w:hAnsi="Arial" w:cs="Arial"/>
          <w:sz w:val="24"/>
          <w:szCs w:val="24"/>
        </w:rPr>
        <w:t xml:space="preserve"> (Table </w:t>
      </w:r>
      <w:r w:rsidR="000B5E5E" w:rsidRPr="008356F3">
        <w:rPr>
          <w:rFonts w:ascii="Arial" w:hAnsi="Arial" w:cs="Arial"/>
          <w:sz w:val="24"/>
          <w:szCs w:val="24"/>
        </w:rPr>
        <w:t>8</w:t>
      </w:r>
      <w:r w:rsidR="002735E6" w:rsidRPr="008356F3">
        <w:rPr>
          <w:rFonts w:ascii="Arial" w:hAnsi="Arial" w:cs="Arial"/>
          <w:sz w:val="24"/>
          <w:szCs w:val="24"/>
        </w:rPr>
        <w:t xml:space="preserve"> in Appendix </w:t>
      </w:r>
      <w:r w:rsidR="004630CD" w:rsidRPr="008356F3">
        <w:rPr>
          <w:rFonts w:ascii="Arial" w:hAnsi="Arial" w:cs="Arial"/>
          <w:sz w:val="24"/>
          <w:szCs w:val="24"/>
        </w:rPr>
        <w:t>2</w:t>
      </w:r>
      <w:r w:rsidR="002565CC" w:rsidRPr="008356F3">
        <w:rPr>
          <w:rFonts w:ascii="Arial" w:hAnsi="Arial" w:cs="Arial"/>
          <w:sz w:val="24"/>
          <w:szCs w:val="24"/>
        </w:rPr>
        <w:t>)</w:t>
      </w:r>
      <w:r w:rsidR="00A36D45" w:rsidRPr="008356F3">
        <w:rPr>
          <w:rFonts w:ascii="Arial" w:hAnsi="Arial" w:cs="Arial"/>
          <w:sz w:val="24"/>
          <w:szCs w:val="24"/>
        </w:rPr>
        <w:t xml:space="preserve"> measures</w:t>
      </w:r>
      <w:r w:rsidR="00A36D45">
        <w:rPr>
          <w:rFonts w:ascii="Arial" w:hAnsi="Arial" w:cs="Arial"/>
          <w:sz w:val="24"/>
          <w:szCs w:val="24"/>
        </w:rPr>
        <w:t xml:space="preserve"> the </w:t>
      </w:r>
      <w:r w:rsidR="007A164E" w:rsidRPr="000D2F19">
        <w:rPr>
          <w:rFonts w:ascii="Arial" w:hAnsi="Arial" w:cs="Arial"/>
          <w:sz w:val="24"/>
          <w:szCs w:val="24"/>
        </w:rPr>
        <w:t>C</w:t>
      </w:r>
      <w:r w:rsidR="006C4ED0">
        <w:rPr>
          <w:rFonts w:ascii="Arial" w:hAnsi="Arial" w:cs="Arial"/>
          <w:sz w:val="24"/>
          <w:szCs w:val="24"/>
        </w:rPr>
        <w:t>ommissioner</w:t>
      </w:r>
      <w:r w:rsidR="007A164E" w:rsidRPr="000D2F19">
        <w:rPr>
          <w:rFonts w:ascii="Arial" w:hAnsi="Arial" w:cs="Arial"/>
          <w:sz w:val="24"/>
          <w:szCs w:val="24"/>
        </w:rPr>
        <w:t xml:space="preserve">’s underlying need to borrow for a capital purpose. </w:t>
      </w:r>
    </w:p>
    <w:p w14:paraId="7F25CFDC" w14:textId="77777777" w:rsidR="00D92783" w:rsidRPr="000D2F19" w:rsidRDefault="00B93857" w:rsidP="007A416C">
      <w:pPr>
        <w:tabs>
          <w:tab w:val="left" w:pos="567"/>
          <w:tab w:val="left" w:pos="720"/>
          <w:tab w:val="left" w:pos="1980"/>
          <w:tab w:val="left" w:pos="2520"/>
        </w:tabs>
        <w:ind w:left="567"/>
        <w:jc w:val="both"/>
        <w:rPr>
          <w:rFonts w:ascii="Arial" w:hAnsi="Arial" w:cs="Arial"/>
          <w:bCs/>
          <w:sz w:val="24"/>
          <w:szCs w:val="24"/>
        </w:rPr>
      </w:pPr>
      <w:r w:rsidRPr="00B93857">
        <w:rPr>
          <w:rFonts w:ascii="Arial" w:hAnsi="Arial" w:cs="Arial"/>
          <w:sz w:val="24"/>
          <w:szCs w:val="24"/>
        </w:rPr>
        <w:t>(</w:t>
      </w:r>
      <w:r w:rsidR="00A63FE8" w:rsidRPr="00B93857">
        <w:rPr>
          <w:rFonts w:ascii="Arial" w:hAnsi="Arial" w:cs="Arial"/>
          <w:sz w:val="24"/>
          <w:szCs w:val="24"/>
        </w:rPr>
        <w:t>ii)</w:t>
      </w:r>
      <w:r w:rsidR="00A63FE8">
        <w:rPr>
          <w:rFonts w:ascii="Arial" w:hAnsi="Arial" w:cs="Arial"/>
          <w:b/>
          <w:bCs/>
          <w:sz w:val="24"/>
          <w:szCs w:val="24"/>
        </w:rPr>
        <w:t xml:space="preserve"> </w:t>
      </w:r>
      <w:r w:rsidR="002735E6">
        <w:rPr>
          <w:rFonts w:ascii="Arial" w:hAnsi="Arial" w:cs="Arial"/>
          <w:b/>
          <w:bCs/>
          <w:sz w:val="24"/>
          <w:szCs w:val="24"/>
        </w:rPr>
        <w:t xml:space="preserve">Gross Debt and the Capital Financing Requirement: </w:t>
      </w:r>
      <w:r w:rsidR="00D92783" w:rsidRPr="000D2F19">
        <w:rPr>
          <w:rFonts w:ascii="Arial" w:hAnsi="Arial" w:cs="Arial"/>
          <w:bCs/>
          <w:sz w:val="24"/>
          <w:szCs w:val="24"/>
        </w:rPr>
        <w:t xml:space="preserve">In order to ensure that over the </w:t>
      </w:r>
      <w:r w:rsidR="00D92783" w:rsidRPr="00B639C5">
        <w:rPr>
          <w:rFonts w:ascii="Arial" w:hAnsi="Arial" w:cs="Arial"/>
          <w:bCs/>
          <w:sz w:val="24"/>
          <w:szCs w:val="24"/>
        </w:rPr>
        <w:t>medium term debt will only</w:t>
      </w:r>
      <w:r w:rsidR="00A36D45" w:rsidRPr="00B639C5">
        <w:rPr>
          <w:rFonts w:ascii="Arial" w:hAnsi="Arial" w:cs="Arial"/>
          <w:bCs/>
          <w:sz w:val="24"/>
          <w:szCs w:val="24"/>
        </w:rPr>
        <w:t xml:space="preserve"> be for a capital purpose, the </w:t>
      </w:r>
      <w:r w:rsidR="006C4ED0" w:rsidRPr="00B639C5">
        <w:rPr>
          <w:rFonts w:ascii="Arial" w:hAnsi="Arial" w:cs="Arial"/>
          <w:sz w:val="24"/>
          <w:szCs w:val="24"/>
        </w:rPr>
        <w:t>Commissioner</w:t>
      </w:r>
      <w:r w:rsidR="00D92783" w:rsidRPr="00B639C5">
        <w:rPr>
          <w:rFonts w:ascii="Arial" w:hAnsi="Arial" w:cs="Arial"/>
          <w:bCs/>
          <w:sz w:val="24"/>
          <w:szCs w:val="24"/>
        </w:rPr>
        <w:t xml:space="preserve"> should ensure that debt does not, except in the short term, exceed the total of capital financing requirement in the preceding year plus the estimates of any additional capital financing requirement for the current and next two financial years. This</w:t>
      </w:r>
      <w:r w:rsidR="002565CC" w:rsidRPr="00910EFB">
        <w:rPr>
          <w:rFonts w:ascii="Arial" w:hAnsi="Arial" w:cs="Arial"/>
          <w:bCs/>
          <w:sz w:val="24"/>
          <w:szCs w:val="24"/>
        </w:rPr>
        <w:t xml:space="preserve"> is a </w:t>
      </w:r>
      <w:r w:rsidR="002565CC" w:rsidRPr="003F7DA6">
        <w:rPr>
          <w:rFonts w:ascii="Arial" w:hAnsi="Arial" w:cs="Arial"/>
          <w:bCs/>
          <w:sz w:val="24"/>
          <w:szCs w:val="24"/>
        </w:rPr>
        <w:t>key indicator of prudenc</w:t>
      </w:r>
      <w:r w:rsidR="002735E6" w:rsidRPr="003F7DA6">
        <w:rPr>
          <w:rFonts w:ascii="Arial" w:hAnsi="Arial" w:cs="Arial"/>
          <w:bCs/>
          <w:sz w:val="24"/>
          <w:szCs w:val="24"/>
        </w:rPr>
        <w:t xml:space="preserve">e which is </w:t>
      </w:r>
      <w:r w:rsidR="002735E6" w:rsidRPr="008356F3">
        <w:rPr>
          <w:rFonts w:ascii="Arial" w:hAnsi="Arial" w:cs="Arial"/>
          <w:bCs/>
          <w:sz w:val="24"/>
          <w:szCs w:val="24"/>
        </w:rPr>
        <w:t xml:space="preserve">shown in Appendix </w:t>
      </w:r>
      <w:r w:rsidR="004630CD" w:rsidRPr="008356F3">
        <w:rPr>
          <w:rFonts w:ascii="Arial" w:hAnsi="Arial" w:cs="Arial"/>
          <w:bCs/>
          <w:sz w:val="24"/>
          <w:szCs w:val="24"/>
        </w:rPr>
        <w:t>2</w:t>
      </w:r>
      <w:r w:rsidR="002735E6" w:rsidRPr="008356F3">
        <w:rPr>
          <w:rFonts w:ascii="Arial" w:hAnsi="Arial" w:cs="Arial"/>
          <w:bCs/>
          <w:sz w:val="24"/>
          <w:szCs w:val="24"/>
        </w:rPr>
        <w:t xml:space="preserve"> T</w:t>
      </w:r>
      <w:r w:rsidR="004630CD" w:rsidRPr="008356F3">
        <w:rPr>
          <w:rFonts w:ascii="Arial" w:hAnsi="Arial" w:cs="Arial"/>
          <w:bCs/>
          <w:sz w:val="24"/>
          <w:szCs w:val="24"/>
        </w:rPr>
        <w:t xml:space="preserve">able </w:t>
      </w:r>
      <w:r w:rsidR="000B5E5E" w:rsidRPr="008356F3">
        <w:rPr>
          <w:rFonts w:ascii="Arial" w:hAnsi="Arial" w:cs="Arial"/>
          <w:bCs/>
          <w:sz w:val="24"/>
          <w:szCs w:val="24"/>
        </w:rPr>
        <w:t>9</w:t>
      </w:r>
      <w:r w:rsidR="002565CC" w:rsidRPr="008356F3">
        <w:rPr>
          <w:rFonts w:ascii="Arial" w:hAnsi="Arial" w:cs="Arial"/>
          <w:bCs/>
          <w:sz w:val="24"/>
          <w:szCs w:val="24"/>
        </w:rPr>
        <w:t>.</w:t>
      </w:r>
    </w:p>
    <w:p w14:paraId="68A43370" w14:textId="77777777" w:rsidR="00D92783" w:rsidRPr="002735E6" w:rsidRDefault="00B93857" w:rsidP="007A416C">
      <w:pPr>
        <w:tabs>
          <w:tab w:val="left" w:pos="567"/>
          <w:tab w:val="left" w:pos="720"/>
          <w:tab w:val="left" w:pos="851"/>
          <w:tab w:val="left" w:pos="1980"/>
          <w:tab w:val="left" w:pos="2520"/>
        </w:tabs>
        <w:ind w:left="567"/>
        <w:jc w:val="both"/>
        <w:rPr>
          <w:rFonts w:ascii="Arial" w:hAnsi="Arial" w:cs="Arial"/>
          <w:sz w:val="24"/>
          <w:szCs w:val="24"/>
        </w:rPr>
      </w:pPr>
      <w:r w:rsidRPr="00B93857">
        <w:rPr>
          <w:rFonts w:ascii="Arial" w:hAnsi="Arial" w:cs="Arial"/>
          <w:bCs/>
          <w:sz w:val="24"/>
          <w:szCs w:val="24"/>
        </w:rPr>
        <w:t>(</w:t>
      </w:r>
      <w:r w:rsidR="00A63FE8" w:rsidRPr="00B93857">
        <w:rPr>
          <w:rFonts w:ascii="Arial" w:hAnsi="Arial" w:cs="Arial"/>
          <w:bCs/>
          <w:sz w:val="24"/>
          <w:szCs w:val="24"/>
        </w:rPr>
        <w:t>iii)</w:t>
      </w:r>
      <w:r>
        <w:rPr>
          <w:rFonts w:ascii="Arial" w:hAnsi="Arial" w:cs="Arial"/>
          <w:bCs/>
          <w:sz w:val="24"/>
          <w:szCs w:val="24"/>
        </w:rPr>
        <w:t xml:space="preserve"> </w:t>
      </w:r>
      <w:r w:rsidR="00D92783" w:rsidRPr="002735E6">
        <w:rPr>
          <w:rFonts w:ascii="Arial" w:hAnsi="Arial" w:cs="Arial"/>
          <w:b/>
          <w:sz w:val="24"/>
          <w:szCs w:val="24"/>
        </w:rPr>
        <w:t xml:space="preserve">Operational Boundary for External Debt: </w:t>
      </w:r>
      <w:r w:rsidR="00D92783" w:rsidRPr="002735E6">
        <w:rPr>
          <w:rFonts w:ascii="Arial" w:hAnsi="Arial" w:cs="Arial"/>
          <w:sz w:val="24"/>
          <w:szCs w:val="24"/>
        </w:rPr>
        <w:t>The operational boundary</w:t>
      </w:r>
      <w:r w:rsidR="00A63FE8">
        <w:rPr>
          <w:rFonts w:ascii="Arial" w:hAnsi="Arial" w:cs="Arial"/>
          <w:sz w:val="24"/>
          <w:szCs w:val="24"/>
        </w:rPr>
        <w:t xml:space="preserve"> shown in </w:t>
      </w:r>
      <w:r w:rsidR="000A4E50" w:rsidRPr="008356F3">
        <w:rPr>
          <w:rFonts w:ascii="Arial" w:hAnsi="Arial" w:cs="Arial"/>
          <w:sz w:val="24"/>
          <w:szCs w:val="24"/>
        </w:rPr>
        <w:t xml:space="preserve">Appendix </w:t>
      </w:r>
      <w:r w:rsidR="004630CD" w:rsidRPr="008356F3">
        <w:rPr>
          <w:rFonts w:ascii="Arial" w:hAnsi="Arial" w:cs="Arial"/>
          <w:sz w:val="24"/>
          <w:szCs w:val="24"/>
        </w:rPr>
        <w:t>2</w:t>
      </w:r>
      <w:r w:rsidR="000A4E50" w:rsidRPr="008356F3">
        <w:rPr>
          <w:rFonts w:ascii="Arial" w:hAnsi="Arial" w:cs="Arial"/>
          <w:sz w:val="24"/>
          <w:szCs w:val="24"/>
        </w:rPr>
        <w:t xml:space="preserve"> </w:t>
      </w:r>
      <w:r w:rsidR="004630CD" w:rsidRPr="008356F3">
        <w:rPr>
          <w:rFonts w:ascii="Arial" w:hAnsi="Arial" w:cs="Arial"/>
          <w:sz w:val="24"/>
          <w:szCs w:val="24"/>
        </w:rPr>
        <w:t xml:space="preserve">Table </w:t>
      </w:r>
      <w:r w:rsidR="000B5E5E" w:rsidRPr="008356F3">
        <w:rPr>
          <w:rFonts w:ascii="Arial" w:hAnsi="Arial" w:cs="Arial"/>
          <w:sz w:val="24"/>
          <w:szCs w:val="24"/>
        </w:rPr>
        <w:t>10</w:t>
      </w:r>
      <w:r w:rsidR="00A36D45" w:rsidRPr="008356F3">
        <w:rPr>
          <w:rFonts w:ascii="Arial" w:hAnsi="Arial" w:cs="Arial"/>
          <w:sz w:val="24"/>
          <w:szCs w:val="24"/>
        </w:rPr>
        <w:t xml:space="preserve"> is</w:t>
      </w:r>
      <w:r w:rsidR="00A36D45">
        <w:rPr>
          <w:rFonts w:ascii="Arial" w:hAnsi="Arial" w:cs="Arial"/>
          <w:sz w:val="24"/>
          <w:szCs w:val="24"/>
        </w:rPr>
        <w:t xml:space="preserve"> based on the </w:t>
      </w:r>
      <w:r w:rsidR="006C4ED0" w:rsidRPr="000D2F19">
        <w:rPr>
          <w:rFonts w:ascii="Arial" w:hAnsi="Arial" w:cs="Arial"/>
          <w:sz w:val="24"/>
          <w:szCs w:val="24"/>
        </w:rPr>
        <w:t>C</w:t>
      </w:r>
      <w:r w:rsidR="006C4ED0">
        <w:rPr>
          <w:rFonts w:ascii="Arial" w:hAnsi="Arial" w:cs="Arial"/>
          <w:sz w:val="24"/>
          <w:szCs w:val="24"/>
        </w:rPr>
        <w:t>ommissioner</w:t>
      </w:r>
      <w:r w:rsidR="00D92783" w:rsidRPr="002735E6">
        <w:rPr>
          <w:rFonts w:ascii="Arial" w:hAnsi="Arial" w:cs="Arial"/>
          <w:sz w:val="24"/>
          <w:szCs w:val="24"/>
        </w:rPr>
        <w:t xml:space="preserve">’s estimate of most likely (i.e. </w:t>
      </w:r>
      <w:r w:rsidR="00D92783" w:rsidRPr="00A8592D">
        <w:rPr>
          <w:rFonts w:ascii="Arial" w:hAnsi="Arial" w:cs="Arial"/>
          <w:sz w:val="24"/>
          <w:szCs w:val="24"/>
        </w:rPr>
        <w:t xml:space="preserve">prudent but not worst case) scenario for external </w:t>
      </w:r>
      <w:r w:rsidR="00A36D45" w:rsidRPr="00A8592D">
        <w:rPr>
          <w:rFonts w:ascii="Arial" w:hAnsi="Arial" w:cs="Arial"/>
          <w:sz w:val="24"/>
          <w:szCs w:val="24"/>
        </w:rPr>
        <w:t>deb</w:t>
      </w:r>
      <w:r w:rsidR="00A36D45" w:rsidRPr="00B639C5">
        <w:rPr>
          <w:rFonts w:ascii="Arial" w:hAnsi="Arial" w:cs="Arial"/>
          <w:sz w:val="24"/>
          <w:szCs w:val="24"/>
        </w:rPr>
        <w:t xml:space="preserve">t. It links directly to the </w:t>
      </w:r>
      <w:r w:rsidR="006C4ED0" w:rsidRPr="00B639C5">
        <w:rPr>
          <w:rFonts w:ascii="Arial" w:hAnsi="Arial" w:cs="Arial"/>
          <w:sz w:val="24"/>
          <w:szCs w:val="24"/>
        </w:rPr>
        <w:lastRenderedPageBreak/>
        <w:t>Commissioner</w:t>
      </w:r>
      <w:r w:rsidR="00D92783" w:rsidRPr="00B639C5">
        <w:rPr>
          <w:rFonts w:ascii="Arial" w:hAnsi="Arial" w:cs="Arial"/>
          <w:sz w:val="24"/>
          <w:szCs w:val="24"/>
        </w:rPr>
        <w:t>’s estimates of capital expenditure, the capital financing requirement</w:t>
      </w:r>
      <w:r w:rsidR="004208C6" w:rsidRPr="00B639C5">
        <w:rPr>
          <w:rFonts w:ascii="Arial" w:hAnsi="Arial" w:cs="Arial"/>
          <w:sz w:val="24"/>
          <w:szCs w:val="24"/>
        </w:rPr>
        <w:t>, finance leases</w:t>
      </w:r>
      <w:r w:rsidR="00D92783" w:rsidRPr="00B639C5">
        <w:rPr>
          <w:rFonts w:ascii="Arial" w:hAnsi="Arial" w:cs="Arial"/>
          <w:sz w:val="24"/>
          <w:szCs w:val="24"/>
        </w:rPr>
        <w:t xml:space="preserve"> and cash flow requirements, and is a key management tool for in-year monitoring.</w:t>
      </w:r>
      <w:r w:rsidR="00D92783" w:rsidRPr="002735E6">
        <w:rPr>
          <w:rFonts w:ascii="Arial" w:hAnsi="Arial" w:cs="Arial"/>
          <w:sz w:val="24"/>
          <w:szCs w:val="24"/>
        </w:rPr>
        <w:t xml:space="preserve">  </w:t>
      </w:r>
    </w:p>
    <w:p w14:paraId="7E564E17" w14:textId="77777777" w:rsidR="00D92783" w:rsidRPr="002735E6" w:rsidRDefault="00B93857" w:rsidP="007A416C">
      <w:pPr>
        <w:tabs>
          <w:tab w:val="left" w:pos="567"/>
          <w:tab w:val="left" w:pos="720"/>
          <w:tab w:val="left" w:pos="851"/>
          <w:tab w:val="left" w:pos="1134"/>
          <w:tab w:val="left" w:pos="1980"/>
          <w:tab w:val="left" w:pos="2520"/>
        </w:tabs>
        <w:ind w:left="567"/>
        <w:jc w:val="both"/>
        <w:rPr>
          <w:rFonts w:ascii="Arial" w:hAnsi="Arial" w:cs="Arial"/>
          <w:sz w:val="24"/>
          <w:szCs w:val="24"/>
        </w:rPr>
      </w:pPr>
      <w:r w:rsidRPr="00B93857">
        <w:rPr>
          <w:rFonts w:ascii="Arial" w:hAnsi="Arial" w:cs="Arial"/>
          <w:bCs/>
          <w:sz w:val="24"/>
          <w:szCs w:val="24"/>
        </w:rPr>
        <w:t>(</w:t>
      </w:r>
      <w:r w:rsidR="00A63FE8" w:rsidRPr="00B93857">
        <w:rPr>
          <w:rFonts w:ascii="Arial" w:hAnsi="Arial" w:cs="Arial"/>
          <w:bCs/>
          <w:sz w:val="24"/>
          <w:szCs w:val="24"/>
        </w:rPr>
        <w:t>iv)</w:t>
      </w:r>
      <w:r w:rsidR="00A63FE8">
        <w:rPr>
          <w:rFonts w:ascii="Arial" w:hAnsi="Arial" w:cs="Arial"/>
          <w:b/>
          <w:sz w:val="24"/>
          <w:szCs w:val="24"/>
        </w:rPr>
        <w:t xml:space="preserve"> </w:t>
      </w:r>
      <w:r w:rsidR="00D92783" w:rsidRPr="000D2F19">
        <w:rPr>
          <w:rFonts w:ascii="Arial" w:hAnsi="Arial" w:cs="Arial"/>
          <w:b/>
          <w:sz w:val="24"/>
          <w:szCs w:val="24"/>
        </w:rPr>
        <w:t xml:space="preserve">Authorised Limit for External Debt: </w:t>
      </w:r>
      <w:r w:rsidR="00D92783" w:rsidRPr="000D2F19">
        <w:rPr>
          <w:rFonts w:ascii="Arial" w:hAnsi="Arial" w:cs="Arial"/>
          <w:sz w:val="24"/>
          <w:szCs w:val="24"/>
        </w:rPr>
        <w:t xml:space="preserve">The authorised limit </w:t>
      </w:r>
      <w:r w:rsidR="00A63FE8">
        <w:rPr>
          <w:rFonts w:ascii="Arial" w:hAnsi="Arial" w:cs="Arial"/>
          <w:sz w:val="24"/>
          <w:szCs w:val="24"/>
        </w:rPr>
        <w:t xml:space="preserve">shown in </w:t>
      </w:r>
      <w:r w:rsidR="004630CD">
        <w:rPr>
          <w:rFonts w:ascii="Arial" w:hAnsi="Arial" w:cs="Arial"/>
          <w:sz w:val="24"/>
          <w:szCs w:val="24"/>
        </w:rPr>
        <w:t>Appendix 2</w:t>
      </w:r>
      <w:r w:rsidR="000A4E50">
        <w:rPr>
          <w:rFonts w:ascii="Arial" w:hAnsi="Arial" w:cs="Arial"/>
          <w:sz w:val="24"/>
          <w:szCs w:val="24"/>
        </w:rPr>
        <w:t xml:space="preserve"> </w:t>
      </w:r>
      <w:r w:rsidR="004630CD">
        <w:rPr>
          <w:rFonts w:ascii="Arial" w:hAnsi="Arial" w:cs="Arial"/>
          <w:sz w:val="24"/>
          <w:szCs w:val="24"/>
        </w:rPr>
        <w:t>Table 1</w:t>
      </w:r>
      <w:r w:rsidR="000B5E5E">
        <w:rPr>
          <w:rFonts w:ascii="Arial" w:hAnsi="Arial" w:cs="Arial"/>
          <w:sz w:val="24"/>
          <w:szCs w:val="24"/>
        </w:rPr>
        <w:t>1</w:t>
      </w:r>
      <w:r w:rsidR="002735E6">
        <w:rPr>
          <w:rFonts w:ascii="Arial" w:hAnsi="Arial" w:cs="Arial"/>
          <w:sz w:val="24"/>
          <w:szCs w:val="24"/>
        </w:rPr>
        <w:t xml:space="preserve"> </w:t>
      </w:r>
      <w:r w:rsidR="00D92783" w:rsidRPr="000D2F19">
        <w:rPr>
          <w:rFonts w:ascii="Arial" w:hAnsi="Arial" w:cs="Arial"/>
          <w:sz w:val="24"/>
          <w:szCs w:val="24"/>
        </w:rPr>
        <w:t xml:space="preserve">is the affordable borrowing limit determined in compliance with the </w:t>
      </w:r>
      <w:r w:rsidR="00D92783" w:rsidRPr="000D2F19">
        <w:rPr>
          <w:rFonts w:ascii="Arial" w:hAnsi="Arial" w:cs="Arial"/>
          <w:bCs/>
          <w:sz w:val="24"/>
          <w:szCs w:val="24"/>
        </w:rPr>
        <w:t>Local Government Act 2003</w:t>
      </w:r>
      <w:r w:rsidR="00D92783" w:rsidRPr="00B639C5">
        <w:rPr>
          <w:rFonts w:ascii="Arial" w:hAnsi="Arial" w:cs="Arial"/>
          <w:bCs/>
          <w:sz w:val="24"/>
          <w:szCs w:val="24"/>
        </w:rPr>
        <w:t>.</w:t>
      </w:r>
      <w:r w:rsidR="00D92783" w:rsidRPr="00B639C5">
        <w:rPr>
          <w:rFonts w:ascii="Arial" w:hAnsi="Arial" w:cs="Arial"/>
          <w:sz w:val="24"/>
          <w:szCs w:val="24"/>
        </w:rPr>
        <w:t xml:space="preserve"> It is the maximum amount of debt that </w:t>
      </w:r>
      <w:r w:rsidR="00A36D45" w:rsidRPr="00B639C5">
        <w:rPr>
          <w:rFonts w:ascii="Arial" w:hAnsi="Arial" w:cs="Arial"/>
          <w:sz w:val="24"/>
          <w:szCs w:val="24"/>
        </w:rPr>
        <w:t xml:space="preserve">the </w:t>
      </w:r>
      <w:r w:rsidR="006C4ED0" w:rsidRPr="00B639C5">
        <w:rPr>
          <w:rFonts w:ascii="Arial" w:hAnsi="Arial" w:cs="Arial"/>
          <w:sz w:val="24"/>
          <w:szCs w:val="24"/>
        </w:rPr>
        <w:t>Commissioner</w:t>
      </w:r>
      <w:r w:rsidR="00D92783" w:rsidRPr="00B639C5">
        <w:rPr>
          <w:rFonts w:ascii="Arial" w:hAnsi="Arial" w:cs="Arial"/>
          <w:sz w:val="24"/>
          <w:szCs w:val="24"/>
        </w:rPr>
        <w:t xml:space="preserve"> can legally owe. The authorised limit provides headroom over and above the operational boundary for unusual cash movements.</w:t>
      </w:r>
    </w:p>
    <w:p w14:paraId="4FFEB29A" w14:textId="77777777" w:rsidR="00D92783" w:rsidRDefault="00B93857" w:rsidP="007A416C">
      <w:pPr>
        <w:tabs>
          <w:tab w:val="left" w:pos="567"/>
          <w:tab w:val="left" w:pos="720"/>
          <w:tab w:val="left" w:pos="851"/>
          <w:tab w:val="left" w:pos="1980"/>
          <w:tab w:val="left" w:pos="2520"/>
        </w:tabs>
        <w:ind w:left="567"/>
        <w:jc w:val="both"/>
        <w:rPr>
          <w:rFonts w:ascii="Arial" w:hAnsi="Arial" w:cs="Arial"/>
          <w:sz w:val="24"/>
          <w:szCs w:val="24"/>
        </w:rPr>
      </w:pPr>
      <w:r w:rsidRPr="00B93857">
        <w:rPr>
          <w:rFonts w:ascii="Arial" w:hAnsi="Arial" w:cs="Arial"/>
          <w:bCs/>
          <w:sz w:val="24"/>
          <w:szCs w:val="24"/>
        </w:rPr>
        <w:t>(</w:t>
      </w:r>
      <w:r w:rsidR="00A63FE8" w:rsidRPr="00B93857">
        <w:rPr>
          <w:rFonts w:ascii="Arial" w:hAnsi="Arial" w:cs="Arial"/>
          <w:bCs/>
          <w:sz w:val="24"/>
          <w:szCs w:val="24"/>
        </w:rPr>
        <w:t>v)</w:t>
      </w:r>
      <w:r w:rsidR="00A63FE8">
        <w:rPr>
          <w:rFonts w:ascii="Arial" w:hAnsi="Arial" w:cs="Arial"/>
          <w:b/>
          <w:sz w:val="24"/>
          <w:szCs w:val="24"/>
        </w:rPr>
        <w:t xml:space="preserve"> </w:t>
      </w:r>
      <w:r w:rsidR="00D92783" w:rsidRPr="00320967">
        <w:rPr>
          <w:rFonts w:ascii="Arial" w:hAnsi="Arial" w:cs="Arial"/>
          <w:b/>
          <w:sz w:val="24"/>
          <w:szCs w:val="24"/>
        </w:rPr>
        <w:t xml:space="preserve">Ratio of Financing Costs to Net Revenue Stream: </w:t>
      </w:r>
      <w:r w:rsidR="00D92783" w:rsidRPr="00320967">
        <w:rPr>
          <w:rFonts w:ascii="Arial" w:hAnsi="Arial" w:cs="Arial"/>
          <w:sz w:val="24"/>
          <w:szCs w:val="24"/>
        </w:rPr>
        <w:t>This is an indicator of affordability and highlights the revenue implications of existing and proposed capital expenditure by identifying the proportion of the revenue budget required to meet financing costs.</w:t>
      </w:r>
      <w:r w:rsidR="002735E6">
        <w:rPr>
          <w:rFonts w:ascii="Arial" w:hAnsi="Arial" w:cs="Arial"/>
          <w:sz w:val="24"/>
          <w:szCs w:val="24"/>
        </w:rPr>
        <w:t xml:space="preserve"> This is shown in </w:t>
      </w:r>
      <w:r w:rsidR="000A4E50">
        <w:rPr>
          <w:rFonts w:ascii="Arial" w:hAnsi="Arial" w:cs="Arial"/>
          <w:sz w:val="24"/>
          <w:szCs w:val="24"/>
        </w:rPr>
        <w:t xml:space="preserve">Appendix </w:t>
      </w:r>
      <w:r w:rsidR="004630CD">
        <w:rPr>
          <w:rFonts w:ascii="Arial" w:hAnsi="Arial" w:cs="Arial"/>
          <w:sz w:val="24"/>
          <w:szCs w:val="24"/>
        </w:rPr>
        <w:t>2</w:t>
      </w:r>
      <w:r w:rsidR="000A4E50">
        <w:rPr>
          <w:rFonts w:ascii="Arial" w:hAnsi="Arial" w:cs="Arial"/>
          <w:sz w:val="24"/>
          <w:szCs w:val="24"/>
        </w:rPr>
        <w:t xml:space="preserve"> </w:t>
      </w:r>
      <w:r w:rsidR="002735E6">
        <w:rPr>
          <w:rFonts w:ascii="Arial" w:hAnsi="Arial" w:cs="Arial"/>
          <w:sz w:val="24"/>
          <w:szCs w:val="24"/>
        </w:rPr>
        <w:t xml:space="preserve">Table </w:t>
      </w:r>
      <w:r w:rsidR="00A63FE8">
        <w:rPr>
          <w:rFonts w:ascii="Arial" w:hAnsi="Arial" w:cs="Arial"/>
          <w:sz w:val="24"/>
          <w:szCs w:val="24"/>
        </w:rPr>
        <w:t>1</w:t>
      </w:r>
      <w:r w:rsidR="000B5E5E">
        <w:rPr>
          <w:rFonts w:ascii="Arial" w:hAnsi="Arial" w:cs="Arial"/>
          <w:sz w:val="24"/>
          <w:szCs w:val="24"/>
        </w:rPr>
        <w:t>2</w:t>
      </w:r>
      <w:r w:rsidR="002735E6">
        <w:rPr>
          <w:rFonts w:ascii="Arial" w:hAnsi="Arial" w:cs="Arial"/>
          <w:sz w:val="24"/>
          <w:szCs w:val="24"/>
        </w:rPr>
        <w:t>.</w:t>
      </w:r>
    </w:p>
    <w:p w14:paraId="7916ADA9" w14:textId="77777777" w:rsidR="002E0857" w:rsidRDefault="002E0857" w:rsidP="00AD2126">
      <w:pPr>
        <w:pStyle w:val="Heading1"/>
        <w:spacing w:after="200"/>
      </w:pPr>
      <w:r>
        <w:t xml:space="preserve">Treasury </w:t>
      </w:r>
      <w:r w:rsidRPr="00E229D4">
        <w:t xml:space="preserve">Management </w:t>
      </w:r>
      <w:r w:rsidR="001A7A33" w:rsidRPr="00E229D4">
        <w:t xml:space="preserve">Code </w:t>
      </w:r>
      <w:r w:rsidRPr="00E229D4">
        <w:t>Indicators</w:t>
      </w:r>
    </w:p>
    <w:p w14:paraId="761125ED" w14:textId="77777777" w:rsidR="00A25728" w:rsidRPr="00B554B4" w:rsidRDefault="00E1628C" w:rsidP="002E0857">
      <w:pPr>
        <w:ind w:left="567" w:hanging="567"/>
        <w:jc w:val="both"/>
        <w:rPr>
          <w:rFonts w:ascii="Arial" w:hAnsi="Arial" w:cs="Arial"/>
          <w:bCs/>
          <w:sz w:val="24"/>
          <w:szCs w:val="24"/>
        </w:rPr>
      </w:pPr>
      <w:r>
        <w:rPr>
          <w:rFonts w:ascii="Arial" w:hAnsi="Arial" w:cs="Arial"/>
          <w:bCs/>
          <w:sz w:val="24"/>
          <w:szCs w:val="24"/>
        </w:rPr>
        <w:t>7</w:t>
      </w:r>
      <w:r w:rsidR="002E0857">
        <w:rPr>
          <w:rFonts w:ascii="Arial" w:hAnsi="Arial" w:cs="Arial"/>
          <w:bCs/>
          <w:sz w:val="24"/>
          <w:szCs w:val="24"/>
        </w:rPr>
        <w:t>.1</w:t>
      </w:r>
      <w:r w:rsidR="002E0857">
        <w:rPr>
          <w:rFonts w:ascii="Arial" w:hAnsi="Arial" w:cs="Arial"/>
          <w:bCs/>
          <w:sz w:val="24"/>
          <w:szCs w:val="24"/>
        </w:rPr>
        <w:tab/>
      </w:r>
      <w:r w:rsidR="00A25728" w:rsidRPr="00B554B4">
        <w:rPr>
          <w:rFonts w:ascii="Arial" w:hAnsi="Arial" w:cs="Arial"/>
          <w:bCs/>
          <w:sz w:val="24"/>
          <w:szCs w:val="24"/>
        </w:rPr>
        <w:t xml:space="preserve">The </w:t>
      </w:r>
      <w:r w:rsidR="006C4ED0" w:rsidRPr="000D2F19">
        <w:rPr>
          <w:rFonts w:ascii="Arial" w:hAnsi="Arial" w:cs="Arial"/>
          <w:sz w:val="24"/>
          <w:szCs w:val="24"/>
        </w:rPr>
        <w:t>C</w:t>
      </w:r>
      <w:r w:rsidR="006C4ED0">
        <w:rPr>
          <w:rFonts w:ascii="Arial" w:hAnsi="Arial" w:cs="Arial"/>
          <w:sz w:val="24"/>
          <w:szCs w:val="24"/>
        </w:rPr>
        <w:t>ommissioner</w:t>
      </w:r>
      <w:r w:rsidR="00A25728" w:rsidRPr="00B554B4">
        <w:rPr>
          <w:rFonts w:ascii="Arial" w:hAnsi="Arial" w:cs="Arial"/>
          <w:bCs/>
          <w:sz w:val="24"/>
          <w:szCs w:val="24"/>
        </w:rPr>
        <w:t xml:space="preserve"> measures and manages its exposures to treasury management risks using the following indicators.</w:t>
      </w:r>
      <w:r w:rsidR="004630CD">
        <w:rPr>
          <w:rFonts w:ascii="Arial" w:hAnsi="Arial" w:cs="Arial"/>
          <w:bCs/>
          <w:sz w:val="24"/>
          <w:szCs w:val="24"/>
        </w:rPr>
        <w:t xml:space="preserve"> </w:t>
      </w:r>
    </w:p>
    <w:p w14:paraId="0AE8E6EB" w14:textId="77777777" w:rsidR="00A25728" w:rsidRDefault="00E1628C" w:rsidP="00BD3244">
      <w:pPr>
        <w:ind w:left="567" w:hanging="567"/>
        <w:jc w:val="both"/>
        <w:rPr>
          <w:rFonts w:ascii="Arial" w:hAnsi="Arial" w:cs="Arial"/>
          <w:bCs/>
          <w:sz w:val="24"/>
          <w:szCs w:val="24"/>
        </w:rPr>
      </w:pPr>
      <w:r>
        <w:rPr>
          <w:rFonts w:ascii="Arial" w:hAnsi="Arial" w:cs="Arial"/>
          <w:bCs/>
          <w:sz w:val="24"/>
          <w:szCs w:val="24"/>
        </w:rPr>
        <w:t>7</w:t>
      </w:r>
      <w:r w:rsidR="002E0857" w:rsidRPr="002E0857">
        <w:rPr>
          <w:rFonts w:ascii="Arial" w:hAnsi="Arial" w:cs="Arial"/>
          <w:bCs/>
          <w:sz w:val="24"/>
          <w:szCs w:val="24"/>
        </w:rPr>
        <w:t>.2</w:t>
      </w:r>
      <w:r w:rsidR="00BD3244" w:rsidRPr="002E0857">
        <w:rPr>
          <w:rFonts w:ascii="Arial" w:hAnsi="Arial" w:cs="Arial"/>
          <w:b/>
          <w:bCs/>
          <w:sz w:val="24"/>
          <w:szCs w:val="24"/>
        </w:rPr>
        <w:tab/>
      </w:r>
      <w:r w:rsidR="0041119E" w:rsidRPr="002E0857">
        <w:rPr>
          <w:rFonts w:ascii="Arial" w:hAnsi="Arial" w:cs="Arial"/>
          <w:b/>
          <w:bCs/>
          <w:sz w:val="24"/>
          <w:szCs w:val="24"/>
        </w:rPr>
        <w:t xml:space="preserve">Security: </w:t>
      </w:r>
      <w:r w:rsidR="00A36D45">
        <w:rPr>
          <w:rFonts w:ascii="Arial" w:hAnsi="Arial" w:cs="Arial"/>
          <w:bCs/>
          <w:sz w:val="24"/>
          <w:szCs w:val="24"/>
        </w:rPr>
        <w:t xml:space="preserve">The </w:t>
      </w:r>
      <w:r w:rsidR="006C4ED0" w:rsidRPr="000D2F19">
        <w:rPr>
          <w:rFonts w:ascii="Arial" w:hAnsi="Arial" w:cs="Arial"/>
          <w:sz w:val="24"/>
          <w:szCs w:val="24"/>
        </w:rPr>
        <w:t>C</w:t>
      </w:r>
      <w:r w:rsidR="006C4ED0">
        <w:rPr>
          <w:rFonts w:ascii="Arial" w:hAnsi="Arial" w:cs="Arial"/>
          <w:sz w:val="24"/>
          <w:szCs w:val="24"/>
        </w:rPr>
        <w:t>ommissioner</w:t>
      </w:r>
      <w:r w:rsidR="00A25728" w:rsidRPr="002E0857">
        <w:rPr>
          <w:rFonts w:ascii="Arial" w:hAnsi="Arial" w:cs="Arial"/>
          <w:bCs/>
          <w:sz w:val="24"/>
          <w:szCs w:val="24"/>
        </w:rPr>
        <w:t xml:space="preserve"> ha</w:t>
      </w:r>
      <w:r w:rsidR="00485010">
        <w:rPr>
          <w:rFonts w:ascii="Arial" w:hAnsi="Arial" w:cs="Arial"/>
          <w:bCs/>
          <w:sz w:val="24"/>
          <w:szCs w:val="24"/>
        </w:rPr>
        <w:t>s</w:t>
      </w:r>
      <w:r w:rsidR="00A25728" w:rsidRPr="002E0857">
        <w:rPr>
          <w:rFonts w:ascii="Arial" w:hAnsi="Arial" w:cs="Arial"/>
          <w:bCs/>
          <w:sz w:val="24"/>
          <w:szCs w:val="24"/>
        </w:rPr>
        <w:t xml:space="preserve"> adopted a voluntary measure of its exposure to credit risk by monitoring the weighted average </w:t>
      </w:r>
      <w:r w:rsidR="00134C34" w:rsidRPr="002E0857">
        <w:rPr>
          <w:rFonts w:ascii="Arial" w:hAnsi="Arial" w:cs="Arial"/>
          <w:bCs/>
          <w:sz w:val="24"/>
          <w:szCs w:val="24"/>
        </w:rPr>
        <w:t xml:space="preserve">credit rating </w:t>
      </w:r>
      <w:r w:rsidR="00A25728" w:rsidRPr="002E0857">
        <w:rPr>
          <w:rFonts w:ascii="Arial" w:hAnsi="Arial" w:cs="Arial"/>
          <w:bCs/>
          <w:sz w:val="24"/>
          <w:szCs w:val="24"/>
        </w:rPr>
        <w:t>of its investment portfolio.</w:t>
      </w:r>
      <w:r w:rsidR="0097520C" w:rsidRPr="002E0857">
        <w:rPr>
          <w:rFonts w:ascii="Arial" w:hAnsi="Arial" w:cs="Arial"/>
          <w:bCs/>
          <w:sz w:val="24"/>
          <w:szCs w:val="24"/>
        </w:rPr>
        <w:t xml:space="preserve">  This is calculated by applying a score to each investment (AAA=1, AA+=2, etc.) and taking the arithmetic average, weighted by the size of each investment.</w:t>
      </w:r>
      <w:r w:rsidR="00A955A8" w:rsidRPr="002E0857">
        <w:rPr>
          <w:rFonts w:ascii="Arial" w:hAnsi="Arial" w:cs="Arial"/>
          <w:bCs/>
          <w:sz w:val="24"/>
          <w:szCs w:val="24"/>
        </w:rPr>
        <w:t xml:space="preserve"> Unrated investments are </w:t>
      </w:r>
      <w:r w:rsidR="00A0283A" w:rsidRPr="002E0857">
        <w:rPr>
          <w:rFonts w:ascii="Arial" w:hAnsi="Arial" w:cs="Arial"/>
          <w:bCs/>
          <w:sz w:val="24"/>
          <w:szCs w:val="24"/>
        </w:rPr>
        <w:t>assigned a score based on their perceived risk.</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6"/>
        <w:gridCol w:w="2407"/>
      </w:tblGrid>
      <w:tr w:rsidR="00A25728" w:rsidRPr="00EA348C" w14:paraId="4BDF7110" w14:textId="77777777" w:rsidTr="00EA348C">
        <w:trPr>
          <w:trHeight w:val="439"/>
        </w:trPr>
        <w:tc>
          <w:tcPr>
            <w:tcW w:w="6256" w:type="dxa"/>
            <w:vAlign w:val="center"/>
          </w:tcPr>
          <w:p w14:paraId="23EF758D" w14:textId="77777777" w:rsidR="00A25728" w:rsidRPr="00EA348C" w:rsidRDefault="00391C94" w:rsidP="00391C94">
            <w:pPr>
              <w:spacing w:after="0"/>
              <w:rPr>
                <w:rFonts w:ascii="Arial" w:eastAsia="Times New Roman" w:hAnsi="Arial" w:cs="Arial"/>
                <w:bCs/>
                <w:sz w:val="24"/>
                <w:szCs w:val="24"/>
              </w:rPr>
            </w:pPr>
            <w:r w:rsidRPr="00EA348C">
              <w:rPr>
                <w:rFonts w:ascii="Arial" w:eastAsia="Times New Roman" w:hAnsi="Arial" w:cs="Arial"/>
                <w:b/>
                <w:sz w:val="24"/>
                <w:szCs w:val="24"/>
              </w:rPr>
              <w:t>Credit risk indicator</w:t>
            </w:r>
          </w:p>
        </w:tc>
        <w:tc>
          <w:tcPr>
            <w:tcW w:w="2407" w:type="dxa"/>
            <w:vAlign w:val="center"/>
          </w:tcPr>
          <w:p w14:paraId="347D7432" w14:textId="77777777" w:rsidR="00A25728" w:rsidRPr="00EA348C" w:rsidRDefault="00A25728" w:rsidP="007C4FA7">
            <w:pPr>
              <w:spacing w:after="0"/>
              <w:jc w:val="center"/>
              <w:rPr>
                <w:rFonts w:ascii="Arial" w:eastAsia="Times New Roman" w:hAnsi="Arial" w:cs="Arial"/>
                <w:b/>
                <w:bCs/>
                <w:sz w:val="24"/>
                <w:szCs w:val="24"/>
              </w:rPr>
            </w:pPr>
            <w:r w:rsidRPr="00EA348C">
              <w:rPr>
                <w:rFonts w:ascii="Arial" w:eastAsia="Times New Roman" w:hAnsi="Arial" w:cs="Arial"/>
                <w:b/>
                <w:bCs/>
                <w:sz w:val="24"/>
                <w:szCs w:val="24"/>
              </w:rPr>
              <w:t>Target</w:t>
            </w:r>
          </w:p>
        </w:tc>
      </w:tr>
      <w:tr w:rsidR="00A25728" w:rsidRPr="00EA348C" w14:paraId="49B8B204" w14:textId="77777777" w:rsidTr="00EA348C">
        <w:trPr>
          <w:trHeight w:val="439"/>
        </w:trPr>
        <w:tc>
          <w:tcPr>
            <w:tcW w:w="6256" w:type="dxa"/>
            <w:vAlign w:val="center"/>
          </w:tcPr>
          <w:p w14:paraId="560156EA" w14:textId="77777777" w:rsidR="00A25728" w:rsidRPr="00EA348C" w:rsidRDefault="00A25728" w:rsidP="00134C34">
            <w:pPr>
              <w:spacing w:after="0"/>
              <w:rPr>
                <w:rFonts w:ascii="Arial" w:eastAsia="Times New Roman" w:hAnsi="Arial" w:cs="Arial"/>
                <w:bCs/>
                <w:sz w:val="24"/>
                <w:szCs w:val="24"/>
              </w:rPr>
            </w:pPr>
            <w:r w:rsidRPr="00EA348C">
              <w:rPr>
                <w:rFonts w:ascii="Arial" w:eastAsia="Times New Roman" w:hAnsi="Arial" w:cs="Arial"/>
                <w:bCs/>
                <w:sz w:val="24"/>
                <w:szCs w:val="24"/>
              </w:rPr>
              <w:t>Portfolio average</w:t>
            </w:r>
            <w:r w:rsidR="00C97489" w:rsidRPr="00EA348C">
              <w:rPr>
                <w:rFonts w:ascii="Arial" w:eastAsia="Times New Roman" w:hAnsi="Arial" w:cs="Arial"/>
                <w:bCs/>
                <w:sz w:val="24"/>
                <w:szCs w:val="24"/>
              </w:rPr>
              <w:t xml:space="preserve"> credit</w:t>
            </w:r>
            <w:r w:rsidRPr="00EA348C">
              <w:rPr>
                <w:rFonts w:ascii="Arial" w:eastAsia="Times New Roman" w:hAnsi="Arial" w:cs="Arial"/>
                <w:bCs/>
                <w:sz w:val="24"/>
                <w:szCs w:val="24"/>
              </w:rPr>
              <w:t xml:space="preserve"> </w:t>
            </w:r>
            <w:r w:rsidR="00134C34" w:rsidRPr="00EA348C">
              <w:rPr>
                <w:rFonts w:ascii="Arial" w:hAnsi="Arial" w:cs="Arial"/>
                <w:bCs/>
                <w:sz w:val="24"/>
                <w:szCs w:val="24"/>
              </w:rPr>
              <w:t>rating</w:t>
            </w:r>
          </w:p>
        </w:tc>
        <w:tc>
          <w:tcPr>
            <w:tcW w:w="2407" w:type="dxa"/>
            <w:vAlign w:val="center"/>
          </w:tcPr>
          <w:p w14:paraId="0C7042A0" w14:textId="77777777" w:rsidR="00A25728" w:rsidRPr="00EA348C" w:rsidRDefault="00134C34" w:rsidP="00C97489">
            <w:pPr>
              <w:spacing w:after="0"/>
              <w:jc w:val="center"/>
              <w:rPr>
                <w:rFonts w:ascii="Arial" w:eastAsia="Times New Roman" w:hAnsi="Arial" w:cs="Arial"/>
                <w:bCs/>
                <w:sz w:val="24"/>
                <w:szCs w:val="24"/>
              </w:rPr>
            </w:pPr>
            <w:r w:rsidRPr="00EA348C">
              <w:rPr>
                <w:rFonts w:ascii="Arial" w:eastAsia="Times New Roman" w:hAnsi="Arial" w:cs="Arial"/>
                <w:bCs/>
                <w:sz w:val="24"/>
                <w:szCs w:val="24"/>
              </w:rPr>
              <w:t>A+</w:t>
            </w:r>
          </w:p>
        </w:tc>
      </w:tr>
    </w:tbl>
    <w:p w14:paraId="4D921EA4" w14:textId="77777777" w:rsidR="0017024F" w:rsidRDefault="0017024F" w:rsidP="0017024F">
      <w:pPr>
        <w:spacing w:after="0"/>
        <w:ind w:left="567" w:hanging="567"/>
        <w:jc w:val="both"/>
        <w:rPr>
          <w:rFonts w:ascii="Arial" w:hAnsi="Arial" w:cs="Arial"/>
          <w:bCs/>
          <w:sz w:val="24"/>
          <w:szCs w:val="24"/>
        </w:rPr>
      </w:pPr>
    </w:p>
    <w:p w14:paraId="79AE5596" w14:textId="77777777" w:rsidR="00A25728" w:rsidRPr="001A0C9E" w:rsidRDefault="00E1628C" w:rsidP="0017024F">
      <w:pPr>
        <w:ind w:left="567" w:hanging="567"/>
        <w:jc w:val="both"/>
        <w:rPr>
          <w:rFonts w:ascii="Arial" w:hAnsi="Arial" w:cs="Arial"/>
          <w:bCs/>
          <w:sz w:val="24"/>
          <w:szCs w:val="24"/>
        </w:rPr>
      </w:pPr>
      <w:r>
        <w:rPr>
          <w:rFonts w:ascii="Arial" w:hAnsi="Arial" w:cs="Arial"/>
          <w:bCs/>
          <w:sz w:val="24"/>
          <w:szCs w:val="24"/>
        </w:rPr>
        <w:t>7</w:t>
      </w:r>
      <w:r w:rsidR="00BD3244" w:rsidRPr="001A0C9E">
        <w:rPr>
          <w:rFonts w:ascii="Arial" w:hAnsi="Arial" w:cs="Arial"/>
          <w:bCs/>
          <w:sz w:val="24"/>
          <w:szCs w:val="24"/>
        </w:rPr>
        <w:t>.3</w:t>
      </w:r>
      <w:r w:rsidR="00BD3244" w:rsidRPr="001A0C9E">
        <w:rPr>
          <w:rFonts w:ascii="Arial" w:hAnsi="Arial" w:cs="Arial"/>
          <w:bCs/>
          <w:sz w:val="24"/>
          <w:szCs w:val="24"/>
        </w:rPr>
        <w:tab/>
      </w:r>
      <w:r w:rsidR="00A25728" w:rsidRPr="001A0C9E">
        <w:rPr>
          <w:rFonts w:ascii="Arial" w:hAnsi="Arial" w:cs="Arial"/>
          <w:b/>
          <w:bCs/>
          <w:sz w:val="24"/>
          <w:szCs w:val="24"/>
        </w:rPr>
        <w:t>Liquidity</w:t>
      </w:r>
      <w:r w:rsidR="0041119E" w:rsidRPr="001A0C9E">
        <w:rPr>
          <w:rFonts w:ascii="Arial" w:hAnsi="Arial" w:cs="Arial"/>
          <w:b/>
          <w:bCs/>
          <w:sz w:val="24"/>
          <w:szCs w:val="24"/>
        </w:rPr>
        <w:t xml:space="preserve">: </w:t>
      </w:r>
      <w:r w:rsidR="002E0857" w:rsidRPr="001A0C9E">
        <w:rPr>
          <w:rFonts w:ascii="Arial" w:hAnsi="Arial" w:cs="Arial"/>
          <w:bCs/>
          <w:sz w:val="24"/>
          <w:szCs w:val="24"/>
        </w:rPr>
        <w:t>Minimum limits are set for short term cash in order that sufficient liquidity is available to meet unexpected variation in the cash flow:</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5"/>
        <w:gridCol w:w="2408"/>
      </w:tblGrid>
      <w:tr w:rsidR="00C503D2" w:rsidRPr="00EA348C" w14:paraId="0C996A72" w14:textId="77777777" w:rsidTr="00EA348C">
        <w:trPr>
          <w:trHeight w:val="353"/>
        </w:trPr>
        <w:tc>
          <w:tcPr>
            <w:tcW w:w="6255" w:type="dxa"/>
            <w:vAlign w:val="center"/>
          </w:tcPr>
          <w:p w14:paraId="30165DCB" w14:textId="77777777" w:rsidR="00C503D2" w:rsidRPr="00EA348C" w:rsidRDefault="00391C94" w:rsidP="00391C94">
            <w:pPr>
              <w:spacing w:after="0"/>
              <w:rPr>
                <w:rFonts w:ascii="Arial" w:eastAsia="Times New Roman" w:hAnsi="Arial" w:cs="Arial"/>
                <w:bCs/>
                <w:sz w:val="24"/>
                <w:szCs w:val="24"/>
              </w:rPr>
            </w:pPr>
            <w:r w:rsidRPr="00EA348C">
              <w:rPr>
                <w:rFonts w:ascii="Arial" w:eastAsia="Times New Roman" w:hAnsi="Arial" w:cs="Arial"/>
                <w:b/>
                <w:sz w:val="24"/>
                <w:szCs w:val="24"/>
              </w:rPr>
              <w:t>Liquidity risk indicator</w:t>
            </w:r>
          </w:p>
        </w:tc>
        <w:tc>
          <w:tcPr>
            <w:tcW w:w="2408" w:type="dxa"/>
          </w:tcPr>
          <w:p w14:paraId="651909CA" w14:textId="77777777" w:rsidR="00C503D2" w:rsidRPr="00EA348C" w:rsidRDefault="00C503D2" w:rsidP="007C4FA7">
            <w:pPr>
              <w:spacing w:after="0"/>
              <w:jc w:val="center"/>
              <w:rPr>
                <w:rFonts w:ascii="Arial" w:eastAsia="Times New Roman" w:hAnsi="Arial" w:cs="Arial"/>
                <w:b/>
                <w:bCs/>
                <w:sz w:val="24"/>
                <w:szCs w:val="24"/>
              </w:rPr>
            </w:pPr>
            <w:r w:rsidRPr="00EA348C">
              <w:rPr>
                <w:rFonts w:ascii="Arial" w:eastAsia="Times New Roman" w:hAnsi="Arial" w:cs="Arial"/>
                <w:b/>
                <w:bCs/>
                <w:sz w:val="24"/>
                <w:szCs w:val="24"/>
              </w:rPr>
              <w:t>Target</w:t>
            </w:r>
          </w:p>
        </w:tc>
      </w:tr>
      <w:tr w:rsidR="00C503D2" w:rsidRPr="00EA348C" w14:paraId="4431B98B" w14:textId="77777777" w:rsidTr="00EA348C">
        <w:trPr>
          <w:trHeight w:val="353"/>
        </w:trPr>
        <w:tc>
          <w:tcPr>
            <w:tcW w:w="6255" w:type="dxa"/>
            <w:vAlign w:val="center"/>
          </w:tcPr>
          <w:p w14:paraId="749545A4" w14:textId="77777777" w:rsidR="00C503D2" w:rsidRPr="00EA348C" w:rsidRDefault="00C503D2" w:rsidP="004208C6">
            <w:pPr>
              <w:spacing w:after="0"/>
              <w:rPr>
                <w:rFonts w:ascii="Arial" w:eastAsia="Times New Roman" w:hAnsi="Arial" w:cs="Arial"/>
                <w:bCs/>
                <w:sz w:val="24"/>
                <w:szCs w:val="24"/>
              </w:rPr>
            </w:pPr>
            <w:r w:rsidRPr="00EA348C">
              <w:rPr>
                <w:rFonts w:ascii="Arial" w:eastAsia="Times New Roman" w:hAnsi="Arial" w:cs="Arial"/>
                <w:bCs/>
                <w:sz w:val="24"/>
                <w:szCs w:val="24"/>
              </w:rPr>
              <w:t>Minimum limit at less than 31 days duration</w:t>
            </w:r>
          </w:p>
        </w:tc>
        <w:tc>
          <w:tcPr>
            <w:tcW w:w="2408" w:type="dxa"/>
          </w:tcPr>
          <w:p w14:paraId="1D9DA78E" w14:textId="77777777" w:rsidR="00C503D2" w:rsidRPr="00EA348C" w:rsidRDefault="00C503D2" w:rsidP="00860F94">
            <w:pPr>
              <w:spacing w:after="0"/>
              <w:jc w:val="center"/>
              <w:rPr>
                <w:rFonts w:ascii="Arial" w:eastAsia="Times New Roman" w:hAnsi="Arial" w:cs="Arial"/>
                <w:bCs/>
                <w:sz w:val="24"/>
                <w:szCs w:val="24"/>
              </w:rPr>
            </w:pPr>
            <w:r w:rsidRPr="00EA348C">
              <w:rPr>
                <w:rFonts w:ascii="Arial" w:eastAsia="Times New Roman" w:hAnsi="Arial" w:cs="Arial"/>
                <w:bCs/>
                <w:sz w:val="24"/>
                <w:szCs w:val="24"/>
              </w:rPr>
              <w:t>£</w:t>
            </w:r>
            <w:r w:rsidR="004208C6" w:rsidRPr="00EA348C">
              <w:rPr>
                <w:rFonts w:ascii="Arial" w:eastAsia="Times New Roman" w:hAnsi="Arial" w:cs="Arial"/>
                <w:bCs/>
                <w:sz w:val="24"/>
                <w:szCs w:val="24"/>
              </w:rPr>
              <w:t>6</w:t>
            </w:r>
            <w:r w:rsidRPr="00EA348C">
              <w:rPr>
                <w:rFonts w:ascii="Arial" w:eastAsia="Times New Roman" w:hAnsi="Arial" w:cs="Arial"/>
                <w:bCs/>
                <w:sz w:val="24"/>
                <w:szCs w:val="24"/>
              </w:rPr>
              <w:t>m</w:t>
            </w:r>
          </w:p>
        </w:tc>
      </w:tr>
    </w:tbl>
    <w:p w14:paraId="42A7E3DC" w14:textId="77777777" w:rsidR="00911679" w:rsidRDefault="00911679" w:rsidP="00CA4773">
      <w:pPr>
        <w:spacing w:after="0"/>
        <w:jc w:val="both"/>
        <w:rPr>
          <w:rFonts w:ascii="Arial" w:hAnsi="Arial" w:cs="Arial"/>
          <w:b/>
          <w:bCs/>
          <w:color w:val="FF0000"/>
          <w:sz w:val="24"/>
          <w:szCs w:val="24"/>
          <w:u w:val="single"/>
        </w:rPr>
      </w:pPr>
    </w:p>
    <w:p w14:paraId="6C026590" w14:textId="77777777" w:rsidR="00A07ADD" w:rsidRPr="00156DE9" w:rsidRDefault="00E1628C" w:rsidP="00860F94">
      <w:pPr>
        <w:ind w:left="567" w:hanging="567"/>
        <w:jc w:val="both"/>
        <w:rPr>
          <w:rFonts w:ascii="Arial" w:hAnsi="Arial" w:cs="Arial"/>
          <w:bCs/>
          <w:sz w:val="16"/>
          <w:szCs w:val="16"/>
        </w:rPr>
      </w:pPr>
      <w:r>
        <w:rPr>
          <w:rFonts w:ascii="Arial" w:hAnsi="Arial" w:cs="Arial"/>
          <w:bCs/>
          <w:sz w:val="24"/>
          <w:szCs w:val="24"/>
        </w:rPr>
        <w:t>7</w:t>
      </w:r>
      <w:r w:rsidR="001A0C9E">
        <w:rPr>
          <w:rFonts w:ascii="Arial" w:hAnsi="Arial" w:cs="Arial"/>
          <w:bCs/>
          <w:sz w:val="24"/>
          <w:szCs w:val="24"/>
        </w:rPr>
        <w:t>.4</w:t>
      </w:r>
      <w:r w:rsidR="00BD3244">
        <w:rPr>
          <w:rFonts w:ascii="Arial" w:hAnsi="Arial" w:cs="Arial"/>
          <w:b/>
          <w:bCs/>
          <w:sz w:val="24"/>
          <w:szCs w:val="24"/>
        </w:rPr>
        <w:tab/>
      </w:r>
      <w:r w:rsidR="00A25728" w:rsidRPr="00F93F86">
        <w:rPr>
          <w:rFonts w:ascii="Arial" w:hAnsi="Arial" w:cs="Arial"/>
          <w:b/>
          <w:bCs/>
          <w:sz w:val="24"/>
          <w:szCs w:val="24"/>
        </w:rPr>
        <w:t xml:space="preserve">Interest </w:t>
      </w:r>
      <w:r w:rsidR="001A7599" w:rsidRPr="00A8592D">
        <w:rPr>
          <w:rFonts w:ascii="Arial" w:hAnsi="Arial" w:cs="Arial"/>
          <w:b/>
          <w:bCs/>
          <w:sz w:val="24"/>
          <w:szCs w:val="24"/>
        </w:rPr>
        <w:t>r</w:t>
      </w:r>
      <w:r w:rsidR="00A25728" w:rsidRPr="00A8592D">
        <w:rPr>
          <w:rFonts w:ascii="Arial" w:hAnsi="Arial" w:cs="Arial"/>
          <w:b/>
          <w:bCs/>
          <w:sz w:val="24"/>
          <w:szCs w:val="24"/>
        </w:rPr>
        <w:t xml:space="preserve">ate </w:t>
      </w:r>
      <w:r w:rsidR="001A7599" w:rsidRPr="00A8592D">
        <w:rPr>
          <w:rFonts w:ascii="Arial" w:hAnsi="Arial" w:cs="Arial"/>
          <w:b/>
          <w:bCs/>
          <w:sz w:val="24"/>
          <w:szCs w:val="24"/>
        </w:rPr>
        <w:t>e</w:t>
      </w:r>
      <w:r w:rsidR="00A25728" w:rsidRPr="00A8592D">
        <w:rPr>
          <w:rFonts w:ascii="Arial" w:hAnsi="Arial" w:cs="Arial"/>
          <w:b/>
          <w:bCs/>
          <w:sz w:val="24"/>
          <w:szCs w:val="24"/>
        </w:rPr>
        <w:t>xposures</w:t>
      </w:r>
      <w:r w:rsidR="00A25728" w:rsidRPr="00A8592D">
        <w:rPr>
          <w:rFonts w:ascii="Arial" w:hAnsi="Arial" w:cs="Arial"/>
          <w:bCs/>
          <w:sz w:val="24"/>
          <w:szCs w:val="24"/>
        </w:rPr>
        <w:t xml:space="preserve">: This indicator is set to control the </w:t>
      </w:r>
      <w:r w:rsidR="006C4ED0" w:rsidRPr="000D2F19">
        <w:rPr>
          <w:rFonts w:ascii="Arial" w:hAnsi="Arial" w:cs="Arial"/>
          <w:sz w:val="24"/>
          <w:szCs w:val="24"/>
        </w:rPr>
        <w:t>C</w:t>
      </w:r>
      <w:r w:rsidR="006C4ED0">
        <w:rPr>
          <w:rFonts w:ascii="Arial" w:hAnsi="Arial" w:cs="Arial"/>
          <w:sz w:val="24"/>
          <w:szCs w:val="24"/>
        </w:rPr>
        <w:t>ommissioner</w:t>
      </w:r>
      <w:r w:rsidR="00A25728" w:rsidRPr="00A8592D">
        <w:rPr>
          <w:rFonts w:ascii="Arial" w:hAnsi="Arial" w:cs="Arial"/>
          <w:bCs/>
          <w:sz w:val="24"/>
          <w:szCs w:val="24"/>
        </w:rPr>
        <w:t xml:space="preserve">’s exposure to interest rate risk.  The upper limits on </w:t>
      </w:r>
      <w:r w:rsidR="00A43983" w:rsidRPr="00A8592D">
        <w:rPr>
          <w:rFonts w:ascii="Arial" w:hAnsi="Arial" w:cs="Arial"/>
          <w:bCs/>
          <w:sz w:val="24"/>
          <w:szCs w:val="24"/>
        </w:rPr>
        <w:t>the one</w:t>
      </w:r>
      <w:r w:rsidR="008D7D10">
        <w:rPr>
          <w:rFonts w:ascii="Arial" w:hAnsi="Arial" w:cs="Arial"/>
          <w:bCs/>
          <w:sz w:val="24"/>
          <w:szCs w:val="24"/>
        </w:rPr>
        <w:t>-</w:t>
      </w:r>
      <w:r w:rsidR="00A43983" w:rsidRPr="00A8592D">
        <w:rPr>
          <w:rFonts w:ascii="Arial" w:hAnsi="Arial" w:cs="Arial"/>
          <w:bCs/>
          <w:sz w:val="24"/>
          <w:szCs w:val="24"/>
        </w:rPr>
        <w:t xml:space="preserve">year revenue impact of a 1% rise or fall in interest rates </w:t>
      </w:r>
      <w:r w:rsidR="00A25728" w:rsidRPr="00A8592D">
        <w:rPr>
          <w:rFonts w:ascii="Arial" w:hAnsi="Arial" w:cs="Arial"/>
          <w:bCs/>
          <w:sz w:val="24"/>
          <w:szCs w:val="24"/>
        </w:rPr>
        <w:t>will</w:t>
      </w:r>
      <w:r w:rsidR="00A25728" w:rsidRPr="00A43983">
        <w:rPr>
          <w:rFonts w:ascii="Arial" w:hAnsi="Arial" w:cs="Arial"/>
          <w:bCs/>
          <w:sz w:val="24"/>
          <w:szCs w:val="24"/>
        </w:rPr>
        <w:t xml:space="preserve"> be</w:t>
      </w:r>
      <w:r w:rsidR="00A25728" w:rsidRPr="00B554B4">
        <w:rPr>
          <w:rFonts w:ascii="Arial" w:hAnsi="Arial" w:cs="Arial"/>
          <w:bCs/>
          <w:sz w:val="24"/>
          <w:szCs w:val="24"/>
        </w:rPr>
        <w:t>:</w:t>
      </w:r>
    </w:p>
    <w:tbl>
      <w:tblPr>
        <w:tblW w:w="8671" w:type="dxa"/>
        <w:tblInd w:w="557" w:type="dxa"/>
        <w:tblLook w:val="04A0" w:firstRow="1" w:lastRow="0" w:firstColumn="1" w:lastColumn="0" w:noHBand="0" w:noVBand="1"/>
      </w:tblPr>
      <w:tblGrid>
        <w:gridCol w:w="7371"/>
        <w:gridCol w:w="1300"/>
      </w:tblGrid>
      <w:tr w:rsidR="00391C94" w:rsidRPr="00EA348C" w14:paraId="229D27DE" w14:textId="77777777" w:rsidTr="00EA348C">
        <w:trPr>
          <w:trHeight w:val="315"/>
        </w:trPr>
        <w:tc>
          <w:tcPr>
            <w:tcW w:w="7371" w:type="dxa"/>
            <w:tcBorders>
              <w:top w:val="single" w:sz="8" w:space="0" w:color="auto"/>
              <w:left w:val="single" w:sz="8" w:space="0" w:color="auto"/>
              <w:bottom w:val="single" w:sz="8" w:space="0" w:color="auto"/>
              <w:right w:val="single" w:sz="8" w:space="0" w:color="auto"/>
            </w:tcBorders>
            <w:noWrap/>
            <w:vAlign w:val="bottom"/>
            <w:hideMark/>
          </w:tcPr>
          <w:p w14:paraId="32FF47D7" w14:textId="77777777" w:rsidR="00391C94" w:rsidRPr="00EA348C" w:rsidRDefault="00391C94" w:rsidP="00391C94">
            <w:pPr>
              <w:spacing w:after="0" w:line="240" w:lineRule="auto"/>
              <w:rPr>
                <w:rFonts w:ascii="Arial" w:eastAsia="Times New Roman" w:hAnsi="Arial" w:cs="Arial"/>
                <w:color w:val="000000"/>
                <w:sz w:val="24"/>
                <w:szCs w:val="24"/>
                <w:lang w:eastAsia="en-GB"/>
              </w:rPr>
            </w:pPr>
            <w:r w:rsidRPr="00EA348C">
              <w:rPr>
                <w:rFonts w:ascii="Arial" w:eastAsia="Times New Roman" w:hAnsi="Arial" w:cs="Arial"/>
                <w:b/>
                <w:bCs/>
                <w:sz w:val="24"/>
                <w:szCs w:val="24"/>
                <w:lang w:eastAsia="en-GB"/>
              </w:rPr>
              <w:t> Interest rate risk indicator</w:t>
            </w:r>
          </w:p>
        </w:tc>
        <w:tc>
          <w:tcPr>
            <w:tcW w:w="1300" w:type="dxa"/>
            <w:tcBorders>
              <w:top w:val="single" w:sz="8" w:space="0" w:color="auto"/>
              <w:left w:val="nil"/>
              <w:bottom w:val="single" w:sz="8" w:space="0" w:color="auto"/>
              <w:right w:val="single" w:sz="8" w:space="0" w:color="auto"/>
            </w:tcBorders>
            <w:vAlign w:val="center"/>
            <w:hideMark/>
          </w:tcPr>
          <w:p w14:paraId="0673C6C5" w14:textId="77777777" w:rsidR="00391C94" w:rsidRPr="00EA348C" w:rsidRDefault="00391C94" w:rsidP="00391C94">
            <w:pPr>
              <w:spacing w:after="0" w:line="240" w:lineRule="auto"/>
              <w:jc w:val="center"/>
              <w:rPr>
                <w:rFonts w:ascii="Arial" w:eastAsia="Times New Roman" w:hAnsi="Arial" w:cs="Arial"/>
                <w:b/>
                <w:bCs/>
                <w:color w:val="000000"/>
                <w:sz w:val="24"/>
                <w:szCs w:val="24"/>
                <w:highlight w:val="magenta"/>
                <w:lang w:eastAsia="en-GB"/>
              </w:rPr>
            </w:pPr>
            <w:r w:rsidRPr="00EA348C">
              <w:rPr>
                <w:rFonts w:ascii="Arial" w:eastAsia="Times New Roman" w:hAnsi="Arial" w:cs="Arial"/>
                <w:b/>
                <w:bCs/>
                <w:color w:val="000000"/>
                <w:sz w:val="24"/>
                <w:szCs w:val="24"/>
                <w:lang w:eastAsia="en-GB"/>
              </w:rPr>
              <w:t>Limit</w:t>
            </w:r>
          </w:p>
        </w:tc>
      </w:tr>
      <w:tr w:rsidR="00391C94" w:rsidRPr="00EA348C" w14:paraId="2018090D" w14:textId="77777777" w:rsidTr="00EA348C">
        <w:trPr>
          <w:trHeight w:val="315"/>
        </w:trPr>
        <w:tc>
          <w:tcPr>
            <w:tcW w:w="7371" w:type="dxa"/>
            <w:tcBorders>
              <w:top w:val="nil"/>
              <w:left w:val="single" w:sz="8" w:space="0" w:color="auto"/>
              <w:bottom w:val="single" w:sz="8" w:space="0" w:color="auto"/>
              <w:right w:val="single" w:sz="8" w:space="0" w:color="auto"/>
            </w:tcBorders>
            <w:vAlign w:val="center"/>
            <w:hideMark/>
          </w:tcPr>
          <w:p w14:paraId="020F4140" w14:textId="77777777" w:rsidR="00391C94" w:rsidRPr="00EA348C" w:rsidRDefault="00391C94" w:rsidP="00391C94">
            <w:pPr>
              <w:spacing w:after="0" w:line="240" w:lineRule="auto"/>
              <w:jc w:val="both"/>
              <w:rPr>
                <w:rFonts w:ascii="Arial" w:eastAsia="Times New Roman" w:hAnsi="Arial" w:cs="Arial"/>
                <w:color w:val="000000"/>
                <w:sz w:val="24"/>
                <w:szCs w:val="24"/>
                <w:lang w:eastAsia="en-GB"/>
              </w:rPr>
            </w:pPr>
            <w:r w:rsidRPr="00EA348C">
              <w:rPr>
                <w:rFonts w:ascii="Arial" w:eastAsia="Times New Roman" w:hAnsi="Arial" w:cs="Arial"/>
                <w:color w:val="000000"/>
                <w:sz w:val="24"/>
                <w:szCs w:val="24"/>
                <w:lang w:eastAsia="en-GB"/>
              </w:rPr>
              <w:t>Upper limit on 1 year revenue impact of a 1% rise in interest rates</w:t>
            </w:r>
          </w:p>
        </w:tc>
        <w:tc>
          <w:tcPr>
            <w:tcW w:w="1300" w:type="dxa"/>
            <w:tcBorders>
              <w:top w:val="nil"/>
              <w:left w:val="nil"/>
              <w:bottom w:val="single" w:sz="8" w:space="0" w:color="auto"/>
              <w:right w:val="single" w:sz="8" w:space="0" w:color="auto"/>
            </w:tcBorders>
            <w:vAlign w:val="center"/>
            <w:hideMark/>
          </w:tcPr>
          <w:p w14:paraId="1E46E04F" w14:textId="77777777" w:rsidR="00391C94" w:rsidRPr="00EA348C" w:rsidRDefault="00391C94" w:rsidP="00391C94">
            <w:pPr>
              <w:spacing w:after="0" w:line="240" w:lineRule="auto"/>
              <w:jc w:val="center"/>
              <w:rPr>
                <w:rFonts w:ascii="Arial" w:eastAsia="Times New Roman" w:hAnsi="Arial" w:cs="Arial"/>
                <w:color w:val="000000"/>
                <w:sz w:val="24"/>
                <w:szCs w:val="24"/>
                <w:lang w:eastAsia="en-GB"/>
              </w:rPr>
            </w:pPr>
            <w:r w:rsidRPr="00EA348C">
              <w:rPr>
                <w:rFonts w:ascii="Arial" w:eastAsia="Times New Roman" w:hAnsi="Arial" w:cs="Arial"/>
                <w:color w:val="000000"/>
                <w:sz w:val="24"/>
                <w:szCs w:val="24"/>
                <w:lang w:eastAsia="en-GB"/>
              </w:rPr>
              <w:t>(£</w:t>
            </w:r>
            <w:r w:rsidR="00460E64" w:rsidRPr="00EA348C">
              <w:rPr>
                <w:rFonts w:ascii="Arial" w:eastAsia="Times New Roman" w:hAnsi="Arial" w:cs="Arial"/>
                <w:color w:val="000000"/>
                <w:sz w:val="24"/>
                <w:szCs w:val="24"/>
                <w:lang w:eastAsia="en-GB"/>
              </w:rPr>
              <w:t>665</w:t>
            </w:r>
            <w:r w:rsidRPr="00EA348C">
              <w:rPr>
                <w:rFonts w:ascii="Arial" w:eastAsia="Times New Roman" w:hAnsi="Arial" w:cs="Arial"/>
                <w:color w:val="000000"/>
                <w:sz w:val="24"/>
                <w:szCs w:val="24"/>
                <w:lang w:eastAsia="en-GB"/>
              </w:rPr>
              <w:t>k)</w:t>
            </w:r>
          </w:p>
        </w:tc>
      </w:tr>
      <w:tr w:rsidR="00391C94" w:rsidRPr="00EA348C" w14:paraId="51F10674" w14:textId="77777777" w:rsidTr="00EA348C">
        <w:trPr>
          <w:trHeight w:val="315"/>
        </w:trPr>
        <w:tc>
          <w:tcPr>
            <w:tcW w:w="7371" w:type="dxa"/>
            <w:tcBorders>
              <w:top w:val="nil"/>
              <w:left w:val="single" w:sz="8" w:space="0" w:color="auto"/>
              <w:bottom w:val="single" w:sz="8" w:space="0" w:color="auto"/>
              <w:right w:val="single" w:sz="8" w:space="0" w:color="auto"/>
            </w:tcBorders>
            <w:vAlign w:val="center"/>
            <w:hideMark/>
          </w:tcPr>
          <w:p w14:paraId="551FF3BD" w14:textId="77777777" w:rsidR="00391C94" w:rsidRPr="00EA348C" w:rsidRDefault="00391C94" w:rsidP="00391C94">
            <w:pPr>
              <w:spacing w:after="0" w:line="240" w:lineRule="auto"/>
              <w:jc w:val="both"/>
              <w:rPr>
                <w:rFonts w:ascii="Arial" w:eastAsia="Times New Roman" w:hAnsi="Arial" w:cs="Arial"/>
                <w:color w:val="000000"/>
                <w:sz w:val="24"/>
                <w:szCs w:val="24"/>
                <w:lang w:eastAsia="en-GB"/>
              </w:rPr>
            </w:pPr>
            <w:r w:rsidRPr="00EA348C">
              <w:rPr>
                <w:rFonts w:ascii="Arial" w:eastAsia="Times New Roman" w:hAnsi="Arial" w:cs="Arial"/>
                <w:color w:val="000000"/>
                <w:sz w:val="24"/>
                <w:szCs w:val="24"/>
                <w:lang w:eastAsia="en-GB"/>
              </w:rPr>
              <w:t>Upper limit on 1 year revenue impact of a 1% fall in interest rates</w:t>
            </w:r>
          </w:p>
        </w:tc>
        <w:tc>
          <w:tcPr>
            <w:tcW w:w="1300" w:type="dxa"/>
            <w:tcBorders>
              <w:top w:val="nil"/>
              <w:left w:val="nil"/>
              <w:bottom w:val="single" w:sz="8" w:space="0" w:color="auto"/>
              <w:right w:val="single" w:sz="8" w:space="0" w:color="auto"/>
            </w:tcBorders>
            <w:vAlign w:val="center"/>
            <w:hideMark/>
          </w:tcPr>
          <w:p w14:paraId="45D68675" w14:textId="77777777" w:rsidR="00391C94" w:rsidRPr="00EA348C" w:rsidRDefault="00391C94" w:rsidP="00391C94">
            <w:pPr>
              <w:spacing w:after="0" w:line="240" w:lineRule="auto"/>
              <w:jc w:val="center"/>
              <w:rPr>
                <w:rFonts w:ascii="Arial" w:eastAsia="Times New Roman" w:hAnsi="Arial" w:cs="Arial"/>
                <w:color w:val="000000"/>
                <w:sz w:val="24"/>
                <w:szCs w:val="24"/>
                <w:lang w:eastAsia="en-GB"/>
              </w:rPr>
            </w:pPr>
            <w:r w:rsidRPr="00EA348C">
              <w:rPr>
                <w:rFonts w:ascii="Arial" w:eastAsia="Times New Roman" w:hAnsi="Arial" w:cs="Arial"/>
                <w:color w:val="000000"/>
                <w:sz w:val="24"/>
                <w:szCs w:val="24"/>
                <w:lang w:eastAsia="en-GB"/>
              </w:rPr>
              <w:t>£</w:t>
            </w:r>
            <w:r w:rsidR="00460E64" w:rsidRPr="00EA348C">
              <w:rPr>
                <w:rFonts w:ascii="Arial" w:eastAsia="Times New Roman" w:hAnsi="Arial" w:cs="Arial"/>
                <w:color w:val="000000"/>
                <w:sz w:val="24"/>
                <w:szCs w:val="24"/>
                <w:lang w:eastAsia="en-GB"/>
              </w:rPr>
              <w:t>665</w:t>
            </w:r>
            <w:r w:rsidRPr="00EA348C">
              <w:rPr>
                <w:rFonts w:ascii="Arial" w:eastAsia="Times New Roman" w:hAnsi="Arial" w:cs="Arial"/>
                <w:color w:val="000000"/>
                <w:sz w:val="24"/>
                <w:szCs w:val="24"/>
                <w:lang w:eastAsia="en-GB"/>
              </w:rPr>
              <w:t>k</w:t>
            </w:r>
          </w:p>
        </w:tc>
      </w:tr>
    </w:tbl>
    <w:p w14:paraId="269162B7" w14:textId="77777777" w:rsidR="00860F94" w:rsidRPr="00156DE9" w:rsidRDefault="00860F94" w:rsidP="00860F94">
      <w:pPr>
        <w:spacing w:after="0"/>
        <w:ind w:left="567"/>
        <w:jc w:val="both"/>
        <w:rPr>
          <w:rFonts w:ascii="Arial" w:hAnsi="Arial" w:cs="Arial"/>
          <w:bCs/>
          <w:sz w:val="16"/>
          <w:szCs w:val="16"/>
        </w:rPr>
      </w:pPr>
    </w:p>
    <w:p w14:paraId="3284C067" w14:textId="77777777" w:rsidR="00CF7189" w:rsidRDefault="00A07ADD" w:rsidP="00A07ADD">
      <w:pPr>
        <w:ind w:left="567"/>
        <w:jc w:val="both"/>
        <w:rPr>
          <w:rFonts w:ascii="Arial" w:hAnsi="Arial" w:cs="Arial"/>
          <w:bCs/>
          <w:sz w:val="24"/>
          <w:szCs w:val="24"/>
        </w:rPr>
      </w:pPr>
      <w:r w:rsidRPr="00A8592D">
        <w:rPr>
          <w:rFonts w:ascii="Arial" w:hAnsi="Arial" w:cs="Arial"/>
          <w:bCs/>
          <w:sz w:val="24"/>
          <w:szCs w:val="24"/>
        </w:rPr>
        <w:lastRenderedPageBreak/>
        <w:t xml:space="preserve">The impact of a change </w:t>
      </w:r>
      <w:r w:rsidR="008563FF" w:rsidRPr="00A8592D">
        <w:rPr>
          <w:rFonts w:ascii="Arial" w:hAnsi="Arial" w:cs="Arial"/>
          <w:bCs/>
          <w:sz w:val="24"/>
          <w:szCs w:val="24"/>
        </w:rPr>
        <w:t>to the</w:t>
      </w:r>
      <w:r w:rsidRPr="00A8592D">
        <w:rPr>
          <w:rFonts w:ascii="Arial" w:hAnsi="Arial" w:cs="Arial"/>
          <w:bCs/>
          <w:sz w:val="24"/>
          <w:szCs w:val="24"/>
        </w:rPr>
        <w:t xml:space="preserve"> </w:t>
      </w:r>
      <w:r w:rsidR="008563FF" w:rsidRPr="00A8592D">
        <w:rPr>
          <w:rFonts w:ascii="Arial" w:hAnsi="Arial" w:cs="Arial"/>
          <w:bCs/>
          <w:sz w:val="24"/>
          <w:szCs w:val="24"/>
        </w:rPr>
        <w:t xml:space="preserve">variable </w:t>
      </w:r>
      <w:r w:rsidRPr="00A8592D">
        <w:rPr>
          <w:rFonts w:ascii="Arial" w:hAnsi="Arial" w:cs="Arial"/>
          <w:bCs/>
          <w:sz w:val="24"/>
          <w:szCs w:val="24"/>
        </w:rPr>
        <w:t xml:space="preserve">interest rates is calculated on the </w:t>
      </w:r>
      <w:r w:rsidRPr="00E229D4">
        <w:rPr>
          <w:rFonts w:ascii="Arial" w:hAnsi="Arial" w:cs="Arial"/>
          <w:bCs/>
          <w:sz w:val="24"/>
          <w:szCs w:val="24"/>
        </w:rPr>
        <w:t xml:space="preserve">assumption that maturing loans and investments will be replaced at </w:t>
      </w:r>
      <w:r w:rsidR="00CF7189" w:rsidRPr="00E229D4">
        <w:rPr>
          <w:rFonts w:ascii="Arial" w:hAnsi="Arial" w:cs="Arial"/>
          <w:bCs/>
          <w:sz w:val="24"/>
          <w:szCs w:val="24"/>
        </w:rPr>
        <w:t xml:space="preserve">new market </w:t>
      </w:r>
      <w:r w:rsidRPr="00A8592D">
        <w:rPr>
          <w:rFonts w:ascii="Arial" w:hAnsi="Arial" w:cs="Arial"/>
          <w:bCs/>
          <w:sz w:val="24"/>
          <w:szCs w:val="24"/>
        </w:rPr>
        <w:t>rates.</w:t>
      </w:r>
      <w:r w:rsidR="00556B3A">
        <w:rPr>
          <w:rFonts w:ascii="Arial" w:hAnsi="Arial" w:cs="Arial"/>
          <w:bCs/>
          <w:sz w:val="24"/>
          <w:szCs w:val="24"/>
        </w:rPr>
        <w:t xml:space="preserve"> </w:t>
      </w:r>
      <w:r w:rsidR="008563FF" w:rsidRPr="00A8592D">
        <w:rPr>
          <w:rFonts w:ascii="Arial" w:hAnsi="Arial" w:cs="Arial"/>
          <w:bCs/>
          <w:sz w:val="24"/>
          <w:szCs w:val="24"/>
        </w:rPr>
        <w:t xml:space="preserve">It should be noted that all loan arrangements in place </w:t>
      </w:r>
      <w:r w:rsidR="00790856" w:rsidRPr="00A8592D">
        <w:rPr>
          <w:rFonts w:ascii="Arial" w:hAnsi="Arial" w:cs="Arial"/>
          <w:bCs/>
          <w:sz w:val="24"/>
          <w:szCs w:val="24"/>
        </w:rPr>
        <w:t>and</w:t>
      </w:r>
      <w:r w:rsidR="00B93857">
        <w:rPr>
          <w:rFonts w:ascii="Arial" w:hAnsi="Arial" w:cs="Arial"/>
          <w:bCs/>
          <w:sz w:val="24"/>
          <w:szCs w:val="24"/>
        </w:rPr>
        <w:t xml:space="preserve"> those</w:t>
      </w:r>
      <w:r w:rsidR="00CF7189">
        <w:rPr>
          <w:rFonts w:ascii="Arial" w:hAnsi="Arial" w:cs="Arial"/>
          <w:bCs/>
          <w:sz w:val="24"/>
          <w:szCs w:val="24"/>
        </w:rPr>
        <w:t xml:space="preserve"> </w:t>
      </w:r>
      <w:r w:rsidR="00790856" w:rsidRPr="00A8592D">
        <w:rPr>
          <w:rFonts w:ascii="Arial" w:hAnsi="Arial" w:cs="Arial"/>
          <w:bCs/>
          <w:sz w:val="24"/>
          <w:szCs w:val="24"/>
        </w:rPr>
        <w:t>forecast</w:t>
      </w:r>
      <w:r w:rsidR="008D7D10">
        <w:rPr>
          <w:rFonts w:ascii="Arial" w:hAnsi="Arial" w:cs="Arial"/>
          <w:bCs/>
          <w:sz w:val="24"/>
          <w:szCs w:val="24"/>
        </w:rPr>
        <w:t>ed</w:t>
      </w:r>
      <w:r w:rsidR="00790856" w:rsidRPr="00A8592D">
        <w:rPr>
          <w:rFonts w:ascii="Arial" w:hAnsi="Arial" w:cs="Arial"/>
          <w:bCs/>
          <w:sz w:val="24"/>
          <w:szCs w:val="24"/>
        </w:rPr>
        <w:t xml:space="preserve"> </w:t>
      </w:r>
      <w:r w:rsidR="008563FF" w:rsidRPr="00A8592D">
        <w:rPr>
          <w:rFonts w:ascii="Arial" w:hAnsi="Arial" w:cs="Arial"/>
          <w:bCs/>
          <w:sz w:val="24"/>
          <w:szCs w:val="24"/>
        </w:rPr>
        <w:t>have fixed interest rates and have been excluded from the calculations.</w:t>
      </w:r>
    </w:p>
    <w:p w14:paraId="29D5F28E" w14:textId="77777777" w:rsidR="0041119E" w:rsidRDefault="00E1628C" w:rsidP="000E63CA">
      <w:pPr>
        <w:spacing w:after="0"/>
        <w:ind w:left="567" w:hanging="567"/>
        <w:jc w:val="both"/>
        <w:rPr>
          <w:rFonts w:ascii="Arial" w:hAnsi="Arial" w:cs="Arial"/>
          <w:bCs/>
          <w:sz w:val="24"/>
          <w:szCs w:val="24"/>
        </w:rPr>
      </w:pPr>
      <w:r>
        <w:rPr>
          <w:rFonts w:ascii="Arial" w:hAnsi="Arial" w:cs="Arial"/>
          <w:bCs/>
          <w:sz w:val="24"/>
          <w:szCs w:val="24"/>
        </w:rPr>
        <w:t>7</w:t>
      </w:r>
      <w:r w:rsidR="001A0C9E">
        <w:rPr>
          <w:rFonts w:ascii="Arial" w:hAnsi="Arial" w:cs="Arial"/>
          <w:bCs/>
          <w:sz w:val="24"/>
          <w:szCs w:val="24"/>
        </w:rPr>
        <w:t>.5</w:t>
      </w:r>
      <w:r w:rsidR="00BD3244" w:rsidRPr="00BD3244">
        <w:rPr>
          <w:rFonts w:ascii="Arial" w:hAnsi="Arial" w:cs="Arial"/>
          <w:bCs/>
          <w:sz w:val="24"/>
          <w:szCs w:val="24"/>
        </w:rPr>
        <w:tab/>
      </w:r>
      <w:r w:rsidR="0041119E" w:rsidRPr="00F93F86">
        <w:rPr>
          <w:rFonts w:ascii="Arial" w:hAnsi="Arial" w:cs="Arial"/>
          <w:b/>
          <w:bCs/>
          <w:sz w:val="24"/>
          <w:szCs w:val="24"/>
        </w:rPr>
        <w:t xml:space="preserve">Maturity </w:t>
      </w:r>
      <w:r w:rsidR="001A7599" w:rsidRPr="00F93F86">
        <w:rPr>
          <w:rFonts w:ascii="Arial" w:hAnsi="Arial" w:cs="Arial"/>
          <w:b/>
          <w:bCs/>
          <w:sz w:val="24"/>
          <w:szCs w:val="24"/>
        </w:rPr>
        <w:t>s</w:t>
      </w:r>
      <w:r w:rsidR="0041119E" w:rsidRPr="00F93F86">
        <w:rPr>
          <w:rFonts w:ascii="Arial" w:hAnsi="Arial" w:cs="Arial"/>
          <w:b/>
          <w:bCs/>
          <w:sz w:val="24"/>
          <w:szCs w:val="24"/>
        </w:rPr>
        <w:t xml:space="preserve">tructure of </w:t>
      </w:r>
      <w:r w:rsidR="001A7599" w:rsidRPr="00F93F86">
        <w:rPr>
          <w:rFonts w:ascii="Arial" w:hAnsi="Arial" w:cs="Arial"/>
          <w:b/>
          <w:bCs/>
          <w:sz w:val="24"/>
          <w:szCs w:val="24"/>
        </w:rPr>
        <w:t>b</w:t>
      </w:r>
      <w:r w:rsidR="0041119E" w:rsidRPr="00F93F86">
        <w:rPr>
          <w:rFonts w:ascii="Arial" w:hAnsi="Arial" w:cs="Arial"/>
          <w:b/>
          <w:bCs/>
          <w:sz w:val="24"/>
          <w:szCs w:val="24"/>
        </w:rPr>
        <w:t>orrowing:</w:t>
      </w:r>
      <w:r w:rsidR="0041119E" w:rsidRPr="00F93F86">
        <w:rPr>
          <w:rFonts w:ascii="Arial" w:hAnsi="Arial" w:cs="Arial"/>
          <w:bCs/>
          <w:sz w:val="24"/>
          <w:szCs w:val="24"/>
        </w:rPr>
        <w:t xml:space="preserve"> This indicator is set to control the </w:t>
      </w:r>
      <w:r w:rsidR="006C4ED0" w:rsidRPr="000D2F19">
        <w:rPr>
          <w:rFonts w:ascii="Arial" w:hAnsi="Arial" w:cs="Arial"/>
          <w:sz w:val="24"/>
          <w:szCs w:val="24"/>
        </w:rPr>
        <w:t>C</w:t>
      </w:r>
      <w:r w:rsidR="006C4ED0">
        <w:rPr>
          <w:rFonts w:ascii="Arial" w:hAnsi="Arial" w:cs="Arial"/>
          <w:sz w:val="24"/>
          <w:szCs w:val="24"/>
        </w:rPr>
        <w:t>ommissioner</w:t>
      </w:r>
      <w:r w:rsidR="0041119E" w:rsidRPr="00F93F86">
        <w:rPr>
          <w:rFonts w:ascii="Arial" w:hAnsi="Arial" w:cs="Arial"/>
          <w:bCs/>
          <w:sz w:val="24"/>
          <w:szCs w:val="24"/>
        </w:rPr>
        <w:t>’s exposure to refinancing risk. The upper and lower limits on the maturity structure of borrowing will be:</w:t>
      </w:r>
    </w:p>
    <w:p w14:paraId="0FC701D6" w14:textId="77777777" w:rsidR="000E63CA" w:rsidRPr="00156DE9" w:rsidRDefault="000E63CA" w:rsidP="000E63CA">
      <w:pPr>
        <w:spacing w:after="0"/>
        <w:ind w:left="567" w:hanging="567"/>
        <w:jc w:val="both"/>
        <w:rPr>
          <w:rFonts w:ascii="Arial" w:hAnsi="Arial" w:cs="Arial"/>
          <w:bCs/>
          <w:sz w:val="16"/>
          <w:szCs w:val="16"/>
        </w:rPr>
      </w:pPr>
    </w:p>
    <w:tbl>
      <w:tblPr>
        <w:tblW w:w="8724" w:type="dxa"/>
        <w:tblInd w:w="557" w:type="dxa"/>
        <w:tblLook w:val="04A0" w:firstRow="1" w:lastRow="0" w:firstColumn="1" w:lastColumn="0" w:noHBand="0" w:noVBand="1"/>
      </w:tblPr>
      <w:tblGrid>
        <w:gridCol w:w="6804"/>
        <w:gridCol w:w="960"/>
        <w:gridCol w:w="960"/>
      </w:tblGrid>
      <w:tr w:rsidR="000E63CA" w:rsidRPr="00EA348C" w14:paraId="2321CE75" w14:textId="77777777" w:rsidTr="00EA348C">
        <w:trPr>
          <w:trHeight w:val="615"/>
        </w:trPr>
        <w:tc>
          <w:tcPr>
            <w:tcW w:w="6804" w:type="dxa"/>
            <w:tcBorders>
              <w:top w:val="single" w:sz="8" w:space="0" w:color="auto"/>
              <w:left w:val="single" w:sz="8" w:space="0" w:color="auto"/>
              <w:bottom w:val="single" w:sz="8" w:space="0" w:color="auto"/>
              <w:right w:val="single" w:sz="8" w:space="0" w:color="auto"/>
            </w:tcBorders>
            <w:vAlign w:val="center"/>
            <w:hideMark/>
          </w:tcPr>
          <w:p w14:paraId="609E36D2" w14:textId="77777777" w:rsidR="000E63CA" w:rsidRPr="00EA348C" w:rsidRDefault="000E63CA" w:rsidP="000E63CA">
            <w:pPr>
              <w:spacing w:after="0" w:line="240" w:lineRule="auto"/>
              <w:jc w:val="both"/>
              <w:rPr>
                <w:rFonts w:ascii="Arial" w:eastAsia="Times New Roman" w:hAnsi="Arial" w:cs="Arial"/>
                <w:b/>
                <w:bCs/>
                <w:color w:val="000000"/>
                <w:sz w:val="24"/>
                <w:szCs w:val="24"/>
                <w:lang w:eastAsia="en-GB"/>
              </w:rPr>
            </w:pPr>
            <w:r w:rsidRPr="00EA348C">
              <w:rPr>
                <w:rFonts w:ascii="Arial" w:eastAsia="Times New Roman" w:hAnsi="Arial" w:cs="Arial"/>
                <w:b/>
                <w:bCs/>
                <w:color w:val="000000"/>
                <w:sz w:val="24"/>
                <w:szCs w:val="24"/>
                <w:lang w:eastAsia="en-GB"/>
              </w:rPr>
              <w:t> </w:t>
            </w:r>
            <w:r w:rsidR="00CF7189" w:rsidRPr="00EA348C">
              <w:rPr>
                <w:rFonts w:ascii="Arial" w:eastAsia="Times New Roman" w:hAnsi="Arial" w:cs="Arial"/>
                <w:b/>
                <w:bCs/>
                <w:sz w:val="24"/>
                <w:szCs w:val="24"/>
                <w:lang w:eastAsia="en-GB"/>
              </w:rPr>
              <w:t> Refinancing rate risk indicator</w:t>
            </w:r>
          </w:p>
        </w:tc>
        <w:tc>
          <w:tcPr>
            <w:tcW w:w="960" w:type="dxa"/>
            <w:tcBorders>
              <w:top w:val="single" w:sz="8" w:space="0" w:color="auto"/>
              <w:left w:val="nil"/>
              <w:bottom w:val="single" w:sz="8" w:space="0" w:color="auto"/>
              <w:right w:val="single" w:sz="8" w:space="0" w:color="auto"/>
            </w:tcBorders>
            <w:vAlign w:val="center"/>
            <w:hideMark/>
          </w:tcPr>
          <w:p w14:paraId="30AA0C74" w14:textId="77777777" w:rsidR="000E63CA" w:rsidRPr="00EA348C" w:rsidRDefault="000E63CA" w:rsidP="000E63CA">
            <w:pPr>
              <w:spacing w:after="0" w:line="240" w:lineRule="auto"/>
              <w:jc w:val="center"/>
              <w:rPr>
                <w:rFonts w:ascii="Arial" w:eastAsia="Times New Roman" w:hAnsi="Arial" w:cs="Arial"/>
                <w:b/>
                <w:bCs/>
                <w:color w:val="000000"/>
                <w:sz w:val="24"/>
                <w:szCs w:val="24"/>
                <w:lang w:eastAsia="en-GB"/>
              </w:rPr>
            </w:pPr>
            <w:r w:rsidRPr="00EA348C">
              <w:rPr>
                <w:rFonts w:ascii="Arial" w:eastAsia="Times New Roman" w:hAnsi="Arial" w:cs="Arial"/>
                <w:b/>
                <w:bCs/>
                <w:color w:val="000000"/>
                <w:sz w:val="24"/>
                <w:szCs w:val="24"/>
                <w:lang w:eastAsia="en-GB"/>
              </w:rPr>
              <w:t>Upper Limit</w:t>
            </w:r>
          </w:p>
        </w:tc>
        <w:tc>
          <w:tcPr>
            <w:tcW w:w="960" w:type="dxa"/>
            <w:tcBorders>
              <w:top w:val="single" w:sz="8" w:space="0" w:color="auto"/>
              <w:left w:val="nil"/>
              <w:bottom w:val="single" w:sz="8" w:space="0" w:color="auto"/>
              <w:right w:val="single" w:sz="8" w:space="0" w:color="auto"/>
            </w:tcBorders>
            <w:vAlign w:val="center"/>
            <w:hideMark/>
          </w:tcPr>
          <w:p w14:paraId="06AC82C7" w14:textId="77777777" w:rsidR="000E63CA" w:rsidRPr="00EA348C" w:rsidRDefault="000E63CA" w:rsidP="000E63CA">
            <w:pPr>
              <w:spacing w:after="0" w:line="240" w:lineRule="auto"/>
              <w:jc w:val="center"/>
              <w:rPr>
                <w:rFonts w:ascii="Arial" w:eastAsia="Times New Roman" w:hAnsi="Arial" w:cs="Arial"/>
                <w:b/>
                <w:bCs/>
                <w:color w:val="000000"/>
                <w:sz w:val="24"/>
                <w:szCs w:val="24"/>
                <w:lang w:eastAsia="en-GB"/>
              </w:rPr>
            </w:pPr>
            <w:r w:rsidRPr="00EA348C">
              <w:rPr>
                <w:rFonts w:ascii="Arial" w:eastAsia="Times New Roman" w:hAnsi="Arial" w:cs="Arial"/>
                <w:b/>
                <w:bCs/>
                <w:color w:val="000000"/>
                <w:sz w:val="24"/>
                <w:szCs w:val="24"/>
                <w:lang w:eastAsia="en-GB"/>
              </w:rPr>
              <w:t>Lower Limit</w:t>
            </w:r>
          </w:p>
        </w:tc>
      </w:tr>
      <w:tr w:rsidR="000E63CA" w:rsidRPr="00EA348C" w14:paraId="494F05DA" w14:textId="77777777" w:rsidTr="00EA348C">
        <w:trPr>
          <w:trHeight w:val="315"/>
        </w:trPr>
        <w:tc>
          <w:tcPr>
            <w:tcW w:w="6804" w:type="dxa"/>
            <w:tcBorders>
              <w:top w:val="nil"/>
              <w:left w:val="single" w:sz="8" w:space="0" w:color="auto"/>
              <w:bottom w:val="single" w:sz="8" w:space="0" w:color="auto"/>
              <w:right w:val="single" w:sz="8" w:space="0" w:color="auto"/>
            </w:tcBorders>
            <w:vAlign w:val="center"/>
            <w:hideMark/>
          </w:tcPr>
          <w:p w14:paraId="62FA20E3" w14:textId="77777777" w:rsidR="000E63CA" w:rsidRPr="00EA348C" w:rsidRDefault="000E63CA" w:rsidP="000E63CA">
            <w:pPr>
              <w:spacing w:after="0" w:line="240" w:lineRule="auto"/>
              <w:rPr>
                <w:rFonts w:ascii="Arial" w:eastAsia="Times New Roman" w:hAnsi="Arial" w:cs="Arial"/>
                <w:color w:val="000000"/>
                <w:sz w:val="24"/>
                <w:szCs w:val="24"/>
                <w:lang w:eastAsia="en-GB"/>
              </w:rPr>
            </w:pPr>
            <w:r w:rsidRPr="00EA348C">
              <w:rPr>
                <w:rFonts w:ascii="Arial" w:eastAsia="Times New Roman" w:hAnsi="Arial" w:cs="Arial"/>
                <w:color w:val="000000"/>
                <w:sz w:val="24"/>
                <w:szCs w:val="24"/>
                <w:lang w:eastAsia="en-GB"/>
              </w:rPr>
              <w:t>Under 12 months</w:t>
            </w:r>
          </w:p>
        </w:tc>
        <w:tc>
          <w:tcPr>
            <w:tcW w:w="960" w:type="dxa"/>
            <w:tcBorders>
              <w:top w:val="nil"/>
              <w:left w:val="nil"/>
              <w:bottom w:val="single" w:sz="8" w:space="0" w:color="auto"/>
              <w:right w:val="single" w:sz="8" w:space="0" w:color="auto"/>
            </w:tcBorders>
            <w:vAlign w:val="center"/>
            <w:hideMark/>
          </w:tcPr>
          <w:p w14:paraId="30CCA21F" w14:textId="77777777" w:rsidR="000E63CA" w:rsidRPr="00EA348C" w:rsidRDefault="00623101" w:rsidP="000E63CA">
            <w:pPr>
              <w:spacing w:after="0" w:line="240" w:lineRule="auto"/>
              <w:jc w:val="center"/>
              <w:rPr>
                <w:rFonts w:ascii="Arial" w:eastAsia="Times New Roman" w:hAnsi="Arial" w:cs="Arial"/>
                <w:color w:val="000000"/>
                <w:sz w:val="24"/>
                <w:szCs w:val="24"/>
                <w:lang w:eastAsia="en-GB"/>
              </w:rPr>
            </w:pPr>
            <w:r w:rsidRPr="00EA348C">
              <w:rPr>
                <w:rFonts w:ascii="Arial" w:eastAsia="Times New Roman" w:hAnsi="Arial" w:cs="Arial"/>
                <w:color w:val="000000"/>
                <w:sz w:val="24"/>
                <w:szCs w:val="24"/>
                <w:lang w:eastAsia="en-GB"/>
              </w:rPr>
              <w:t>100</w:t>
            </w:r>
            <w:r w:rsidR="000E63CA" w:rsidRPr="00EA348C">
              <w:rPr>
                <w:rFonts w:ascii="Arial" w:eastAsia="Times New Roman" w:hAnsi="Arial" w:cs="Arial"/>
                <w:color w:val="000000"/>
                <w:sz w:val="24"/>
                <w:szCs w:val="24"/>
                <w:lang w:eastAsia="en-GB"/>
              </w:rPr>
              <w:t>%</w:t>
            </w:r>
          </w:p>
        </w:tc>
        <w:tc>
          <w:tcPr>
            <w:tcW w:w="960" w:type="dxa"/>
            <w:tcBorders>
              <w:top w:val="nil"/>
              <w:left w:val="nil"/>
              <w:bottom w:val="single" w:sz="8" w:space="0" w:color="auto"/>
              <w:right w:val="single" w:sz="8" w:space="0" w:color="auto"/>
            </w:tcBorders>
            <w:vAlign w:val="center"/>
            <w:hideMark/>
          </w:tcPr>
          <w:p w14:paraId="35744A31" w14:textId="77777777" w:rsidR="000E63CA" w:rsidRPr="00EA348C" w:rsidRDefault="000E63CA" w:rsidP="000E63CA">
            <w:pPr>
              <w:spacing w:after="0" w:line="240" w:lineRule="auto"/>
              <w:jc w:val="center"/>
              <w:rPr>
                <w:rFonts w:ascii="Arial" w:eastAsia="Times New Roman" w:hAnsi="Arial" w:cs="Arial"/>
                <w:color w:val="000000"/>
                <w:sz w:val="24"/>
                <w:szCs w:val="24"/>
                <w:lang w:eastAsia="en-GB"/>
              </w:rPr>
            </w:pPr>
            <w:r w:rsidRPr="00EA348C">
              <w:rPr>
                <w:rFonts w:ascii="Arial" w:eastAsia="Times New Roman" w:hAnsi="Arial" w:cs="Arial"/>
                <w:color w:val="000000"/>
                <w:sz w:val="24"/>
                <w:szCs w:val="24"/>
                <w:lang w:eastAsia="en-GB"/>
              </w:rPr>
              <w:t>0%</w:t>
            </w:r>
          </w:p>
        </w:tc>
      </w:tr>
      <w:tr w:rsidR="000E63CA" w:rsidRPr="00EA348C" w14:paraId="2DB26791" w14:textId="77777777" w:rsidTr="00EA348C">
        <w:trPr>
          <w:trHeight w:val="315"/>
        </w:trPr>
        <w:tc>
          <w:tcPr>
            <w:tcW w:w="6804" w:type="dxa"/>
            <w:tcBorders>
              <w:top w:val="nil"/>
              <w:left w:val="single" w:sz="8" w:space="0" w:color="auto"/>
              <w:bottom w:val="single" w:sz="8" w:space="0" w:color="auto"/>
              <w:right w:val="single" w:sz="8" w:space="0" w:color="auto"/>
            </w:tcBorders>
            <w:vAlign w:val="center"/>
            <w:hideMark/>
          </w:tcPr>
          <w:p w14:paraId="77A0640B" w14:textId="77777777" w:rsidR="000E63CA" w:rsidRPr="00EA348C" w:rsidRDefault="000E63CA" w:rsidP="000E63CA">
            <w:pPr>
              <w:spacing w:after="0" w:line="240" w:lineRule="auto"/>
              <w:rPr>
                <w:rFonts w:ascii="Arial" w:eastAsia="Times New Roman" w:hAnsi="Arial" w:cs="Arial"/>
                <w:color w:val="000000"/>
                <w:sz w:val="24"/>
                <w:szCs w:val="24"/>
                <w:lang w:eastAsia="en-GB"/>
              </w:rPr>
            </w:pPr>
            <w:r w:rsidRPr="00EA348C">
              <w:rPr>
                <w:rFonts w:ascii="Arial" w:eastAsia="Times New Roman" w:hAnsi="Arial" w:cs="Arial"/>
                <w:color w:val="000000"/>
                <w:sz w:val="24"/>
                <w:szCs w:val="24"/>
                <w:lang w:eastAsia="en-GB"/>
              </w:rPr>
              <w:t>12 months and within 24 months</w:t>
            </w:r>
          </w:p>
        </w:tc>
        <w:tc>
          <w:tcPr>
            <w:tcW w:w="960" w:type="dxa"/>
            <w:tcBorders>
              <w:top w:val="nil"/>
              <w:left w:val="nil"/>
              <w:bottom w:val="single" w:sz="8" w:space="0" w:color="auto"/>
              <w:right w:val="single" w:sz="8" w:space="0" w:color="auto"/>
            </w:tcBorders>
            <w:vAlign w:val="center"/>
            <w:hideMark/>
          </w:tcPr>
          <w:p w14:paraId="5F2AF0C2" w14:textId="77777777" w:rsidR="000E63CA" w:rsidRPr="00EA348C" w:rsidRDefault="000E63CA" w:rsidP="000E63CA">
            <w:pPr>
              <w:spacing w:after="0" w:line="240" w:lineRule="auto"/>
              <w:jc w:val="center"/>
              <w:rPr>
                <w:rFonts w:ascii="Arial" w:eastAsia="Times New Roman" w:hAnsi="Arial" w:cs="Arial"/>
                <w:color w:val="000000"/>
                <w:sz w:val="24"/>
                <w:szCs w:val="24"/>
                <w:lang w:eastAsia="en-GB"/>
              </w:rPr>
            </w:pPr>
            <w:r w:rsidRPr="00EA348C">
              <w:rPr>
                <w:rFonts w:ascii="Arial" w:eastAsia="Times New Roman" w:hAnsi="Arial" w:cs="Arial"/>
                <w:color w:val="000000"/>
                <w:sz w:val="24"/>
                <w:szCs w:val="24"/>
                <w:lang w:eastAsia="en-GB"/>
              </w:rPr>
              <w:t>55%</w:t>
            </w:r>
          </w:p>
        </w:tc>
        <w:tc>
          <w:tcPr>
            <w:tcW w:w="960" w:type="dxa"/>
            <w:tcBorders>
              <w:top w:val="nil"/>
              <w:left w:val="nil"/>
              <w:bottom w:val="single" w:sz="8" w:space="0" w:color="auto"/>
              <w:right w:val="single" w:sz="8" w:space="0" w:color="auto"/>
            </w:tcBorders>
            <w:vAlign w:val="center"/>
            <w:hideMark/>
          </w:tcPr>
          <w:p w14:paraId="0D631893" w14:textId="77777777" w:rsidR="000E63CA" w:rsidRPr="00EA348C" w:rsidRDefault="000E63CA" w:rsidP="000E63CA">
            <w:pPr>
              <w:spacing w:after="0" w:line="240" w:lineRule="auto"/>
              <w:jc w:val="center"/>
              <w:rPr>
                <w:rFonts w:ascii="Arial" w:eastAsia="Times New Roman" w:hAnsi="Arial" w:cs="Arial"/>
                <w:color w:val="000000"/>
                <w:sz w:val="24"/>
                <w:szCs w:val="24"/>
                <w:lang w:eastAsia="en-GB"/>
              </w:rPr>
            </w:pPr>
            <w:r w:rsidRPr="00EA348C">
              <w:rPr>
                <w:rFonts w:ascii="Arial" w:eastAsia="Times New Roman" w:hAnsi="Arial" w:cs="Arial"/>
                <w:color w:val="000000"/>
                <w:sz w:val="24"/>
                <w:szCs w:val="24"/>
                <w:lang w:eastAsia="en-GB"/>
              </w:rPr>
              <w:t>0%</w:t>
            </w:r>
          </w:p>
        </w:tc>
      </w:tr>
      <w:tr w:rsidR="000E63CA" w:rsidRPr="00EA348C" w14:paraId="36FD96AC" w14:textId="77777777" w:rsidTr="00EA348C">
        <w:trPr>
          <w:trHeight w:val="315"/>
        </w:trPr>
        <w:tc>
          <w:tcPr>
            <w:tcW w:w="6804" w:type="dxa"/>
            <w:tcBorders>
              <w:top w:val="nil"/>
              <w:left w:val="single" w:sz="8" w:space="0" w:color="auto"/>
              <w:bottom w:val="single" w:sz="8" w:space="0" w:color="auto"/>
              <w:right w:val="single" w:sz="8" w:space="0" w:color="auto"/>
            </w:tcBorders>
            <w:vAlign w:val="center"/>
            <w:hideMark/>
          </w:tcPr>
          <w:p w14:paraId="303BE6F1" w14:textId="77777777" w:rsidR="000E63CA" w:rsidRPr="00EA348C" w:rsidRDefault="000E63CA" w:rsidP="000E63CA">
            <w:pPr>
              <w:spacing w:after="0" w:line="240" w:lineRule="auto"/>
              <w:rPr>
                <w:rFonts w:ascii="Arial" w:eastAsia="Times New Roman" w:hAnsi="Arial" w:cs="Arial"/>
                <w:color w:val="000000"/>
                <w:sz w:val="24"/>
                <w:szCs w:val="24"/>
                <w:lang w:eastAsia="en-GB"/>
              </w:rPr>
            </w:pPr>
            <w:r w:rsidRPr="00EA348C">
              <w:rPr>
                <w:rFonts w:ascii="Arial" w:eastAsia="Times New Roman" w:hAnsi="Arial" w:cs="Arial"/>
                <w:color w:val="000000"/>
                <w:sz w:val="24"/>
                <w:szCs w:val="24"/>
                <w:lang w:eastAsia="en-GB"/>
              </w:rPr>
              <w:t>24 months and within 5 years</w:t>
            </w:r>
          </w:p>
        </w:tc>
        <w:tc>
          <w:tcPr>
            <w:tcW w:w="960" w:type="dxa"/>
            <w:tcBorders>
              <w:top w:val="nil"/>
              <w:left w:val="nil"/>
              <w:bottom w:val="single" w:sz="8" w:space="0" w:color="auto"/>
              <w:right w:val="single" w:sz="8" w:space="0" w:color="auto"/>
            </w:tcBorders>
            <w:vAlign w:val="center"/>
            <w:hideMark/>
          </w:tcPr>
          <w:p w14:paraId="0517670C" w14:textId="77777777" w:rsidR="000E63CA" w:rsidRPr="00EA348C" w:rsidRDefault="000E63CA" w:rsidP="000E63CA">
            <w:pPr>
              <w:spacing w:after="0" w:line="240" w:lineRule="auto"/>
              <w:jc w:val="center"/>
              <w:rPr>
                <w:rFonts w:ascii="Arial" w:eastAsia="Times New Roman" w:hAnsi="Arial" w:cs="Arial"/>
                <w:color w:val="000000"/>
                <w:sz w:val="24"/>
                <w:szCs w:val="24"/>
                <w:lang w:eastAsia="en-GB"/>
              </w:rPr>
            </w:pPr>
            <w:r w:rsidRPr="00EA348C">
              <w:rPr>
                <w:rFonts w:ascii="Arial" w:eastAsia="Times New Roman" w:hAnsi="Arial" w:cs="Arial"/>
                <w:color w:val="000000"/>
                <w:sz w:val="24"/>
                <w:szCs w:val="24"/>
                <w:lang w:eastAsia="en-GB"/>
              </w:rPr>
              <w:t>65%</w:t>
            </w:r>
          </w:p>
        </w:tc>
        <w:tc>
          <w:tcPr>
            <w:tcW w:w="960" w:type="dxa"/>
            <w:tcBorders>
              <w:top w:val="nil"/>
              <w:left w:val="nil"/>
              <w:bottom w:val="single" w:sz="8" w:space="0" w:color="auto"/>
              <w:right w:val="single" w:sz="8" w:space="0" w:color="auto"/>
            </w:tcBorders>
            <w:vAlign w:val="center"/>
            <w:hideMark/>
          </w:tcPr>
          <w:p w14:paraId="6DD8F360" w14:textId="77777777" w:rsidR="000E63CA" w:rsidRPr="00EA348C" w:rsidRDefault="000E63CA" w:rsidP="000E63CA">
            <w:pPr>
              <w:spacing w:after="0" w:line="240" w:lineRule="auto"/>
              <w:jc w:val="center"/>
              <w:rPr>
                <w:rFonts w:ascii="Arial" w:eastAsia="Times New Roman" w:hAnsi="Arial" w:cs="Arial"/>
                <w:color w:val="000000"/>
                <w:sz w:val="24"/>
                <w:szCs w:val="24"/>
                <w:lang w:eastAsia="en-GB"/>
              </w:rPr>
            </w:pPr>
            <w:r w:rsidRPr="00EA348C">
              <w:rPr>
                <w:rFonts w:ascii="Arial" w:eastAsia="Times New Roman" w:hAnsi="Arial" w:cs="Arial"/>
                <w:color w:val="000000"/>
                <w:sz w:val="24"/>
                <w:szCs w:val="24"/>
                <w:lang w:eastAsia="en-GB"/>
              </w:rPr>
              <w:t>0%</w:t>
            </w:r>
          </w:p>
        </w:tc>
      </w:tr>
      <w:tr w:rsidR="000E63CA" w:rsidRPr="00EA348C" w14:paraId="0CA05076" w14:textId="77777777" w:rsidTr="00EA348C">
        <w:trPr>
          <w:trHeight w:val="315"/>
        </w:trPr>
        <w:tc>
          <w:tcPr>
            <w:tcW w:w="6804" w:type="dxa"/>
            <w:tcBorders>
              <w:top w:val="nil"/>
              <w:left w:val="single" w:sz="8" w:space="0" w:color="auto"/>
              <w:bottom w:val="single" w:sz="8" w:space="0" w:color="auto"/>
              <w:right w:val="single" w:sz="8" w:space="0" w:color="auto"/>
            </w:tcBorders>
            <w:vAlign w:val="center"/>
            <w:hideMark/>
          </w:tcPr>
          <w:p w14:paraId="398A146F" w14:textId="77777777" w:rsidR="000E63CA" w:rsidRPr="00EA348C" w:rsidRDefault="000E63CA" w:rsidP="000E63CA">
            <w:pPr>
              <w:spacing w:after="0" w:line="240" w:lineRule="auto"/>
              <w:rPr>
                <w:rFonts w:ascii="Arial" w:eastAsia="Times New Roman" w:hAnsi="Arial" w:cs="Arial"/>
                <w:color w:val="000000"/>
                <w:sz w:val="24"/>
                <w:szCs w:val="24"/>
                <w:lang w:eastAsia="en-GB"/>
              </w:rPr>
            </w:pPr>
            <w:r w:rsidRPr="00EA348C">
              <w:rPr>
                <w:rFonts w:ascii="Arial" w:eastAsia="Times New Roman" w:hAnsi="Arial" w:cs="Arial"/>
                <w:color w:val="000000"/>
                <w:sz w:val="24"/>
                <w:szCs w:val="24"/>
                <w:lang w:eastAsia="en-GB"/>
              </w:rPr>
              <w:t>5 years and within 10 years</w:t>
            </w:r>
          </w:p>
        </w:tc>
        <w:tc>
          <w:tcPr>
            <w:tcW w:w="960" w:type="dxa"/>
            <w:tcBorders>
              <w:top w:val="nil"/>
              <w:left w:val="nil"/>
              <w:bottom w:val="single" w:sz="8" w:space="0" w:color="auto"/>
              <w:right w:val="single" w:sz="8" w:space="0" w:color="auto"/>
            </w:tcBorders>
            <w:vAlign w:val="center"/>
            <w:hideMark/>
          </w:tcPr>
          <w:p w14:paraId="013EB8E6" w14:textId="77777777" w:rsidR="000E63CA" w:rsidRPr="00EA348C" w:rsidRDefault="000E63CA" w:rsidP="000E63CA">
            <w:pPr>
              <w:spacing w:after="0" w:line="240" w:lineRule="auto"/>
              <w:jc w:val="center"/>
              <w:rPr>
                <w:rFonts w:ascii="Arial" w:eastAsia="Times New Roman" w:hAnsi="Arial" w:cs="Arial"/>
                <w:color w:val="000000"/>
                <w:sz w:val="24"/>
                <w:szCs w:val="24"/>
                <w:lang w:eastAsia="en-GB"/>
              </w:rPr>
            </w:pPr>
            <w:r w:rsidRPr="00EA348C">
              <w:rPr>
                <w:rFonts w:ascii="Arial" w:eastAsia="Times New Roman" w:hAnsi="Arial" w:cs="Arial"/>
                <w:color w:val="000000"/>
                <w:sz w:val="24"/>
                <w:szCs w:val="24"/>
                <w:lang w:eastAsia="en-GB"/>
              </w:rPr>
              <w:t>80%</w:t>
            </w:r>
          </w:p>
        </w:tc>
        <w:tc>
          <w:tcPr>
            <w:tcW w:w="960" w:type="dxa"/>
            <w:tcBorders>
              <w:top w:val="nil"/>
              <w:left w:val="nil"/>
              <w:bottom w:val="single" w:sz="8" w:space="0" w:color="auto"/>
              <w:right w:val="single" w:sz="8" w:space="0" w:color="auto"/>
            </w:tcBorders>
            <w:vAlign w:val="center"/>
            <w:hideMark/>
          </w:tcPr>
          <w:p w14:paraId="5E480979" w14:textId="77777777" w:rsidR="000E63CA" w:rsidRPr="00EA348C" w:rsidRDefault="000E63CA" w:rsidP="000E63CA">
            <w:pPr>
              <w:spacing w:after="0" w:line="240" w:lineRule="auto"/>
              <w:jc w:val="center"/>
              <w:rPr>
                <w:rFonts w:ascii="Arial" w:eastAsia="Times New Roman" w:hAnsi="Arial" w:cs="Arial"/>
                <w:color w:val="000000"/>
                <w:sz w:val="24"/>
                <w:szCs w:val="24"/>
                <w:lang w:eastAsia="en-GB"/>
              </w:rPr>
            </w:pPr>
            <w:r w:rsidRPr="00EA348C">
              <w:rPr>
                <w:rFonts w:ascii="Arial" w:eastAsia="Times New Roman" w:hAnsi="Arial" w:cs="Arial"/>
                <w:color w:val="000000"/>
                <w:sz w:val="24"/>
                <w:szCs w:val="24"/>
                <w:lang w:eastAsia="en-GB"/>
              </w:rPr>
              <w:t>0%</w:t>
            </w:r>
          </w:p>
        </w:tc>
      </w:tr>
      <w:tr w:rsidR="000E63CA" w:rsidRPr="00EA348C" w14:paraId="6AA9EC55" w14:textId="77777777" w:rsidTr="00EA348C">
        <w:trPr>
          <w:trHeight w:val="315"/>
        </w:trPr>
        <w:tc>
          <w:tcPr>
            <w:tcW w:w="6804" w:type="dxa"/>
            <w:tcBorders>
              <w:top w:val="nil"/>
              <w:left w:val="single" w:sz="8" w:space="0" w:color="auto"/>
              <w:bottom w:val="single" w:sz="8" w:space="0" w:color="auto"/>
              <w:right w:val="single" w:sz="8" w:space="0" w:color="auto"/>
            </w:tcBorders>
            <w:vAlign w:val="center"/>
            <w:hideMark/>
          </w:tcPr>
          <w:p w14:paraId="7D3B7436" w14:textId="77777777" w:rsidR="000E63CA" w:rsidRPr="00EA348C" w:rsidRDefault="000E63CA" w:rsidP="000E63CA">
            <w:pPr>
              <w:spacing w:after="0" w:line="240" w:lineRule="auto"/>
              <w:rPr>
                <w:rFonts w:ascii="Arial" w:eastAsia="Times New Roman" w:hAnsi="Arial" w:cs="Arial"/>
                <w:color w:val="000000"/>
                <w:sz w:val="24"/>
                <w:szCs w:val="24"/>
                <w:lang w:eastAsia="en-GB"/>
              </w:rPr>
            </w:pPr>
            <w:r w:rsidRPr="00EA348C">
              <w:rPr>
                <w:rFonts w:ascii="Arial" w:eastAsia="Times New Roman" w:hAnsi="Arial" w:cs="Arial"/>
                <w:color w:val="000000"/>
                <w:sz w:val="24"/>
                <w:szCs w:val="24"/>
                <w:lang w:eastAsia="en-GB"/>
              </w:rPr>
              <w:t>10 years and above</w:t>
            </w:r>
          </w:p>
        </w:tc>
        <w:tc>
          <w:tcPr>
            <w:tcW w:w="960" w:type="dxa"/>
            <w:tcBorders>
              <w:top w:val="nil"/>
              <w:left w:val="nil"/>
              <w:bottom w:val="single" w:sz="8" w:space="0" w:color="auto"/>
              <w:right w:val="single" w:sz="8" w:space="0" w:color="auto"/>
            </w:tcBorders>
            <w:vAlign w:val="center"/>
            <w:hideMark/>
          </w:tcPr>
          <w:p w14:paraId="6CE64868" w14:textId="77777777" w:rsidR="000E63CA" w:rsidRPr="00EA348C" w:rsidRDefault="000E63CA" w:rsidP="000E63CA">
            <w:pPr>
              <w:spacing w:after="0" w:line="240" w:lineRule="auto"/>
              <w:jc w:val="center"/>
              <w:rPr>
                <w:rFonts w:ascii="Arial" w:eastAsia="Times New Roman" w:hAnsi="Arial" w:cs="Arial"/>
                <w:color w:val="000000"/>
                <w:sz w:val="24"/>
                <w:szCs w:val="24"/>
                <w:lang w:eastAsia="en-GB"/>
              </w:rPr>
            </w:pPr>
            <w:r w:rsidRPr="00EA348C">
              <w:rPr>
                <w:rFonts w:ascii="Arial" w:eastAsia="Times New Roman" w:hAnsi="Arial" w:cs="Arial"/>
                <w:color w:val="000000"/>
                <w:sz w:val="24"/>
                <w:szCs w:val="24"/>
                <w:lang w:eastAsia="en-GB"/>
              </w:rPr>
              <w:t>100%</w:t>
            </w:r>
          </w:p>
        </w:tc>
        <w:tc>
          <w:tcPr>
            <w:tcW w:w="960" w:type="dxa"/>
            <w:tcBorders>
              <w:top w:val="nil"/>
              <w:left w:val="nil"/>
              <w:bottom w:val="single" w:sz="8" w:space="0" w:color="auto"/>
              <w:right w:val="single" w:sz="8" w:space="0" w:color="auto"/>
            </w:tcBorders>
            <w:vAlign w:val="center"/>
            <w:hideMark/>
          </w:tcPr>
          <w:p w14:paraId="5974A34F" w14:textId="77777777" w:rsidR="000E63CA" w:rsidRPr="00EA348C" w:rsidRDefault="000E63CA" w:rsidP="000E63CA">
            <w:pPr>
              <w:spacing w:after="0" w:line="240" w:lineRule="auto"/>
              <w:jc w:val="center"/>
              <w:rPr>
                <w:rFonts w:ascii="Arial" w:eastAsia="Times New Roman" w:hAnsi="Arial" w:cs="Arial"/>
                <w:color w:val="000000"/>
                <w:sz w:val="24"/>
                <w:szCs w:val="24"/>
                <w:lang w:eastAsia="en-GB"/>
              </w:rPr>
            </w:pPr>
            <w:r w:rsidRPr="00EA348C">
              <w:rPr>
                <w:rFonts w:ascii="Arial" w:eastAsia="Times New Roman" w:hAnsi="Arial" w:cs="Arial"/>
                <w:color w:val="000000"/>
                <w:sz w:val="24"/>
                <w:szCs w:val="24"/>
                <w:lang w:eastAsia="en-GB"/>
              </w:rPr>
              <w:t>0%</w:t>
            </w:r>
          </w:p>
        </w:tc>
      </w:tr>
    </w:tbl>
    <w:p w14:paraId="13DC6288" w14:textId="77777777" w:rsidR="000E63CA" w:rsidRPr="00156DE9" w:rsidRDefault="000E63CA" w:rsidP="00CF7189">
      <w:pPr>
        <w:spacing w:after="0"/>
        <w:ind w:left="567"/>
        <w:jc w:val="both"/>
        <w:rPr>
          <w:rFonts w:ascii="Arial" w:hAnsi="Arial" w:cs="Arial"/>
          <w:bCs/>
          <w:sz w:val="16"/>
          <w:szCs w:val="16"/>
        </w:rPr>
      </w:pPr>
    </w:p>
    <w:p w14:paraId="08BCB33B" w14:textId="77777777" w:rsidR="00872224" w:rsidRDefault="0041119E" w:rsidP="00A531A6">
      <w:pPr>
        <w:ind w:left="567"/>
        <w:jc w:val="both"/>
        <w:rPr>
          <w:rFonts w:ascii="Arial" w:hAnsi="Arial" w:cs="Arial"/>
          <w:bCs/>
          <w:i/>
          <w:color w:val="AF173B"/>
          <w:sz w:val="24"/>
          <w:szCs w:val="24"/>
        </w:rPr>
      </w:pPr>
      <w:r w:rsidRPr="00F93F86">
        <w:rPr>
          <w:rFonts w:ascii="Arial" w:hAnsi="Arial" w:cs="Arial"/>
          <w:bCs/>
          <w:sz w:val="24"/>
          <w:szCs w:val="24"/>
        </w:rPr>
        <w:t xml:space="preserve">Time periods start on the first day of each financial year. The maturity date of borrowing is the earliest date on which the lender can demand repayment. </w:t>
      </w:r>
      <w:r w:rsidR="00A63498" w:rsidRPr="00F93F86">
        <w:rPr>
          <w:rFonts w:ascii="Arial" w:hAnsi="Arial" w:cs="Arial"/>
          <w:bCs/>
          <w:i/>
          <w:color w:val="AF173B"/>
          <w:sz w:val="24"/>
          <w:szCs w:val="24"/>
        </w:rPr>
        <w:t xml:space="preserve"> </w:t>
      </w:r>
    </w:p>
    <w:p w14:paraId="4A349E46" w14:textId="77777777" w:rsidR="0017024F" w:rsidRDefault="00E1628C" w:rsidP="00860F94">
      <w:pPr>
        <w:ind w:left="567" w:hanging="567"/>
        <w:jc w:val="both"/>
        <w:rPr>
          <w:rFonts w:ascii="Arial" w:hAnsi="Arial" w:cs="Arial"/>
          <w:bCs/>
          <w:sz w:val="24"/>
          <w:szCs w:val="24"/>
        </w:rPr>
      </w:pPr>
      <w:r>
        <w:rPr>
          <w:rFonts w:ascii="Arial" w:hAnsi="Arial" w:cs="Arial"/>
          <w:bCs/>
          <w:sz w:val="24"/>
          <w:szCs w:val="24"/>
        </w:rPr>
        <w:t>7</w:t>
      </w:r>
      <w:r w:rsidR="00BD3244" w:rsidRPr="00BD3244">
        <w:rPr>
          <w:rFonts w:ascii="Arial" w:hAnsi="Arial" w:cs="Arial"/>
          <w:bCs/>
          <w:sz w:val="24"/>
          <w:szCs w:val="24"/>
        </w:rPr>
        <w:t>.6</w:t>
      </w:r>
      <w:r w:rsidR="00BD3244">
        <w:rPr>
          <w:rFonts w:ascii="Arial" w:hAnsi="Arial" w:cs="Arial"/>
          <w:b/>
          <w:bCs/>
          <w:sz w:val="24"/>
          <w:szCs w:val="24"/>
        </w:rPr>
        <w:tab/>
      </w:r>
      <w:bookmarkStart w:id="13" w:name="_Hlk119617864"/>
      <w:r w:rsidR="00F574EB" w:rsidRPr="007A416C">
        <w:rPr>
          <w:rFonts w:ascii="Arial" w:hAnsi="Arial" w:cs="Arial"/>
          <w:b/>
          <w:bCs/>
          <w:sz w:val="24"/>
          <w:szCs w:val="24"/>
        </w:rPr>
        <w:t>Long-term</w:t>
      </w:r>
      <w:r w:rsidR="00F574EB">
        <w:rPr>
          <w:rFonts w:ascii="Arial" w:hAnsi="Arial" w:cs="Arial"/>
          <w:b/>
          <w:bCs/>
          <w:sz w:val="24"/>
          <w:szCs w:val="24"/>
        </w:rPr>
        <w:t xml:space="preserve"> treasury management investments:</w:t>
      </w:r>
      <w:bookmarkEnd w:id="13"/>
      <w:r w:rsidR="00A63498" w:rsidRPr="00F93F86">
        <w:rPr>
          <w:rFonts w:ascii="Arial" w:hAnsi="Arial" w:cs="Arial"/>
          <w:bCs/>
          <w:sz w:val="24"/>
          <w:szCs w:val="24"/>
        </w:rPr>
        <w:t xml:space="preserve"> </w:t>
      </w:r>
      <w:r w:rsidR="0041119E" w:rsidRPr="00F93F86">
        <w:rPr>
          <w:rFonts w:ascii="Arial" w:hAnsi="Arial" w:cs="Arial"/>
          <w:bCs/>
          <w:sz w:val="24"/>
          <w:szCs w:val="24"/>
        </w:rPr>
        <w:t xml:space="preserve">The purpose of this indicator is to control the </w:t>
      </w:r>
      <w:r w:rsidR="006C4ED0" w:rsidRPr="000D2F19">
        <w:rPr>
          <w:rFonts w:ascii="Arial" w:hAnsi="Arial" w:cs="Arial"/>
          <w:sz w:val="24"/>
          <w:szCs w:val="24"/>
        </w:rPr>
        <w:t>C</w:t>
      </w:r>
      <w:r w:rsidR="006C4ED0">
        <w:rPr>
          <w:rFonts w:ascii="Arial" w:hAnsi="Arial" w:cs="Arial"/>
          <w:sz w:val="24"/>
          <w:szCs w:val="24"/>
        </w:rPr>
        <w:t>ommissioner</w:t>
      </w:r>
      <w:r w:rsidR="0041119E" w:rsidRPr="00F93F86">
        <w:rPr>
          <w:rFonts w:ascii="Arial" w:hAnsi="Arial" w:cs="Arial"/>
          <w:bCs/>
          <w:sz w:val="24"/>
          <w:szCs w:val="24"/>
        </w:rPr>
        <w:t xml:space="preserve">’s exposure to the risk of incurring losses by seeking early repayment of its investments.  The </w:t>
      </w:r>
      <w:r w:rsidR="0047294C">
        <w:rPr>
          <w:rFonts w:ascii="Arial" w:hAnsi="Arial" w:cs="Arial"/>
          <w:bCs/>
          <w:sz w:val="24"/>
          <w:szCs w:val="24"/>
        </w:rPr>
        <w:t xml:space="preserve">prudential </w:t>
      </w:r>
      <w:r w:rsidR="0041119E" w:rsidRPr="00F93F86">
        <w:rPr>
          <w:rFonts w:ascii="Arial" w:hAnsi="Arial" w:cs="Arial"/>
          <w:bCs/>
          <w:sz w:val="24"/>
          <w:szCs w:val="24"/>
        </w:rPr>
        <w:t xml:space="preserve">limits on the </w:t>
      </w:r>
      <w:r w:rsidR="009B53E7" w:rsidRPr="00F93F86">
        <w:rPr>
          <w:rFonts w:ascii="Arial" w:hAnsi="Arial" w:cs="Arial"/>
          <w:bCs/>
          <w:sz w:val="24"/>
          <w:szCs w:val="24"/>
        </w:rPr>
        <w:t>long-term</w:t>
      </w:r>
      <w:r w:rsidR="0041119E" w:rsidRPr="00F93F86">
        <w:rPr>
          <w:rFonts w:ascii="Arial" w:hAnsi="Arial" w:cs="Arial"/>
          <w:bCs/>
          <w:sz w:val="24"/>
          <w:szCs w:val="24"/>
        </w:rPr>
        <w:t xml:space="preserve"> principal sum invested to final maturities beyond the period end will be:</w:t>
      </w:r>
    </w:p>
    <w:tbl>
      <w:tblPr>
        <w:tblW w:w="0" w:type="auto"/>
        <w:tblInd w:w="557" w:type="dxa"/>
        <w:tblLook w:val="04A0" w:firstRow="1" w:lastRow="0" w:firstColumn="1" w:lastColumn="0" w:noHBand="0" w:noVBand="1"/>
      </w:tblPr>
      <w:tblGrid>
        <w:gridCol w:w="4185"/>
        <w:gridCol w:w="1084"/>
        <w:gridCol w:w="1084"/>
        <w:gridCol w:w="1084"/>
        <w:gridCol w:w="1319"/>
      </w:tblGrid>
      <w:tr w:rsidR="005B6825" w:rsidRPr="00EA348C" w14:paraId="6FEF717B" w14:textId="77777777" w:rsidTr="00EA348C">
        <w:trPr>
          <w:trHeight w:val="497"/>
        </w:trPr>
        <w:tc>
          <w:tcPr>
            <w:tcW w:w="0" w:type="auto"/>
            <w:tcBorders>
              <w:top w:val="single" w:sz="8" w:space="0" w:color="auto"/>
              <w:left w:val="single" w:sz="8" w:space="0" w:color="auto"/>
              <w:bottom w:val="single" w:sz="8" w:space="0" w:color="auto"/>
              <w:right w:val="single" w:sz="8" w:space="0" w:color="auto"/>
            </w:tcBorders>
            <w:vAlign w:val="center"/>
            <w:hideMark/>
          </w:tcPr>
          <w:p w14:paraId="5FA8B3FA" w14:textId="77777777" w:rsidR="005B6825" w:rsidRPr="00EA348C" w:rsidRDefault="001401D9" w:rsidP="001401D9">
            <w:pPr>
              <w:spacing w:after="0" w:line="240" w:lineRule="auto"/>
              <w:rPr>
                <w:rFonts w:ascii="Arial" w:eastAsia="Times New Roman" w:hAnsi="Arial" w:cs="Arial"/>
                <w:b/>
                <w:bCs/>
                <w:color w:val="000000"/>
                <w:sz w:val="24"/>
                <w:szCs w:val="24"/>
                <w:lang w:eastAsia="en-GB"/>
              </w:rPr>
            </w:pPr>
            <w:r w:rsidRPr="00EA348C">
              <w:rPr>
                <w:rFonts w:ascii="Arial" w:eastAsia="Times New Roman" w:hAnsi="Arial" w:cs="Arial"/>
                <w:b/>
                <w:bCs/>
                <w:sz w:val="24"/>
                <w:szCs w:val="24"/>
                <w:lang w:eastAsia="en-GB"/>
              </w:rPr>
              <w:t>Long term treasury management investments indicator</w:t>
            </w:r>
          </w:p>
        </w:tc>
        <w:tc>
          <w:tcPr>
            <w:tcW w:w="0" w:type="auto"/>
            <w:tcBorders>
              <w:top w:val="single" w:sz="8" w:space="0" w:color="auto"/>
              <w:left w:val="nil"/>
              <w:bottom w:val="single" w:sz="8" w:space="0" w:color="auto"/>
              <w:right w:val="single" w:sz="8" w:space="0" w:color="auto"/>
            </w:tcBorders>
            <w:vAlign w:val="center"/>
            <w:hideMark/>
          </w:tcPr>
          <w:p w14:paraId="660D61C6" w14:textId="77777777" w:rsidR="005B6825" w:rsidRPr="00EA348C" w:rsidRDefault="005B6825" w:rsidP="005B6825">
            <w:pPr>
              <w:spacing w:after="0" w:line="240" w:lineRule="auto"/>
              <w:jc w:val="center"/>
              <w:rPr>
                <w:rFonts w:ascii="Arial" w:eastAsia="Times New Roman" w:hAnsi="Arial" w:cs="Arial"/>
                <w:b/>
                <w:bCs/>
                <w:color w:val="000000"/>
                <w:sz w:val="24"/>
                <w:szCs w:val="24"/>
                <w:lang w:eastAsia="en-GB"/>
              </w:rPr>
            </w:pPr>
            <w:r w:rsidRPr="00EA348C">
              <w:rPr>
                <w:rFonts w:ascii="Arial" w:eastAsia="Times New Roman" w:hAnsi="Arial" w:cs="Arial"/>
                <w:b/>
                <w:bCs/>
                <w:color w:val="000000"/>
                <w:sz w:val="24"/>
                <w:szCs w:val="24"/>
                <w:lang w:eastAsia="en-GB"/>
              </w:rPr>
              <w:t>202</w:t>
            </w:r>
            <w:r w:rsidR="00BE3292" w:rsidRPr="00EA348C">
              <w:rPr>
                <w:rFonts w:ascii="Arial" w:eastAsia="Times New Roman" w:hAnsi="Arial" w:cs="Arial"/>
                <w:b/>
                <w:bCs/>
                <w:color w:val="000000"/>
                <w:sz w:val="24"/>
                <w:szCs w:val="24"/>
                <w:lang w:eastAsia="en-GB"/>
              </w:rPr>
              <w:t>6</w:t>
            </w:r>
            <w:r w:rsidRPr="00EA348C">
              <w:rPr>
                <w:rFonts w:ascii="Arial" w:eastAsia="Times New Roman" w:hAnsi="Arial" w:cs="Arial"/>
                <w:b/>
                <w:bCs/>
                <w:color w:val="000000"/>
                <w:sz w:val="24"/>
                <w:szCs w:val="24"/>
                <w:lang w:eastAsia="en-GB"/>
              </w:rPr>
              <w:t>/2</w:t>
            </w:r>
            <w:r w:rsidR="00BE3292" w:rsidRPr="00EA348C">
              <w:rPr>
                <w:rFonts w:ascii="Arial" w:eastAsia="Times New Roman" w:hAnsi="Arial" w:cs="Arial"/>
                <w:b/>
                <w:bCs/>
                <w:color w:val="000000"/>
                <w:sz w:val="24"/>
                <w:szCs w:val="24"/>
                <w:lang w:eastAsia="en-GB"/>
              </w:rPr>
              <w:t>7</w:t>
            </w:r>
          </w:p>
        </w:tc>
        <w:tc>
          <w:tcPr>
            <w:tcW w:w="0" w:type="auto"/>
            <w:tcBorders>
              <w:top w:val="single" w:sz="8" w:space="0" w:color="auto"/>
              <w:left w:val="nil"/>
              <w:bottom w:val="single" w:sz="8" w:space="0" w:color="auto"/>
              <w:right w:val="single" w:sz="8" w:space="0" w:color="auto"/>
            </w:tcBorders>
            <w:vAlign w:val="center"/>
            <w:hideMark/>
          </w:tcPr>
          <w:p w14:paraId="2A6CCE9C" w14:textId="77777777" w:rsidR="005B6825" w:rsidRPr="00EA348C" w:rsidRDefault="005B6825" w:rsidP="005B6825">
            <w:pPr>
              <w:spacing w:after="0" w:line="240" w:lineRule="auto"/>
              <w:jc w:val="center"/>
              <w:rPr>
                <w:rFonts w:ascii="Arial" w:eastAsia="Times New Roman" w:hAnsi="Arial" w:cs="Arial"/>
                <w:b/>
                <w:bCs/>
                <w:color w:val="000000"/>
                <w:sz w:val="24"/>
                <w:szCs w:val="24"/>
                <w:lang w:eastAsia="en-GB"/>
              </w:rPr>
            </w:pPr>
            <w:r w:rsidRPr="00EA348C">
              <w:rPr>
                <w:rFonts w:ascii="Arial" w:eastAsia="Times New Roman" w:hAnsi="Arial" w:cs="Arial"/>
                <w:b/>
                <w:bCs/>
                <w:color w:val="000000"/>
                <w:sz w:val="24"/>
                <w:szCs w:val="24"/>
                <w:lang w:eastAsia="en-GB"/>
              </w:rPr>
              <w:t>202</w:t>
            </w:r>
            <w:r w:rsidR="00BE3292" w:rsidRPr="00EA348C">
              <w:rPr>
                <w:rFonts w:ascii="Arial" w:eastAsia="Times New Roman" w:hAnsi="Arial" w:cs="Arial"/>
                <w:b/>
                <w:bCs/>
                <w:color w:val="000000"/>
                <w:sz w:val="24"/>
                <w:szCs w:val="24"/>
                <w:lang w:eastAsia="en-GB"/>
              </w:rPr>
              <w:t>7</w:t>
            </w:r>
            <w:r w:rsidRPr="00EA348C">
              <w:rPr>
                <w:rFonts w:ascii="Arial" w:eastAsia="Times New Roman" w:hAnsi="Arial" w:cs="Arial"/>
                <w:b/>
                <w:bCs/>
                <w:color w:val="000000"/>
                <w:sz w:val="24"/>
                <w:szCs w:val="24"/>
                <w:lang w:eastAsia="en-GB"/>
              </w:rPr>
              <w:t>/2</w:t>
            </w:r>
            <w:r w:rsidR="00BE3292" w:rsidRPr="00EA348C">
              <w:rPr>
                <w:rFonts w:ascii="Arial" w:eastAsia="Times New Roman" w:hAnsi="Arial" w:cs="Arial"/>
                <w:b/>
                <w:bCs/>
                <w:color w:val="000000"/>
                <w:sz w:val="24"/>
                <w:szCs w:val="24"/>
                <w:lang w:eastAsia="en-GB"/>
              </w:rPr>
              <w:t>8</w:t>
            </w:r>
          </w:p>
        </w:tc>
        <w:tc>
          <w:tcPr>
            <w:tcW w:w="0" w:type="auto"/>
            <w:tcBorders>
              <w:top w:val="single" w:sz="8" w:space="0" w:color="auto"/>
              <w:left w:val="nil"/>
              <w:bottom w:val="single" w:sz="8" w:space="0" w:color="auto"/>
              <w:right w:val="single" w:sz="8" w:space="0" w:color="auto"/>
            </w:tcBorders>
            <w:vAlign w:val="center"/>
            <w:hideMark/>
          </w:tcPr>
          <w:p w14:paraId="2B3EFCCE" w14:textId="77777777" w:rsidR="005B6825" w:rsidRPr="00EA348C" w:rsidRDefault="005B6825" w:rsidP="005B6825">
            <w:pPr>
              <w:spacing w:after="0" w:line="240" w:lineRule="auto"/>
              <w:jc w:val="center"/>
              <w:rPr>
                <w:rFonts w:ascii="Arial" w:eastAsia="Times New Roman" w:hAnsi="Arial" w:cs="Arial"/>
                <w:b/>
                <w:bCs/>
                <w:color w:val="000000"/>
                <w:sz w:val="24"/>
                <w:szCs w:val="24"/>
                <w:lang w:eastAsia="en-GB"/>
              </w:rPr>
            </w:pPr>
            <w:r w:rsidRPr="00EA348C">
              <w:rPr>
                <w:rFonts w:ascii="Arial" w:eastAsia="Times New Roman" w:hAnsi="Arial" w:cs="Arial"/>
                <w:b/>
                <w:bCs/>
                <w:color w:val="000000"/>
                <w:sz w:val="24"/>
                <w:szCs w:val="24"/>
                <w:lang w:eastAsia="en-GB"/>
              </w:rPr>
              <w:t>202</w:t>
            </w:r>
            <w:r w:rsidR="00BE3292" w:rsidRPr="00EA348C">
              <w:rPr>
                <w:rFonts w:ascii="Arial" w:eastAsia="Times New Roman" w:hAnsi="Arial" w:cs="Arial"/>
                <w:b/>
                <w:bCs/>
                <w:color w:val="000000"/>
                <w:sz w:val="24"/>
                <w:szCs w:val="24"/>
                <w:lang w:eastAsia="en-GB"/>
              </w:rPr>
              <w:t>8</w:t>
            </w:r>
            <w:r w:rsidRPr="00EA348C">
              <w:rPr>
                <w:rFonts w:ascii="Arial" w:eastAsia="Times New Roman" w:hAnsi="Arial" w:cs="Arial"/>
                <w:b/>
                <w:bCs/>
                <w:color w:val="000000"/>
                <w:sz w:val="24"/>
                <w:szCs w:val="24"/>
                <w:lang w:eastAsia="en-GB"/>
              </w:rPr>
              <w:t>/2</w:t>
            </w:r>
            <w:r w:rsidR="00BE3292" w:rsidRPr="00EA348C">
              <w:rPr>
                <w:rFonts w:ascii="Arial" w:eastAsia="Times New Roman" w:hAnsi="Arial" w:cs="Arial"/>
                <w:b/>
                <w:bCs/>
                <w:color w:val="000000"/>
                <w:sz w:val="24"/>
                <w:szCs w:val="24"/>
                <w:lang w:eastAsia="en-GB"/>
              </w:rPr>
              <w:t>9</w:t>
            </w:r>
          </w:p>
        </w:tc>
        <w:tc>
          <w:tcPr>
            <w:tcW w:w="0" w:type="auto"/>
            <w:tcBorders>
              <w:top w:val="single" w:sz="8" w:space="0" w:color="auto"/>
              <w:left w:val="nil"/>
              <w:bottom w:val="single" w:sz="8" w:space="0" w:color="auto"/>
              <w:right w:val="single" w:sz="8" w:space="0" w:color="auto"/>
            </w:tcBorders>
            <w:vAlign w:val="center"/>
            <w:hideMark/>
          </w:tcPr>
          <w:p w14:paraId="2A754547" w14:textId="77777777" w:rsidR="005B6825" w:rsidRPr="00EA348C" w:rsidRDefault="005B6825" w:rsidP="005B6825">
            <w:pPr>
              <w:spacing w:after="0" w:line="240" w:lineRule="auto"/>
              <w:jc w:val="center"/>
              <w:rPr>
                <w:rFonts w:ascii="Arial" w:eastAsia="Times New Roman" w:hAnsi="Arial" w:cs="Arial"/>
                <w:b/>
                <w:bCs/>
                <w:color w:val="000000"/>
                <w:sz w:val="24"/>
                <w:szCs w:val="24"/>
                <w:lang w:eastAsia="en-GB"/>
              </w:rPr>
            </w:pPr>
            <w:r w:rsidRPr="00EA348C">
              <w:rPr>
                <w:rFonts w:ascii="Arial" w:eastAsia="Times New Roman" w:hAnsi="Arial" w:cs="Arial"/>
                <w:b/>
                <w:bCs/>
                <w:color w:val="000000"/>
                <w:sz w:val="24"/>
                <w:szCs w:val="24"/>
                <w:lang w:eastAsia="en-GB"/>
              </w:rPr>
              <w:t>No fixed date</w:t>
            </w:r>
          </w:p>
        </w:tc>
      </w:tr>
      <w:tr w:rsidR="005B6825" w:rsidRPr="00EA348C" w14:paraId="705E7159" w14:textId="77777777" w:rsidTr="00EA348C">
        <w:trPr>
          <w:trHeight w:val="585"/>
        </w:trPr>
        <w:tc>
          <w:tcPr>
            <w:tcW w:w="0" w:type="auto"/>
            <w:tcBorders>
              <w:top w:val="nil"/>
              <w:left w:val="single" w:sz="8" w:space="0" w:color="auto"/>
              <w:bottom w:val="single" w:sz="8" w:space="0" w:color="auto"/>
              <w:right w:val="single" w:sz="8" w:space="0" w:color="auto"/>
            </w:tcBorders>
            <w:vAlign w:val="center"/>
            <w:hideMark/>
          </w:tcPr>
          <w:p w14:paraId="4FE180D5" w14:textId="77777777" w:rsidR="005B6825" w:rsidRPr="00EA348C" w:rsidRDefault="005B6825" w:rsidP="005B6825">
            <w:pPr>
              <w:spacing w:after="0" w:line="240" w:lineRule="auto"/>
              <w:jc w:val="both"/>
              <w:rPr>
                <w:rFonts w:ascii="Arial" w:eastAsia="Times New Roman" w:hAnsi="Arial" w:cs="Arial"/>
                <w:color w:val="000000"/>
                <w:sz w:val="24"/>
                <w:szCs w:val="24"/>
                <w:lang w:eastAsia="en-GB"/>
              </w:rPr>
            </w:pPr>
            <w:r w:rsidRPr="00EA348C">
              <w:rPr>
                <w:rFonts w:ascii="Arial" w:eastAsia="Times New Roman" w:hAnsi="Arial" w:cs="Arial"/>
                <w:color w:val="000000"/>
                <w:sz w:val="24"/>
                <w:szCs w:val="24"/>
                <w:lang w:eastAsia="en-GB"/>
              </w:rPr>
              <w:t>Counterparty Limit on principal invested beyond year end</w:t>
            </w:r>
          </w:p>
        </w:tc>
        <w:tc>
          <w:tcPr>
            <w:tcW w:w="0" w:type="auto"/>
            <w:tcBorders>
              <w:top w:val="nil"/>
              <w:left w:val="nil"/>
              <w:bottom w:val="single" w:sz="8" w:space="0" w:color="auto"/>
              <w:right w:val="single" w:sz="8" w:space="0" w:color="auto"/>
            </w:tcBorders>
            <w:vAlign w:val="center"/>
            <w:hideMark/>
          </w:tcPr>
          <w:p w14:paraId="19183CAE" w14:textId="77777777" w:rsidR="005B6825" w:rsidRPr="00EA348C" w:rsidRDefault="005B6825" w:rsidP="005B6825">
            <w:pPr>
              <w:spacing w:after="0" w:line="240" w:lineRule="auto"/>
              <w:jc w:val="center"/>
              <w:rPr>
                <w:rFonts w:ascii="Arial" w:eastAsia="Times New Roman" w:hAnsi="Arial" w:cs="Arial"/>
                <w:color w:val="000000"/>
                <w:sz w:val="24"/>
                <w:szCs w:val="24"/>
                <w:lang w:eastAsia="en-GB"/>
              </w:rPr>
            </w:pPr>
            <w:r w:rsidRPr="00EA348C">
              <w:rPr>
                <w:rFonts w:ascii="Arial" w:eastAsia="Times New Roman" w:hAnsi="Arial" w:cs="Arial"/>
                <w:color w:val="000000"/>
                <w:sz w:val="24"/>
                <w:szCs w:val="24"/>
                <w:lang w:eastAsia="en-GB"/>
              </w:rPr>
              <w:t>£6m</w:t>
            </w:r>
          </w:p>
        </w:tc>
        <w:tc>
          <w:tcPr>
            <w:tcW w:w="0" w:type="auto"/>
            <w:tcBorders>
              <w:top w:val="nil"/>
              <w:left w:val="nil"/>
              <w:bottom w:val="single" w:sz="8" w:space="0" w:color="auto"/>
              <w:right w:val="single" w:sz="8" w:space="0" w:color="auto"/>
            </w:tcBorders>
            <w:vAlign w:val="center"/>
            <w:hideMark/>
          </w:tcPr>
          <w:p w14:paraId="51DC95C2" w14:textId="77777777" w:rsidR="005B6825" w:rsidRPr="00EA348C" w:rsidRDefault="005B6825" w:rsidP="005B6825">
            <w:pPr>
              <w:spacing w:after="0" w:line="240" w:lineRule="auto"/>
              <w:jc w:val="center"/>
              <w:rPr>
                <w:rFonts w:ascii="Arial" w:eastAsia="Times New Roman" w:hAnsi="Arial" w:cs="Arial"/>
                <w:color w:val="000000"/>
                <w:sz w:val="24"/>
                <w:szCs w:val="24"/>
                <w:lang w:eastAsia="en-GB"/>
              </w:rPr>
            </w:pPr>
            <w:r w:rsidRPr="00EA348C">
              <w:rPr>
                <w:rFonts w:ascii="Arial" w:eastAsia="Times New Roman" w:hAnsi="Arial" w:cs="Arial"/>
                <w:color w:val="000000"/>
                <w:sz w:val="24"/>
                <w:szCs w:val="24"/>
                <w:lang w:eastAsia="en-GB"/>
              </w:rPr>
              <w:t>£5.5m</w:t>
            </w:r>
          </w:p>
        </w:tc>
        <w:tc>
          <w:tcPr>
            <w:tcW w:w="0" w:type="auto"/>
            <w:tcBorders>
              <w:top w:val="nil"/>
              <w:left w:val="nil"/>
              <w:bottom w:val="single" w:sz="8" w:space="0" w:color="auto"/>
              <w:right w:val="single" w:sz="8" w:space="0" w:color="auto"/>
            </w:tcBorders>
            <w:vAlign w:val="center"/>
            <w:hideMark/>
          </w:tcPr>
          <w:p w14:paraId="166A164F" w14:textId="77777777" w:rsidR="005B6825" w:rsidRPr="00EA348C" w:rsidRDefault="005B6825" w:rsidP="005B6825">
            <w:pPr>
              <w:spacing w:after="0" w:line="240" w:lineRule="auto"/>
              <w:jc w:val="center"/>
              <w:rPr>
                <w:rFonts w:ascii="Arial" w:eastAsia="Times New Roman" w:hAnsi="Arial" w:cs="Arial"/>
                <w:color w:val="000000"/>
                <w:sz w:val="24"/>
                <w:szCs w:val="24"/>
                <w:lang w:eastAsia="en-GB"/>
              </w:rPr>
            </w:pPr>
            <w:r w:rsidRPr="00EA348C">
              <w:rPr>
                <w:rFonts w:ascii="Arial" w:eastAsia="Times New Roman" w:hAnsi="Arial" w:cs="Arial"/>
                <w:color w:val="000000"/>
                <w:sz w:val="24"/>
                <w:szCs w:val="24"/>
                <w:lang w:eastAsia="en-GB"/>
              </w:rPr>
              <w:t>£5m</w:t>
            </w:r>
          </w:p>
        </w:tc>
        <w:tc>
          <w:tcPr>
            <w:tcW w:w="0" w:type="auto"/>
            <w:tcBorders>
              <w:top w:val="nil"/>
              <w:left w:val="nil"/>
              <w:bottom w:val="single" w:sz="8" w:space="0" w:color="auto"/>
              <w:right w:val="single" w:sz="8" w:space="0" w:color="auto"/>
            </w:tcBorders>
            <w:vAlign w:val="center"/>
            <w:hideMark/>
          </w:tcPr>
          <w:p w14:paraId="7EE69E93" w14:textId="77777777" w:rsidR="005B6825" w:rsidRPr="00EA348C" w:rsidRDefault="005B6825" w:rsidP="005B6825">
            <w:pPr>
              <w:spacing w:after="0" w:line="240" w:lineRule="auto"/>
              <w:jc w:val="center"/>
              <w:rPr>
                <w:rFonts w:ascii="Arial" w:eastAsia="Times New Roman" w:hAnsi="Arial" w:cs="Arial"/>
                <w:color w:val="000000"/>
                <w:sz w:val="24"/>
                <w:szCs w:val="24"/>
                <w:lang w:eastAsia="en-GB"/>
              </w:rPr>
            </w:pPr>
            <w:r w:rsidRPr="00EA348C">
              <w:rPr>
                <w:rFonts w:ascii="Arial" w:eastAsia="Times New Roman" w:hAnsi="Arial" w:cs="Arial"/>
                <w:color w:val="000000"/>
                <w:sz w:val="24"/>
                <w:szCs w:val="24"/>
                <w:lang w:eastAsia="en-GB"/>
              </w:rPr>
              <w:t>£4.5m</w:t>
            </w:r>
          </w:p>
        </w:tc>
      </w:tr>
    </w:tbl>
    <w:p w14:paraId="722F5E96" w14:textId="77777777" w:rsidR="00A8592D" w:rsidRPr="00156DE9" w:rsidRDefault="00A8592D" w:rsidP="007A416C">
      <w:pPr>
        <w:spacing w:after="0"/>
        <w:ind w:left="567" w:hanging="567"/>
        <w:jc w:val="both"/>
        <w:rPr>
          <w:rFonts w:ascii="Arial" w:hAnsi="Arial" w:cs="Arial"/>
          <w:bCs/>
          <w:sz w:val="16"/>
          <w:szCs w:val="16"/>
        </w:rPr>
      </w:pPr>
    </w:p>
    <w:p w14:paraId="1E4C990E" w14:textId="77777777" w:rsidR="002D2DF0" w:rsidRDefault="002D2DF0" w:rsidP="002D2DF0">
      <w:pPr>
        <w:ind w:left="567"/>
        <w:jc w:val="both"/>
        <w:rPr>
          <w:rFonts w:ascii="Arial" w:hAnsi="Arial" w:cs="Arial"/>
          <w:bCs/>
          <w:sz w:val="24"/>
          <w:szCs w:val="24"/>
        </w:rPr>
      </w:pPr>
      <w:r w:rsidRPr="00875684">
        <w:rPr>
          <w:rFonts w:ascii="Arial" w:hAnsi="Arial" w:cs="Arial"/>
          <w:bCs/>
          <w:sz w:val="24"/>
          <w:szCs w:val="24"/>
        </w:rPr>
        <w:t>Long-term investments with no fixed maturity date include strategic pooled funds and real estate investment trusts but exclude money market funds and bank accounts as these are considered short-term.</w:t>
      </w:r>
    </w:p>
    <w:p w14:paraId="7B986B99" w14:textId="77777777" w:rsidR="008F749A" w:rsidRDefault="00291777" w:rsidP="00AD2126">
      <w:pPr>
        <w:pStyle w:val="Heading1"/>
        <w:spacing w:after="200"/>
      </w:pPr>
      <w:r w:rsidRPr="00BD3244">
        <w:t>Other Items</w:t>
      </w:r>
    </w:p>
    <w:p w14:paraId="2164D1A8" w14:textId="77777777" w:rsidR="00291777" w:rsidRPr="00F93F86" w:rsidRDefault="00E1628C" w:rsidP="00BD3244">
      <w:pPr>
        <w:ind w:left="567" w:hanging="567"/>
        <w:jc w:val="both"/>
        <w:rPr>
          <w:rFonts w:ascii="Arial" w:hAnsi="Arial" w:cs="Arial"/>
          <w:bCs/>
          <w:sz w:val="24"/>
          <w:szCs w:val="24"/>
        </w:rPr>
      </w:pPr>
      <w:r>
        <w:rPr>
          <w:rFonts w:ascii="Arial" w:hAnsi="Arial" w:cs="Arial"/>
          <w:bCs/>
          <w:sz w:val="24"/>
          <w:szCs w:val="24"/>
        </w:rPr>
        <w:t>8</w:t>
      </w:r>
      <w:r w:rsidR="00BD3244">
        <w:rPr>
          <w:rFonts w:ascii="Arial" w:hAnsi="Arial" w:cs="Arial"/>
          <w:bCs/>
          <w:sz w:val="24"/>
          <w:szCs w:val="24"/>
        </w:rPr>
        <w:t>.1</w:t>
      </w:r>
      <w:r w:rsidR="00BD3244">
        <w:rPr>
          <w:rFonts w:ascii="Arial" w:hAnsi="Arial" w:cs="Arial"/>
          <w:bCs/>
          <w:sz w:val="24"/>
          <w:szCs w:val="24"/>
        </w:rPr>
        <w:tab/>
      </w:r>
      <w:r w:rsidR="00291777" w:rsidRPr="00F93F86">
        <w:rPr>
          <w:rFonts w:ascii="Arial" w:hAnsi="Arial" w:cs="Arial"/>
          <w:bCs/>
          <w:sz w:val="24"/>
          <w:szCs w:val="24"/>
        </w:rPr>
        <w:t>The</w:t>
      </w:r>
      <w:r w:rsidR="00153A35">
        <w:rPr>
          <w:rFonts w:ascii="Arial" w:hAnsi="Arial" w:cs="Arial"/>
          <w:bCs/>
          <w:sz w:val="24"/>
          <w:szCs w:val="24"/>
        </w:rPr>
        <w:t xml:space="preserve"> </w:t>
      </w:r>
      <w:r w:rsidR="00291777" w:rsidRPr="00F93F86">
        <w:rPr>
          <w:rFonts w:ascii="Arial" w:hAnsi="Arial" w:cs="Arial"/>
          <w:bCs/>
          <w:sz w:val="24"/>
          <w:szCs w:val="24"/>
        </w:rPr>
        <w:t>CIPFA</w:t>
      </w:r>
      <w:r w:rsidR="00A36D45">
        <w:rPr>
          <w:rFonts w:ascii="Arial" w:hAnsi="Arial" w:cs="Arial"/>
          <w:bCs/>
          <w:sz w:val="24"/>
          <w:szCs w:val="24"/>
        </w:rPr>
        <w:t xml:space="preserve"> Code requires the </w:t>
      </w:r>
      <w:r w:rsidR="006C4ED0" w:rsidRPr="000D2F19">
        <w:rPr>
          <w:rFonts w:ascii="Arial" w:hAnsi="Arial" w:cs="Arial"/>
          <w:sz w:val="24"/>
          <w:szCs w:val="24"/>
        </w:rPr>
        <w:t>C</w:t>
      </w:r>
      <w:r w:rsidR="006C4ED0">
        <w:rPr>
          <w:rFonts w:ascii="Arial" w:hAnsi="Arial" w:cs="Arial"/>
          <w:sz w:val="24"/>
          <w:szCs w:val="24"/>
        </w:rPr>
        <w:t>ommissioner</w:t>
      </w:r>
      <w:r w:rsidR="00291777" w:rsidRPr="00F93F86">
        <w:rPr>
          <w:rFonts w:ascii="Arial" w:hAnsi="Arial" w:cs="Arial"/>
          <w:bCs/>
          <w:sz w:val="24"/>
          <w:szCs w:val="24"/>
        </w:rPr>
        <w:t xml:space="preserve"> to include </w:t>
      </w:r>
      <w:r w:rsidR="001C00D7">
        <w:rPr>
          <w:rFonts w:ascii="Arial" w:hAnsi="Arial" w:cs="Arial"/>
          <w:bCs/>
          <w:sz w:val="24"/>
          <w:szCs w:val="24"/>
        </w:rPr>
        <w:t xml:space="preserve">the following </w:t>
      </w:r>
      <w:r w:rsidR="00291777" w:rsidRPr="00F93F86">
        <w:rPr>
          <w:rFonts w:ascii="Arial" w:hAnsi="Arial" w:cs="Arial"/>
          <w:bCs/>
          <w:sz w:val="24"/>
          <w:szCs w:val="24"/>
        </w:rPr>
        <w:t>in its Treasury Management Strategy.</w:t>
      </w:r>
    </w:p>
    <w:p w14:paraId="33CBE449" w14:textId="77777777" w:rsidR="00F57541" w:rsidRDefault="00E1628C" w:rsidP="00BD3244">
      <w:pPr>
        <w:pStyle w:val="ListParagraph"/>
        <w:ind w:left="567" w:hanging="567"/>
        <w:contextualSpacing w:val="0"/>
        <w:jc w:val="both"/>
        <w:rPr>
          <w:rFonts w:ascii="Arial" w:hAnsi="Arial" w:cs="Arial"/>
          <w:bCs/>
          <w:sz w:val="24"/>
          <w:szCs w:val="24"/>
        </w:rPr>
      </w:pPr>
      <w:r>
        <w:rPr>
          <w:rFonts w:ascii="Arial" w:hAnsi="Arial" w:cs="Arial"/>
          <w:sz w:val="24"/>
          <w:szCs w:val="24"/>
        </w:rPr>
        <w:t>8</w:t>
      </w:r>
      <w:r w:rsidR="00BD3244" w:rsidRPr="00BD3244">
        <w:rPr>
          <w:rFonts w:ascii="Arial" w:hAnsi="Arial" w:cs="Arial"/>
          <w:sz w:val="24"/>
          <w:szCs w:val="24"/>
        </w:rPr>
        <w:t>.2</w:t>
      </w:r>
      <w:r w:rsidR="00BD3244">
        <w:rPr>
          <w:rFonts w:ascii="Arial" w:hAnsi="Arial" w:cs="Arial"/>
          <w:b/>
          <w:sz w:val="24"/>
          <w:szCs w:val="24"/>
        </w:rPr>
        <w:tab/>
      </w:r>
      <w:r w:rsidR="001C00D7">
        <w:rPr>
          <w:rFonts w:ascii="Arial" w:hAnsi="Arial" w:cs="Arial"/>
          <w:b/>
          <w:sz w:val="24"/>
          <w:szCs w:val="24"/>
        </w:rPr>
        <w:t>F</w:t>
      </w:r>
      <w:r w:rsidR="00F57541" w:rsidRPr="00F93F86">
        <w:rPr>
          <w:rFonts w:ascii="Arial" w:hAnsi="Arial" w:cs="Arial"/>
          <w:b/>
          <w:sz w:val="24"/>
          <w:szCs w:val="24"/>
        </w:rPr>
        <w:t xml:space="preserve">inancial </w:t>
      </w:r>
      <w:r w:rsidR="001A7599" w:rsidRPr="00F93F86">
        <w:rPr>
          <w:rFonts w:ascii="Arial" w:hAnsi="Arial" w:cs="Arial"/>
          <w:b/>
          <w:sz w:val="24"/>
          <w:szCs w:val="24"/>
        </w:rPr>
        <w:t>d</w:t>
      </w:r>
      <w:r w:rsidR="00F57541" w:rsidRPr="00F93F86">
        <w:rPr>
          <w:rFonts w:ascii="Arial" w:hAnsi="Arial" w:cs="Arial"/>
          <w:b/>
          <w:sz w:val="24"/>
          <w:szCs w:val="24"/>
        </w:rPr>
        <w:t>erivatives</w:t>
      </w:r>
      <w:r w:rsidR="004B4BFE" w:rsidRPr="00F93F86">
        <w:rPr>
          <w:rFonts w:ascii="Arial" w:hAnsi="Arial" w:cs="Arial"/>
          <w:b/>
          <w:sz w:val="24"/>
          <w:szCs w:val="24"/>
        </w:rPr>
        <w:t>:</w:t>
      </w:r>
      <w:r w:rsidR="00F57541" w:rsidRPr="00F93F86">
        <w:rPr>
          <w:rFonts w:ascii="Arial" w:hAnsi="Arial" w:cs="Arial"/>
          <w:b/>
          <w:sz w:val="24"/>
          <w:szCs w:val="24"/>
        </w:rPr>
        <w:t xml:space="preserve"> </w:t>
      </w:r>
      <w:r w:rsidR="00F57541" w:rsidRPr="00F93F86">
        <w:rPr>
          <w:rFonts w:ascii="Arial" w:hAnsi="Arial" w:cs="Arial"/>
          <w:bCs/>
          <w:sz w:val="24"/>
          <w:szCs w:val="24"/>
        </w:rPr>
        <w:t xml:space="preserve">In the absence of any </w:t>
      </w:r>
      <w:r w:rsidR="00C50D93" w:rsidRPr="00F93F86">
        <w:rPr>
          <w:rFonts w:ascii="Arial" w:hAnsi="Arial" w:cs="Arial"/>
          <w:bCs/>
          <w:sz w:val="24"/>
          <w:szCs w:val="24"/>
        </w:rPr>
        <w:t xml:space="preserve">explicit </w:t>
      </w:r>
      <w:r w:rsidR="00F57541" w:rsidRPr="00F93F86">
        <w:rPr>
          <w:rFonts w:ascii="Arial" w:hAnsi="Arial" w:cs="Arial"/>
          <w:bCs/>
          <w:sz w:val="24"/>
          <w:szCs w:val="24"/>
        </w:rPr>
        <w:t>leg</w:t>
      </w:r>
      <w:r w:rsidR="00A36D45">
        <w:rPr>
          <w:rFonts w:ascii="Arial" w:hAnsi="Arial" w:cs="Arial"/>
          <w:bCs/>
          <w:sz w:val="24"/>
          <w:szCs w:val="24"/>
        </w:rPr>
        <w:t xml:space="preserve">al power to do so, the </w:t>
      </w:r>
      <w:r w:rsidR="006C4ED0" w:rsidRPr="000D2F19">
        <w:rPr>
          <w:rFonts w:ascii="Arial" w:hAnsi="Arial" w:cs="Arial"/>
          <w:sz w:val="24"/>
          <w:szCs w:val="24"/>
        </w:rPr>
        <w:t>C</w:t>
      </w:r>
      <w:r w:rsidR="006C4ED0">
        <w:rPr>
          <w:rFonts w:ascii="Arial" w:hAnsi="Arial" w:cs="Arial"/>
          <w:sz w:val="24"/>
          <w:szCs w:val="24"/>
        </w:rPr>
        <w:t>ommissioner</w:t>
      </w:r>
      <w:r w:rsidR="00F57541" w:rsidRPr="00F93F86">
        <w:rPr>
          <w:rFonts w:ascii="Arial" w:hAnsi="Arial" w:cs="Arial"/>
          <w:bCs/>
          <w:sz w:val="24"/>
          <w:szCs w:val="24"/>
        </w:rPr>
        <w:t xml:space="preserve"> will not use standalone financial derivatives (such as swaps, forwards, futures and options).  Derivatives embedded into loans and investments</w:t>
      </w:r>
      <w:r w:rsidR="00421F9E" w:rsidRPr="00F93F86">
        <w:rPr>
          <w:rFonts w:ascii="Arial" w:hAnsi="Arial" w:cs="Arial"/>
          <w:bCs/>
          <w:sz w:val="24"/>
          <w:szCs w:val="24"/>
        </w:rPr>
        <w:t>, including pooled funds</w:t>
      </w:r>
      <w:r w:rsidR="00A0283A" w:rsidRPr="00F93F86">
        <w:rPr>
          <w:rFonts w:ascii="Arial" w:hAnsi="Arial" w:cs="Arial"/>
          <w:bCs/>
          <w:sz w:val="24"/>
          <w:szCs w:val="24"/>
        </w:rPr>
        <w:t xml:space="preserve"> and forward starting transactions</w:t>
      </w:r>
      <w:r w:rsidR="00421F9E" w:rsidRPr="00F93F86">
        <w:rPr>
          <w:rFonts w:ascii="Arial" w:hAnsi="Arial" w:cs="Arial"/>
          <w:bCs/>
          <w:sz w:val="24"/>
          <w:szCs w:val="24"/>
        </w:rPr>
        <w:t>,</w:t>
      </w:r>
      <w:r w:rsidR="00F57541" w:rsidRPr="00F93F86">
        <w:rPr>
          <w:rFonts w:ascii="Arial" w:hAnsi="Arial" w:cs="Arial"/>
          <w:bCs/>
          <w:sz w:val="24"/>
          <w:szCs w:val="24"/>
        </w:rPr>
        <w:t xml:space="preserve"> may be used, and the risks that they present will be managed in line with the overall treasury risk management strategy.</w:t>
      </w:r>
    </w:p>
    <w:p w14:paraId="30019E96" w14:textId="77777777" w:rsidR="008D3CCA" w:rsidRDefault="00E1628C" w:rsidP="00156DE9">
      <w:pPr>
        <w:ind w:left="567" w:hanging="567"/>
        <w:jc w:val="both"/>
        <w:rPr>
          <w:rFonts w:ascii="Arial" w:hAnsi="Arial" w:cs="Arial"/>
          <w:bCs/>
          <w:sz w:val="24"/>
          <w:szCs w:val="24"/>
        </w:rPr>
      </w:pPr>
      <w:r>
        <w:rPr>
          <w:rFonts w:ascii="Arial" w:hAnsi="Arial" w:cs="Arial"/>
          <w:bCs/>
          <w:sz w:val="24"/>
          <w:szCs w:val="24"/>
        </w:rPr>
        <w:lastRenderedPageBreak/>
        <w:t>8</w:t>
      </w:r>
      <w:r w:rsidR="00BD3244" w:rsidRPr="00BD3244">
        <w:rPr>
          <w:rFonts w:ascii="Arial" w:hAnsi="Arial" w:cs="Arial"/>
          <w:bCs/>
          <w:sz w:val="24"/>
          <w:szCs w:val="24"/>
        </w:rPr>
        <w:t>.3</w:t>
      </w:r>
      <w:r w:rsidR="00BD3244">
        <w:rPr>
          <w:rFonts w:ascii="Arial" w:hAnsi="Arial" w:cs="Arial"/>
          <w:b/>
          <w:bCs/>
          <w:sz w:val="24"/>
          <w:szCs w:val="24"/>
        </w:rPr>
        <w:tab/>
      </w:r>
      <w:r w:rsidR="009F0773" w:rsidRPr="00F93F86">
        <w:rPr>
          <w:rFonts w:ascii="Arial" w:hAnsi="Arial" w:cs="Arial"/>
          <w:b/>
          <w:bCs/>
          <w:sz w:val="24"/>
          <w:szCs w:val="24"/>
        </w:rPr>
        <w:t xml:space="preserve">Investment </w:t>
      </w:r>
      <w:r w:rsidR="001A7599" w:rsidRPr="00F93F86">
        <w:rPr>
          <w:rFonts w:ascii="Arial" w:hAnsi="Arial" w:cs="Arial"/>
          <w:b/>
          <w:bCs/>
          <w:sz w:val="24"/>
          <w:szCs w:val="24"/>
        </w:rPr>
        <w:t>t</w:t>
      </w:r>
      <w:r w:rsidR="00D930E0" w:rsidRPr="00F93F86">
        <w:rPr>
          <w:rFonts w:ascii="Arial" w:hAnsi="Arial" w:cs="Arial"/>
          <w:b/>
          <w:bCs/>
          <w:sz w:val="24"/>
          <w:szCs w:val="24"/>
        </w:rPr>
        <w:t>raining</w:t>
      </w:r>
      <w:r w:rsidR="009F0773" w:rsidRPr="00F93F86">
        <w:rPr>
          <w:rFonts w:ascii="Arial" w:hAnsi="Arial" w:cs="Arial"/>
          <w:b/>
          <w:bCs/>
          <w:sz w:val="24"/>
          <w:szCs w:val="24"/>
        </w:rPr>
        <w:t xml:space="preserve">: </w:t>
      </w:r>
      <w:r w:rsidR="008D3CCA" w:rsidRPr="00F93F86">
        <w:rPr>
          <w:rFonts w:ascii="Arial" w:hAnsi="Arial" w:cs="Arial"/>
          <w:bCs/>
          <w:sz w:val="24"/>
          <w:szCs w:val="24"/>
        </w:rPr>
        <w:t xml:space="preserve">The needs of the </w:t>
      </w:r>
      <w:r w:rsidR="006C4ED0" w:rsidRPr="000D2F19">
        <w:rPr>
          <w:rFonts w:ascii="Arial" w:hAnsi="Arial" w:cs="Arial"/>
          <w:sz w:val="24"/>
          <w:szCs w:val="24"/>
        </w:rPr>
        <w:t>C</w:t>
      </w:r>
      <w:r w:rsidR="006C4ED0">
        <w:rPr>
          <w:rFonts w:ascii="Arial" w:hAnsi="Arial" w:cs="Arial"/>
          <w:sz w:val="24"/>
          <w:szCs w:val="24"/>
        </w:rPr>
        <w:t>ommissioner</w:t>
      </w:r>
      <w:r w:rsidR="008D3CCA" w:rsidRPr="00F93F86">
        <w:rPr>
          <w:rFonts w:ascii="Arial" w:hAnsi="Arial" w:cs="Arial"/>
          <w:bCs/>
          <w:sz w:val="24"/>
          <w:szCs w:val="24"/>
        </w:rPr>
        <w:t>’s treasury management staff for training in investment management are assessed</w:t>
      </w:r>
      <w:r w:rsidR="00872224">
        <w:rPr>
          <w:rFonts w:ascii="Arial" w:hAnsi="Arial" w:cs="Arial"/>
          <w:bCs/>
          <w:sz w:val="24"/>
          <w:szCs w:val="24"/>
        </w:rPr>
        <w:t xml:space="preserve"> on an ongoing basis and</w:t>
      </w:r>
      <w:r w:rsidR="008D3CCA" w:rsidRPr="00F93F86">
        <w:rPr>
          <w:rFonts w:ascii="Arial" w:hAnsi="Arial" w:cs="Arial"/>
          <w:bCs/>
          <w:sz w:val="24"/>
          <w:szCs w:val="24"/>
        </w:rPr>
        <w:t xml:space="preserve"> as part of the staff appraisal process, and additionally when the responsibilities of individual members of staff change.</w:t>
      </w:r>
      <w:r w:rsidR="00156DE9">
        <w:rPr>
          <w:rFonts w:ascii="Arial" w:hAnsi="Arial" w:cs="Arial"/>
          <w:bCs/>
          <w:sz w:val="24"/>
          <w:szCs w:val="24"/>
        </w:rPr>
        <w:t xml:space="preserve"> </w:t>
      </w:r>
      <w:r w:rsidR="008D3CCA" w:rsidRPr="00F93F86">
        <w:rPr>
          <w:rFonts w:ascii="Arial" w:hAnsi="Arial" w:cs="Arial"/>
          <w:bCs/>
          <w:sz w:val="24"/>
          <w:szCs w:val="24"/>
        </w:rPr>
        <w:t xml:space="preserve">Staff attend </w:t>
      </w:r>
      <w:r w:rsidR="00BD3244">
        <w:rPr>
          <w:rFonts w:ascii="Arial" w:hAnsi="Arial" w:cs="Arial"/>
          <w:bCs/>
          <w:sz w:val="24"/>
          <w:szCs w:val="24"/>
        </w:rPr>
        <w:t xml:space="preserve">internal training courses and/or </w:t>
      </w:r>
      <w:r w:rsidR="008D3CCA" w:rsidRPr="00F93F86">
        <w:rPr>
          <w:rFonts w:ascii="Arial" w:hAnsi="Arial" w:cs="Arial"/>
          <w:bCs/>
          <w:sz w:val="24"/>
          <w:szCs w:val="24"/>
        </w:rPr>
        <w:t xml:space="preserve">training courses, seminars and conferences provided by Arlingclose and CIPFA. </w:t>
      </w:r>
    </w:p>
    <w:p w14:paraId="492DA0B5" w14:textId="77777777" w:rsidR="00D930E0" w:rsidRPr="00F93F86" w:rsidRDefault="00E1628C" w:rsidP="00BD3244">
      <w:pPr>
        <w:ind w:left="567" w:hanging="567"/>
        <w:jc w:val="both"/>
        <w:rPr>
          <w:rFonts w:ascii="Arial" w:hAnsi="Arial" w:cs="Arial"/>
          <w:bCs/>
          <w:sz w:val="24"/>
          <w:szCs w:val="24"/>
        </w:rPr>
      </w:pPr>
      <w:r>
        <w:rPr>
          <w:rFonts w:ascii="Arial" w:hAnsi="Arial" w:cs="Arial"/>
          <w:bCs/>
          <w:sz w:val="24"/>
          <w:szCs w:val="24"/>
        </w:rPr>
        <w:t>8</w:t>
      </w:r>
      <w:r w:rsidR="00BD3244" w:rsidRPr="00BD3244">
        <w:rPr>
          <w:rFonts w:ascii="Arial" w:hAnsi="Arial" w:cs="Arial"/>
          <w:bCs/>
          <w:sz w:val="24"/>
          <w:szCs w:val="24"/>
        </w:rPr>
        <w:t>.4</w:t>
      </w:r>
      <w:r w:rsidR="00BD3244">
        <w:rPr>
          <w:rFonts w:ascii="Arial" w:hAnsi="Arial" w:cs="Arial"/>
          <w:b/>
          <w:bCs/>
          <w:sz w:val="24"/>
          <w:szCs w:val="24"/>
        </w:rPr>
        <w:tab/>
      </w:r>
      <w:r w:rsidR="009F0773" w:rsidRPr="007A416C">
        <w:rPr>
          <w:rFonts w:ascii="Arial" w:hAnsi="Arial" w:cs="Arial"/>
          <w:b/>
          <w:bCs/>
          <w:sz w:val="24"/>
          <w:szCs w:val="24"/>
        </w:rPr>
        <w:t>Investment</w:t>
      </w:r>
      <w:r w:rsidR="00AB44DD" w:rsidRPr="007A416C">
        <w:rPr>
          <w:rFonts w:ascii="Arial" w:hAnsi="Arial" w:cs="Arial"/>
          <w:b/>
          <w:bCs/>
          <w:sz w:val="24"/>
          <w:szCs w:val="24"/>
        </w:rPr>
        <w:t xml:space="preserve"> </w:t>
      </w:r>
      <w:r w:rsidR="001A7599" w:rsidRPr="007A416C">
        <w:rPr>
          <w:rFonts w:ascii="Arial" w:hAnsi="Arial" w:cs="Arial"/>
          <w:b/>
          <w:bCs/>
          <w:sz w:val="24"/>
          <w:szCs w:val="24"/>
        </w:rPr>
        <w:t>a</w:t>
      </w:r>
      <w:r w:rsidR="00D930E0" w:rsidRPr="007A416C">
        <w:rPr>
          <w:rFonts w:ascii="Arial" w:hAnsi="Arial" w:cs="Arial"/>
          <w:b/>
          <w:bCs/>
          <w:sz w:val="24"/>
          <w:szCs w:val="24"/>
        </w:rPr>
        <w:t>dvis</w:t>
      </w:r>
      <w:r w:rsidR="008D3CCA" w:rsidRPr="007A416C">
        <w:rPr>
          <w:rFonts w:ascii="Arial" w:hAnsi="Arial" w:cs="Arial"/>
          <w:b/>
          <w:bCs/>
          <w:sz w:val="24"/>
          <w:szCs w:val="24"/>
        </w:rPr>
        <w:t>e</w:t>
      </w:r>
      <w:r w:rsidR="00D930E0" w:rsidRPr="007A416C">
        <w:rPr>
          <w:rFonts w:ascii="Arial" w:hAnsi="Arial" w:cs="Arial"/>
          <w:b/>
          <w:bCs/>
          <w:sz w:val="24"/>
          <w:szCs w:val="24"/>
        </w:rPr>
        <w:t>rs</w:t>
      </w:r>
      <w:r w:rsidR="009F0773" w:rsidRPr="007A416C">
        <w:rPr>
          <w:rFonts w:ascii="Arial" w:hAnsi="Arial" w:cs="Arial"/>
          <w:b/>
          <w:bCs/>
          <w:sz w:val="24"/>
          <w:szCs w:val="24"/>
        </w:rPr>
        <w:t>:</w:t>
      </w:r>
      <w:r w:rsidR="008D3CCA" w:rsidRPr="002D2DF0">
        <w:rPr>
          <w:rFonts w:ascii="Arial" w:hAnsi="Arial" w:cs="Arial"/>
          <w:b/>
          <w:bCs/>
          <w:sz w:val="24"/>
          <w:szCs w:val="24"/>
        </w:rPr>
        <w:t xml:space="preserve"> </w:t>
      </w:r>
      <w:r w:rsidR="00A36D45" w:rsidRPr="002D2DF0">
        <w:rPr>
          <w:rFonts w:ascii="Arial" w:hAnsi="Arial" w:cs="Arial"/>
          <w:bCs/>
          <w:sz w:val="24"/>
          <w:szCs w:val="24"/>
        </w:rPr>
        <w:t>The</w:t>
      </w:r>
      <w:r w:rsidR="00A36D45">
        <w:rPr>
          <w:rFonts w:ascii="Arial" w:hAnsi="Arial" w:cs="Arial"/>
          <w:bCs/>
          <w:sz w:val="24"/>
          <w:szCs w:val="24"/>
        </w:rPr>
        <w:t xml:space="preserve"> </w:t>
      </w:r>
      <w:r w:rsidR="006C4ED0" w:rsidRPr="000D2F19">
        <w:rPr>
          <w:rFonts w:ascii="Arial" w:hAnsi="Arial" w:cs="Arial"/>
          <w:sz w:val="24"/>
          <w:szCs w:val="24"/>
        </w:rPr>
        <w:t>C</w:t>
      </w:r>
      <w:r w:rsidR="006C4ED0">
        <w:rPr>
          <w:rFonts w:ascii="Arial" w:hAnsi="Arial" w:cs="Arial"/>
          <w:sz w:val="24"/>
          <w:szCs w:val="24"/>
        </w:rPr>
        <w:t>ommissioner</w:t>
      </w:r>
      <w:r w:rsidR="00D20E41" w:rsidRPr="00F93F86">
        <w:rPr>
          <w:rFonts w:ascii="Arial" w:hAnsi="Arial" w:cs="Arial"/>
          <w:bCs/>
          <w:sz w:val="24"/>
          <w:szCs w:val="24"/>
        </w:rPr>
        <w:t xml:space="preserve"> </w:t>
      </w:r>
      <w:r w:rsidR="00485010">
        <w:rPr>
          <w:rFonts w:ascii="Arial" w:hAnsi="Arial" w:cs="Arial"/>
          <w:bCs/>
          <w:sz w:val="24"/>
          <w:szCs w:val="24"/>
        </w:rPr>
        <w:t>has</w:t>
      </w:r>
      <w:r w:rsidR="008D3CCA" w:rsidRPr="00F93F86">
        <w:rPr>
          <w:rFonts w:ascii="Arial" w:hAnsi="Arial" w:cs="Arial"/>
          <w:bCs/>
          <w:sz w:val="24"/>
          <w:szCs w:val="24"/>
        </w:rPr>
        <w:t xml:space="preserve"> appointed</w:t>
      </w:r>
      <w:r w:rsidR="00D20E41" w:rsidRPr="00F93F86">
        <w:rPr>
          <w:rFonts w:ascii="Arial" w:hAnsi="Arial" w:cs="Arial"/>
          <w:bCs/>
          <w:sz w:val="24"/>
          <w:szCs w:val="24"/>
        </w:rPr>
        <w:t xml:space="preserve"> Arlingclose </w:t>
      </w:r>
      <w:r w:rsidR="008D3CCA" w:rsidRPr="00F93F86">
        <w:rPr>
          <w:rFonts w:ascii="Arial" w:hAnsi="Arial" w:cs="Arial"/>
          <w:bCs/>
          <w:sz w:val="24"/>
          <w:szCs w:val="24"/>
        </w:rPr>
        <w:t xml:space="preserve">Limited </w:t>
      </w:r>
      <w:r w:rsidR="00D20E41" w:rsidRPr="00F93F86">
        <w:rPr>
          <w:rFonts w:ascii="Arial" w:hAnsi="Arial" w:cs="Arial"/>
          <w:bCs/>
          <w:sz w:val="24"/>
          <w:szCs w:val="24"/>
        </w:rPr>
        <w:t xml:space="preserve">as </w:t>
      </w:r>
      <w:r w:rsidR="008D3CCA" w:rsidRPr="00F93F86">
        <w:rPr>
          <w:rFonts w:ascii="Arial" w:hAnsi="Arial" w:cs="Arial"/>
          <w:bCs/>
          <w:sz w:val="24"/>
          <w:szCs w:val="24"/>
        </w:rPr>
        <w:t>t</w:t>
      </w:r>
      <w:r w:rsidR="00D20E41" w:rsidRPr="00F93F86">
        <w:rPr>
          <w:rFonts w:ascii="Arial" w:hAnsi="Arial" w:cs="Arial"/>
          <w:bCs/>
          <w:sz w:val="24"/>
          <w:szCs w:val="24"/>
        </w:rPr>
        <w:t xml:space="preserve">reasury </w:t>
      </w:r>
      <w:r w:rsidR="008D3CCA" w:rsidRPr="00F93F86">
        <w:rPr>
          <w:rFonts w:ascii="Arial" w:hAnsi="Arial" w:cs="Arial"/>
          <w:bCs/>
          <w:sz w:val="24"/>
          <w:szCs w:val="24"/>
        </w:rPr>
        <w:t>m</w:t>
      </w:r>
      <w:r w:rsidR="00D20E41" w:rsidRPr="00F93F86">
        <w:rPr>
          <w:rFonts w:ascii="Arial" w:hAnsi="Arial" w:cs="Arial"/>
          <w:bCs/>
          <w:sz w:val="24"/>
          <w:szCs w:val="24"/>
        </w:rPr>
        <w:t xml:space="preserve">anagement </w:t>
      </w:r>
      <w:r w:rsidR="008D3CCA" w:rsidRPr="00F93F86">
        <w:rPr>
          <w:rFonts w:ascii="Arial" w:hAnsi="Arial" w:cs="Arial"/>
          <w:bCs/>
          <w:sz w:val="24"/>
          <w:szCs w:val="24"/>
        </w:rPr>
        <w:t>a</w:t>
      </w:r>
      <w:r w:rsidR="00D20E41" w:rsidRPr="00F93F86">
        <w:rPr>
          <w:rFonts w:ascii="Arial" w:hAnsi="Arial" w:cs="Arial"/>
          <w:bCs/>
          <w:sz w:val="24"/>
          <w:szCs w:val="24"/>
        </w:rPr>
        <w:t>dvis</w:t>
      </w:r>
      <w:r w:rsidR="008D3CCA" w:rsidRPr="00F93F86">
        <w:rPr>
          <w:rFonts w:ascii="Arial" w:hAnsi="Arial" w:cs="Arial"/>
          <w:bCs/>
          <w:sz w:val="24"/>
          <w:szCs w:val="24"/>
        </w:rPr>
        <w:t>e</w:t>
      </w:r>
      <w:r w:rsidR="00D20E41" w:rsidRPr="00F93F86">
        <w:rPr>
          <w:rFonts w:ascii="Arial" w:hAnsi="Arial" w:cs="Arial"/>
          <w:bCs/>
          <w:sz w:val="24"/>
          <w:szCs w:val="24"/>
        </w:rPr>
        <w:t xml:space="preserve">rs and receive </w:t>
      </w:r>
      <w:r w:rsidR="008D3CCA" w:rsidRPr="00F93F86">
        <w:rPr>
          <w:rFonts w:ascii="Arial" w:hAnsi="Arial" w:cs="Arial"/>
          <w:bCs/>
          <w:sz w:val="24"/>
          <w:szCs w:val="24"/>
        </w:rPr>
        <w:t xml:space="preserve">specific advice on investment, debt and capital finance issues. </w:t>
      </w:r>
    </w:p>
    <w:p w14:paraId="767B0CC7" w14:textId="77777777" w:rsidR="00753DAA" w:rsidRPr="00F93F86" w:rsidRDefault="00E1628C" w:rsidP="00BD3244">
      <w:pPr>
        <w:ind w:left="567" w:hanging="567"/>
        <w:jc w:val="both"/>
        <w:rPr>
          <w:rFonts w:ascii="Arial" w:hAnsi="Arial" w:cs="Arial"/>
          <w:bCs/>
          <w:sz w:val="24"/>
          <w:szCs w:val="24"/>
        </w:rPr>
      </w:pPr>
      <w:r>
        <w:rPr>
          <w:rFonts w:ascii="Arial" w:hAnsi="Arial" w:cs="Arial"/>
          <w:bCs/>
          <w:sz w:val="24"/>
          <w:szCs w:val="24"/>
        </w:rPr>
        <w:t>8</w:t>
      </w:r>
      <w:r w:rsidR="00BD3244" w:rsidRPr="00BD3244">
        <w:rPr>
          <w:rFonts w:ascii="Arial" w:hAnsi="Arial" w:cs="Arial"/>
          <w:bCs/>
          <w:sz w:val="24"/>
          <w:szCs w:val="24"/>
        </w:rPr>
        <w:t>.5</w:t>
      </w:r>
      <w:r w:rsidR="00BD3244" w:rsidRPr="00BD3244">
        <w:rPr>
          <w:rFonts w:ascii="Arial" w:hAnsi="Arial" w:cs="Arial"/>
          <w:bCs/>
          <w:sz w:val="24"/>
          <w:szCs w:val="24"/>
        </w:rPr>
        <w:tab/>
      </w:r>
      <w:r w:rsidR="001A7599" w:rsidRPr="00F93F86">
        <w:rPr>
          <w:rFonts w:ascii="Arial" w:hAnsi="Arial" w:cs="Arial"/>
          <w:b/>
          <w:bCs/>
          <w:sz w:val="24"/>
          <w:szCs w:val="24"/>
        </w:rPr>
        <w:t>Investment of money borrowed in advance of n</w:t>
      </w:r>
      <w:r w:rsidR="009F0773" w:rsidRPr="00F93F86">
        <w:rPr>
          <w:rFonts w:ascii="Arial" w:hAnsi="Arial" w:cs="Arial"/>
          <w:b/>
          <w:bCs/>
          <w:sz w:val="24"/>
          <w:szCs w:val="24"/>
        </w:rPr>
        <w:t>eed</w:t>
      </w:r>
      <w:r w:rsidR="009F0773" w:rsidRPr="00F93F86">
        <w:rPr>
          <w:rFonts w:ascii="Arial" w:hAnsi="Arial" w:cs="Arial"/>
          <w:bCs/>
          <w:sz w:val="24"/>
          <w:szCs w:val="24"/>
        </w:rPr>
        <w:t xml:space="preserve">: </w:t>
      </w:r>
      <w:r w:rsidR="00753DAA" w:rsidRPr="00F93F86">
        <w:rPr>
          <w:rFonts w:ascii="Arial" w:hAnsi="Arial" w:cs="Arial"/>
          <w:bCs/>
          <w:sz w:val="24"/>
          <w:szCs w:val="24"/>
        </w:rPr>
        <w:t xml:space="preserve">The </w:t>
      </w:r>
      <w:r w:rsidR="006C4ED0" w:rsidRPr="000D2F19">
        <w:rPr>
          <w:rFonts w:ascii="Arial" w:hAnsi="Arial" w:cs="Arial"/>
          <w:sz w:val="24"/>
          <w:szCs w:val="24"/>
        </w:rPr>
        <w:t>C</w:t>
      </w:r>
      <w:r w:rsidR="006C4ED0">
        <w:rPr>
          <w:rFonts w:ascii="Arial" w:hAnsi="Arial" w:cs="Arial"/>
          <w:sz w:val="24"/>
          <w:szCs w:val="24"/>
        </w:rPr>
        <w:t>ommissioner</w:t>
      </w:r>
      <w:r w:rsidR="00753DAA" w:rsidRPr="00F93F86">
        <w:rPr>
          <w:rFonts w:ascii="Arial" w:hAnsi="Arial" w:cs="Arial"/>
          <w:bCs/>
          <w:sz w:val="24"/>
          <w:szCs w:val="24"/>
        </w:rPr>
        <w:t xml:space="preserve"> may, from time to time, borrow in advance of need, where this is expected to provide the best </w:t>
      </w:r>
      <w:r w:rsidR="007009C4" w:rsidRPr="00F93F86">
        <w:rPr>
          <w:rFonts w:ascii="Arial" w:hAnsi="Arial" w:cs="Arial"/>
          <w:bCs/>
          <w:sz w:val="24"/>
          <w:szCs w:val="24"/>
        </w:rPr>
        <w:t>long-term</w:t>
      </w:r>
      <w:r w:rsidR="00753DAA" w:rsidRPr="00F93F86">
        <w:rPr>
          <w:rFonts w:ascii="Arial" w:hAnsi="Arial" w:cs="Arial"/>
          <w:bCs/>
          <w:sz w:val="24"/>
          <w:szCs w:val="24"/>
        </w:rPr>
        <w:t xml:space="preserve"> value for money.  Since amounts borrowed will be invested until spent, the </w:t>
      </w:r>
      <w:r w:rsidR="006C4ED0" w:rsidRPr="000D2F19">
        <w:rPr>
          <w:rFonts w:ascii="Arial" w:hAnsi="Arial" w:cs="Arial"/>
          <w:sz w:val="24"/>
          <w:szCs w:val="24"/>
        </w:rPr>
        <w:t>C</w:t>
      </w:r>
      <w:r w:rsidR="006C4ED0">
        <w:rPr>
          <w:rFonts w:ascii="Arial" w:hAnsi="Arial" w:cs="Arial"/>
          <w:sz w:val="24"/>
          <w:szCs w:val="24"/>
        </w:rPr>
        <w:t>ommissioner</w:t>
      </w:r>
      <w:r w:rsidR="00E94821">
        <w:rPr>
          <w:rFonts w:ascii="Arial" w:hAnsi="Arial" w:cs="Arial"/>
          <w:bCs/>
          <w:sz w:val="24"/>
          <w:szCs w:val="24"/>
        </w:rPr>
        <w:t xml:space="preserve"> is</w:t>
      </w:r>
      <w:r w:rsidR="00753DAA" w:rsidRPr="00F93F86">
        <w:rPr>
          <w:rFonts w:ascii="Arial" w:hAnsi="Arial" w:cs="Arial"/>
          <w:bCs/>
          <w:sz w:val="24"/>
          <w:szCs w:val="24"/>
        </w:rPr>
        <w:t xml:space="preserve"> aware that it will be exposed to the risk of loss of the borrowed sums, and the risk that investment and borrowing interest rates may change in the intervening period.</w:t>
      </w:r>
      <w:r w:rsidR="00465BDA">
        <w:rPr>
          <w:rFonts w:ascii="Arial" w:hAnsi="Arial" w:cs="Arial"/>
          <w:bCs/>
          <w:sz w:val="24"/>
          <w:szCs w:val="24"/>
        </w:rPr>
        <w:t xml:space="preserve"> </w:t>
      </w:r>
      <w:r w:rsidR="00753DAA" w:rsidRPr="00F93F86">
        <w:rPr>
          <w:rFonts w:ascii="Arial" w:hAnsi="Arial" w:cs="Arial"/>
          <w:bCs/>
          <w:sz w:val="24"/>
          <w:szCs w:val="24"/>
        </w:rPr>
        <w:t xml:space="preserve">These risks will be managed as part of the </w:t>
      </w:r>
      <w:r w:rsidR="006C4ED0" w:rsidRPr="000D2F19">
        <w:rPr>
          <w:rFonts w:ascii="Arial" w:hAnsi="Arial" w:cs="Arial"/>
          <w:sz w:val="24"/>
          <w:szCs w:val="24"/>
        </w:rPr>
        <w:t>C</w:t>
      </w:r>
      <w:r w:rsidR="006C4ED0">
        <w:rPr>
          <w:rFonts w:ascii="Arial" w:hAnsi="Arial" w:cs="Arial"/>
          <w:sz w:val="24"/>
          <w:szCs w:val="24"/>
        </w:rPr>
        <w:t>ommissioner</w:t>
      </w:r>
      <w:r w:rsidR="006C4ED0">
        <w:rPr>
          <w:rFonts w:ascii="Arial" w:hAnsi="Arial" w:cs="Arial"/>
          <w:bCs/>
          <w:sz w:val="24"/>
          <w:szCs w:val="24"/>
        </w:rPr>
        <w:t>’</w:t>
      </w:r>
      <w:r w:rsidR="00753DAA" w:rsidRPr="00F93F86">
        <w:rPr>
          <w:rFonts w:ascii="Arial" w:hAnsi="Arial" w:cs="Arial"/>
          <w:bCs/>
          <w:sz w:val="24"/>
          <w:szCs w:val="24"/>
        </w:rPr>
        <w:t>s overall management of its treasury risks.</w:t>
      </w:r>
    </w:p>
    <w:p w14:paraId="69A62401" w14:textId="77777777" w:rsidR="00631820" w:rsidRPr="00DC4EBD" w:rsidRDefault="00753DAA" w:rsidP="00DC4EBD">
      <w:pPr>
        <w:ind w:left="567"/>
        <w:jc w:val="both"/>
        <w:rPr>
          <w:rFonts w:ascii="Arial" w:hAnsi="Arial" w:cs="Arial"/>
          <w:bCs/>
          <w:sz w:val="24"/>
          <w:szCs w:val="24"/>
        </w:rPr>
      </w:pPr>
      <w:r w:rsidRPr="00F93F86">
        <w:rPr>
          <w:rFonts w:ascii="Arial" w:hAnsi="Arial" w:cs="Arial"/>
          <w:bCs/>
          <w:sz w:val="24"/>
          <w:szCs w:val="24"/>
        </w:rPr>
        <w:t>The total amount borrowed will not exceed</w:t>
      </w:r>
      <w:r w:rsidR="00317D39">
        <w:rPr>
          <w:rFonts w:ascii="Arial" w:hAnsi="Arial" w:cs="Arial"/>
          <w:bCs/>
          <w:sz w:val="24"/>
          <w:szCs w:val="24"/>
        </w:rPr>
        <w:t xml:space="preserve"> the authorised borrowing limit.</w:t>
      </w:r>
      <w:r w:rsidRPr="00F93F86">
        <w:rPr>
          <w:rFonts w:ascii="Arial" w:hAnsi="Arial" w:cs="Arial"/>
          <w:bCs/>
          <w:sz w:val="24"/>
          <w:szCs w:val="24"/>
        </w:rPr>
        <w:t xml:space="preserve"> The maximum period between borrowing and expenditure is expected to be </w:t>
      </w:r>
      <w:r w:rsidRPr="003F7DA6">
        <w:rPr>
          <w:rFonts w:ascii="Arial" w:hAnsi="Arial" w:cs="Arial"/>
          <w:bCs/>
          <w:sz w:val="24"/>
          <w:szCs w:val="24"/>
        </w:rPr>
        <w:t>t</w:t>
      </w:r>
      <w:r w:rsidR="006A3C3A">
        <w:rPr>
          <w:rFonts w:ascii="Arial" w:hAnsi="Arial" w:cs="Arial"/>
          <w:bCs/>
          <w:sz w:val="24"/>
          <w:szCs w:val="24"/>
        </w:rPr>
        <w:t>hree</w:t>
      </w:r>
      <w:r w:rsidRPr="00F93F86">
        <w:rPr>
          <w:rFonts w:ascii="Arial" w:hAnsi="Arial" w:cs="Arial"/>
          <w:bCs/>
          <w:sz w:val="24"/>
          <w:szCs w:val="24"/>
        </w:rPr>
        <w:t xml:space="preserve"> years, although the </w:t>
      </w:r>
      <w:r w:rsidR="006C4ED0" w:rsidRPr="000D2F19">
        <w:rPr>
          <w:rFonts w:ascii="Arial" w:hAnsi="Arial" w:cs="Arial"/>
          <w:sz w:val="24"/>
          <w:szCs w:val="24"/>
        </w:rPr>
        <w:t>C</w:t>
      </w:r>
      <w:r w:rsidR="006C4ED0">
        <w:rPr>
          <w:rFonts w:ascii="Arial" w:hAnsi="Arial" w:cs="Arial"/>
          <w:sz w:val="24"/>
          <w:szCs w:val="24"/>
        </w:rPr>
        <w:t>ommissioner</w:t>
      </w:r>
      <w:r w:rsidRPr="00F93F86">
        <w:rPr>
          <w:rFonts w:ascii="Arial" w:hAnsi="Arial" w:cs="Arial"/>
          <w:bCs/>
          <w:sz w:val="24"/>
          <w:szCs w:val="24"/>
        </w:rPr>
        <w:t xml:space="preserve"> </w:t>
      </w:r>
      <w:r w:rsidR="00485010">
        <w:rPr>
          <w:rFonts w:ascii="Arial" w:hAnsi="Arial" w:cs="Arial"/>
          <w:bCs/>
          <w:sz w:val="24"/>
          <w:szCs w:val="24"/>
        </w:rPr>
        <w:t>is</w:t>
      </w:r>
      <w:r w:rsidR="004348CC" w:rsidRPr="00F93F86">
        <w:rPr>
          <w:rFonts w:ascii="Arial" w:hAnsi="Arial" w:cs="Arial"/>
          <w:bCs/>
          <w:sz w:val="24"/>
          <w:szCs w:val="24"/>
        </w:rPr>
        <w:t xml:space="preserve"> not required to</w:t>
      </w:r>
      <w:r w:rsidRPr="00F93F86">
        <w:rPr>
          <w:rFonts w:ascii="Arial" w:hAnsi="Arial" w:cs="Arial"/>
          <w:bCs/>
          <w:sz w:val="24"/>
          <w:szCs w:val="24"/>
        </w:rPr>
        <w:t xml:space="preserve"> link </w:t>
      </w:r>
      <w:proofErr w:type="gramStart"/>
      <w:r w:rsidRPr="00F93F86">
        <w:rPr>
          <w:rFonts w:ascii="Arial" w:hAnsi="Arial" w:cs="Arial"/>
          <w:bCs/>
          <w:sz w:val="24"/>
          <w:szCs w:val="24"/>
        </w:rPr>
        <w:t>particular loans</w:t>
      </w:r>
      <w:proofErr w:type="gramEnd"/>
      <w:r w:rsidRPr="00F93F86">
        <w:rPr>
          <w:rFonts w:ascii="Arial" w:hAnsi="Arial" w:cs="Arial"/>
          <w:bCs/>
          <w:sz w:val="24"/>
          <w:szCs w:val="24"/>
        </w:rPr>
        <w:t xml:space="preserve"> with </w:t>
      </w:r>
      <w:proofErr w:type="gramStart"/>
      <w:r w:rsidRPr="00F93F86">
        <w:rPr>
          <w:rFonts w:ascii="Arial" w:hAnsi="Arial" w:cs="Arial"/>
          <w:bCs/>
          <w:sz w:val="24"/>
          <w:szCs w:val="24"/>
        </w:rPr>
        <w:t>particular items</w:t>
      </w:r>
      <w:proofErr w:type="gramEnd"/>
      <w:r w:rsidRPr="00F93F86">
        <w:rPr>
          <w:rFonts w:ascii="Arial" w:hAnsi="Arial" w:cs="Arial"/>
          <w:bCs/>
          <w:sz w:val="24"/>
          <w:szCs w:val="24"/>
        </w:rPr>
        <w:t xml:space="preserve"> of expenditure.</w:t>
      </w:r>
      <w:r w:rsidR="00631820" w:rsidRPr="000D2F19">
        <w:rPr>
          <w:rFonts w:ascii="Arial" w:hAnsi="Arial" w:cs="Arial"/>
          <w:sz w:val="24"/>
          <w:szCs w:val="24"/>
        </w:rPr>
        <w:t xml:space="preserve"> </w:t>
      </w:r>
    </w:p>
    <w:p w14:paraId="25C021FE" w14:textId="77777777" w:rsidR="00631820" w:rsidRDefault="00E1628C" w:rsidP="00631820">
      <w:pPr>
        <w:ind w:left="567" w:hanging="567"/>
        <w:jc w:val="both"/>
        <w:rPr>
          <w:rFonts w:ascii="Arial" w:hAnsi="Arial" w:cs="Arial"/>
          <w:sz w:val="24"/>
          <w:szCs w:val="24"/>
        </w:rPr>
      </w:pPr>
      <w:r>
        <w:rPr>
          <w:rFonts w:ascii="Arial" w:hAnsi="Arial" w:cs="Arial"/>
          <w:sz w:val="24"/>
          <w:szCs w:val="24"/>
        </w:rPr>
        <w:t>8</w:t>
      </w:r>
      <w:r w:rsidR="00DC4EBD">
        <w:rPr>
          <w:rFonts w:ascii="Arial" w:hAnsi="Arial" w:cs="Arial"/>
          <w:sz w:val="24"/>
          <w:szCs w:val="24"/>
        </w:rPr>
        <w:t>.6</w:t>
      </w:r>
      <w:r w:rsidR="00631820">
        <w:rPr>
          <w:rFonts w:ascii="Arial" w:hAnsi="Arial" w:cs="Arial"/>
          <w:sz w:val="24"/>
          <w:szCs w:val="24"/>
        </w:rPr>
        <w:tab/>
        <w:t>The Minimum Revenue Provis</w:t>
      </w:r>
      <w:r w:rsidR="00DC4EBD">
        <w:rPr>
          <w:rFonts w:ascii="Arial" w:hAnsi="Arial" w:cs="Arial"/>
          <w:sz w:val="24"/>
          <w:szCs w:val="24"/>
        </w:rPr>
        <w:t>ion</w:t>
      </w:r>
      <w:r w:rsidR="0064168B">
        <w:rPr>
          <w:rFonts w:ascii="Arial" w:hAnsi="Arial" w:cs="Arial"/>
          <w:sz w:val="24"/>
          <w:szCs w:val="24"/>
        </w:rPr>
        <w:t xml:space="preserve"> (MRP) Policy Statement</w:t>
      </w:r>
      <w:r w:rsidR="00DC4EBD">
        <w:rPr>
          <w:rFonts w:ascii="Arial" w:hAnsi="Arial" w:cs="Arial"/>
          <w:sz w:val="24"/>
          <w:szCs w:val="24"/>
        </w:rPr>
        <w:t xml:space="preserve"> is shown in Append</w:t>
      </w:r>
      <w:r w:rsidR="00A63FE8">
        <w:rPr>
          <w:rFonts w:ascii="Arial" w:hAnsi="Arial" w:cs="Arial"/>
          <w:sz w:val="24"/>
          <w:szCs w:val="24"/>
        </w:rPr>
        <w:t xml:space="preserve">ix </w:t>
      </w:r>
      <w:r w:rsidR="00C648B5">
        <w:rPr>
          <w:rFonts w:ascii="Arial" w:hAnsi="Arial" w:cs="Arial"/>
          <w:sz w:val="24"/>
          <w:szCs w:val="24"/>
        </w:rPr>
        <w:t>4</w:t>
      </w:r>
      <w:r w:rsidR="00631820">
        <w:rPr>
          <w:rFonts w:ascii="Arial" w:hAnsi="Arial" w:cs="Arial"/>
          <w:sz w:val="24"/>
          <w:szCs w:val="24"/>
        </w:rPr>
        <w:t xml:space="preserve">. MRP is an amount </w:t>
      </w:r>
      <w:r w:rsidR="00631820" w:rsidRPr="000D2F19">
        <w:rPr>
          <w:rFonts w:ascii="Arial" w:hAnsi="Arial" w:cs="Arial"/>
          <w:bCs/>
          <w:sz w:val="24"/>
          <w:szCs w:val="24"/>
        </w:rPr>
        <w:t xml:space="preserve">charged to the </w:t>
      </w:r>
      <w:r w:rsidR="00631820" w:rsidRPr="001C00D7">
        <w:rPr>
          <w:rFonts w:ascii="Arial" w:hAnsi="Arial" w:cs="Arial"/>
          <w:bCs/>
          <w:sz w:val="24"/>
          <w:szCs w:val="24"/>
        </w:rPr>
        <w:t xml:space="preserve">revenue budget for the repayment of debt. </w:t>
      </w:r>
      <w:r w:rsidR="00631820" w:rsidRPr="001C00D7">
        <w:rPr>
          <w:rFonts w:ascii="Arial" w:hAnsi="Arial" w:cs="Arial"/>
          <w:sz w:val="24"/>
          <w:szCs w:val="24"/>
        </w:rPr>
        <w:t xml:space="preserve">The </w:t>
      </w:r>
      <w:r w:rsidR="00631820" w:rsidRPr="001C00D7">
        <w:rPr>
          <w:rFonts w:ascii="Arial" w:hAnsi="Arial" w:cs="Arial"/>
          <w:bCs/>
          <w:sz w:val="24"/>
          <w:szCs w:val="24"/>
        </w:rPr>
        <w:t xml:space="preserve">Local Government Act 2003 </w:t>
      </w:r>
      <w:r w:rsidR="00631820" w:rsidRPr="001C00D7">
        <w:rPr>
          <w:rFonts w:ascii="Arial" w:hAnsi="Arial" w:cs="Arial"/>
          <w:sz w:val="24"/>
          <w:szCs w:val="24"/>
        </w:rPr>
        <w:t xml:space="preserve">requires the </w:t>
      </w:r>
      <w:r w:rsidR="006C4ED0" w:rsidRPr="000D2F19">
        <w:rPr>
          <w:rFonts w:ascii="Arial" w:hAnsi="Arial" w:cs="Arial"/>
          <w:sz w:val="24"/>
          <w:szCs w:val="24"/>
        </w:rPr>
        <w:t>C</w:t>
      </w:r>
      <w:r w:rsidR="006C4ED0">
        <w:rPr>
          <w:rFonts w:ascii="Arial" w:hAnsi="Arial" w:cs="Arial"/>
          <w:sz w:val="24"/>
          <w:szCs w:val="24"/>
        </w:rPr>
        <w:t>ommissioner</w:t>
      </w:r>
      <w:r w:rsidR="00631820" w:rsidRPr="006A63C6">
        <w:rPr>
          <w:rFonts w:ascii="Arial" w:hAnsi="Arial" w:cs="Arial"/>
          <w:sz w:val="24"/>
          <w:szCs w:val="24"/>
        </w:rPr>
        <w:t xml:space="preserve"> to have regard to the</w:t>
      </w:r>
      <w:r w:rsidR="006E1D76" w:rsidRPr="006A63C6">
        <w:rPr>
          <w:rFonts w:ascii="Arial" w:hAnsi="Arial" w:cs="Arial"/>
          <w:sz w:val="24"/>
          <w:szCs w:val="24"/>
        </w:rPr>
        <w:t xml:space="preserve"> MHCLG</w:t>
      </w:r>
      <w:r w:rsidR="00631820" w:rsidRPr="009D4E11">
        <w:rPr>
          <w:rFonts w:ascii="Arial" w:hAnsi="Arial" w:cs="Arial"/>
          <w:sz w:val="24"/>
          <w:szCs w:val="24"/>
        </w:rPr>
        <w:t xml:space="preserve"> Guidance on Minimum Revenue Provision issued in 201</w:t>
      </w:r>
      <w:r w:rsidR="001C00D7">
        <w:rPr>
          <w:rFonts w:ascii="Arial" w:hAnsi="Arial" w:cs="Arial"/>
          <w:sz w:val="24"/>
          <w:szCs w:val="24"/>
        </w:rPr>
        <w:t>8</w:t>
      </w:r>
      <w:r w:rsidR="00631820" w:rsidRPr="009D4E11">
        <w:rPr>
          <w:rFonts w:ascii="Arial" w:hAnsi="Arial" w:cs="Arial"/>
          <w:sz w:val="24"/>
          <w:szCs w:val="24"/>
        </w:rPr>
        <w:t>.</w:t>
      </w:r>
    </w:p>
    <w:p w14:paraId="56E4C8C4" w14:textId="77777777" w:rsidR="002D2DF0" w:rsidRDefault="002D2DF0" w:rsidP="002D2DF0">
      <w:pPr>
        <w:ind w:left="567" w:hanging="567"/>
        <w:jc w:val="both"/>
        <w:rPr>
          <w:rFonts w:ascii="Arial" w:hAnsi="Arial" w:cs="Arial"/>
          <w:sz w:val="24"/>
          <w:szCs w:val="24"/>
        </w:rPr>
      </w:pPr>
      <w:r>
        <w:rPr>
          <w:rFonts w:ascii="Arial" w:hAnsi="Arial" w:cs="Arial"/>
          <w:sz w:val="24"/>
          <w:szCs w:val="24"/>
        </w:rPr>
        <w:t>8.7</w:t>
      </w:r>
      <w:r>
        <w:rPr>
          <w:rFonts w:ascii="Arial" w:hAnsi="Arial" w:cs="Arial"/>
          <w:sz w:val="24"/>
          <w:szCs w:val="24"/>
        </w:rPr>
        <w:tab/>
      </w:r>
      <w:r w:rsidRPr="00875684">
        <w:rPr>
          <w:rFonts w:ascii="Arial" w:hAnsi="Arial" w:cs="Arial"/>
          <w:b/>
          <w:sz w:val="24"/>
          <w:szCs w:val="24"/>
        </w:rPr>
        <w:t>Markets in Financial Instruments Directive</w:t>
      </w:r>
      <w:r w:rsidRPr="00875684">
        <w:rPr>
          <w:rFonts w:ascii="Arial" w:hAnsi="Arial" w:cs="Arial"/>
          <w:sz w:val="24"/>
          <w:szCs w:val="24"/>
        </w:rPr>
        <w:t xml:space="preserve">: The </w:t>
      </w:r>
      <w:r w:rsidR="00C13B33">
        <w:rPr>
          <w:rFonts w:ascii="Arial" w:hAnsi="Arial" w:cs="Arial"/>
          <w:sz w:val="24"/>
          <w:szCs w:val="24"/>
        </w:rPr>
        <w:t>Commissioner</w:t>
      </w:r>
      <w:r w:rsidRPr="00875684">
        <w:rPr>
          <w:rFonts w:ascii="Arial" w:hAnsi="Arial" w:cs="Arial"/>
          <w:sz w:val="24"/>
          <w:szCs w:val="24"/>
        </w:rPr>
        <w:t xml:space="preserve"> has opted up to professional client status </w:t>
      </w:r>
      <w:r>
        <w:rPr>
          <w:rFonts w:ascii="Arial" w:hAnsi="Arial" w:cs="Arial"/>
          <w:sz w:val="24"/>
          <w:szCs w:val="24"/>
        </w:rPr>
        <w:t>w</w:t>
      </w:r>
      <w:r w:rsidRPr="00875684">
        <w:rPr>
          <w:rFonts w:ascii="Arial" w:hAnsi="Arial" w:cs="Arial"/>
          <w:sz w:val="24"/>
          <w:szCs w:val="24"/>
        </w:rPr>
        <w:t>ith its providers of financial services, allowing it access to a greater</w:t>
      </w:r>
      <w:r>
        <w:rPr>
          <w:rFonts w:ascii="Arial" w:hAnsi="Arial" w:cs="Arial"/>
          <w:sz w:val="24"/>
          <w:szCs w:val="24"/>
        </w:rPr>
        <w:t xml:space="preserve"> </w:t>
      </w:r>
      <w:r w:rsidRPr="00875684">
        <w:rPr>
          <w:rFonts w:ascii="Arial" w:hAnsi="Arial" w:cs="Arial"/>
          <w:sz w:val="24"/>
          <w:szCs w:val="24"/>
        </w:rPr>
        <w:t xml:space="preserve">range of services but without the greater regulatory protections afforded to individuals and small companies. Given the size and range of the </w:t>
      </w:r>
      <w:r w:rsidR="00C13B33">
        <w:rPr>
          <w:rFonts w:ascii="Arial" w:hAnsi="Arial" w:cs="Arial"/>
          <w:sz w:val="24"/>
          <w:szCs w:val="24"/>
        </w:rPr>
        <w:t>Commissioner</w:t>
      </w:r>
      <w:r w:rsidRPr="00875684">
        <w:rPr>
          <w:rFonts w:ascii="Arial" w:hAnsi="Arial" w:cs="Arial"/>
          <w:sz w:val="24"/>
          <w:szCs w:val="24"/>
        </w:rPr>
        <w:t xml:space="preserve">’s treasury management activities, the </w:t>
      </w:r>
      <w:r>
        <w:rPr>
          <w:rFonts w:ascii="Arial" w:hAnsi="Arial" w:cs="Arial"/>
          <w:sz w:val="24"/>
          <w:szCs w:val="24"/>
        </w:rPr>
        <w:t>Treasurer</w:t>
      </w:r>
      <w:r w:rsidRPr="00875684">
        <w:rPr>
          <w:rFonts w:ascii="Arial" w:hAnsi="Arial" w:cs="Arial"/>
          <w:bCs/>
          <w:sz w:val="24"/>
          <w:szCs w:val="24"/>
        </w:rPr>
        <w:t xml:space="preserve"> </w:t>
      </w:r>
      <w:r w:rsidRPr="00875684">
        <w:rPr>
          <w:rFonts w:ascii="Arial" w:hAnsi="Arial" w:cs="Arial"/>
          <w:sz w:val="24"/>
          <w:szCs w:val="24"/>
        </w:rPr>
        <w:t>believes this to be the most appropriate status.</w:t>
      </w:r>
    </w:p>
    <w:p w14:paraId="186BE5ED" w14:textId="77777777" w:rsidR="0041798A" w:rsidRDefault="0041798A" w:rsidP="00AD2126">
      <w:pPr>
        <w:pStyle w:val="Heading1"/>
        <w:spacing w:after="200"/>
      </w:pPr>
      <w:r w:rsidRPr="00EE5ABF">
        <w:t>Financial Implications</w:t>
      </w:r>
    </w:p>
    <w:p w14:paraId="7E60850B" w14:textId="68C75E5A" w:rsidR="00202E2E" w:rsidRDefault="00E1628C" w:rsidP="00BD3244">
      <w:pPr>
        <w:pStyle w:val="ListParagraph"/>
        <w:ind w:left="567" w:hanging="567"/>
        <w:contextualSpacing w:val="0"/>
        <w:jc w:val="both"/>
        <w:rPr>
          <w:rFonts w:ascii="Arial" w:hAnsi="Arial" w:cs="Arial"/>
          <w:sz w:val="24"/>
          <w:szCs w:val="24"/>
        </w:rPr>
      </w:pPr>
      <w:r w:rsidRPr="00EE5ABF">
        <w:rPr>
          <w:rFonts w:ascii="Arial" w:hAnsi="Arial" w:cs="Arial"/>
          <w:sz w:val="24"/>
          <w:szCs w:val="24"/>
        </w:rPr>
        <w:t>9</w:t>
      </w:r>
      <w:r w:rsidR="00DC4EBD" w:rsidRPr="00EE5ABF">
        <w:rPr>
          <w:rFonts w:ascii="Arial" w:hAnsi="Arial" w:cs="Arial"/>
          <w:sz w:val="24"/>
          <w:szCs w:val="24"/>
        </w:rPr>
        <w:t>.1</w:t>
      </w:r>
      <w:r w:rsidR="00BD3244" w:rsidRPr="00EE5ABF">
        <w:rPr>
          <w:rFonts w:ascii="Arial" w:hAnsi="Arial" w:cs="Arial"/>
          <w:sz w:val="24"/>
          <w:szCs w:val="24"/>
        </w:rPr>
        <w:tab/>
      </w:r>
      <w:r w:rsidR="0041798A" w:rsidRPr="00EE5ABF">
        <w:rPr>
          <w:rFonts w:ascii="Arial" w:hAnsi="Arial" w:cs="Arial"/>
          <w:sz w:val="24"/>
          <w:szCs w:val="24"/>
        </w:rPr>
        <w:t>The bud</w:t>
      </w:r>
      <w:r w:rsidR="0017024F" w:rsidRPr="00EE5ABF">
        <w:rPr>
          <w:rFonts w:ascii="Arial" w:hAnsi="Arial" w:cs="Arial"/>
          <w:sz w:val="24"/>
          <w:szCs w:val="24"/>
        </w:rPr>
        <w:t xml:space="preserve">get for investment income in </w:t>
      </w:r>
      <w:r w:rsidR="00C617C7" w:rsidRPr="00EE5ABF">
        <w:rPr>
          <w:rFonts w:ascii="Arial" w:hAnsi="Arial" w:cs="Arial"/>
          <w:sz w:val="24"/>
          <w:szCs w:val="24"/>
        </w:rPr>
        <w:t>202</w:t>
      </w:r>
      <w:r w:rsidR="00BE3292">
        <w:rPr>
          <w:rFonts w:ascii="Arial" w:hAnsi="Arial" w:cs="Arial"/>
          <w:sz w:val="24"/>
          <w:szCs w:val="24"/>
        </w:rPr>
        <w:t>6</w:t>
      </w:r>
      <w:r w:rsidR="00C617C7" w:rsidRPr="00EE5ABF">
        <w:rPr>
          <w:rFonts w:ascii="Arial" w:hAnsi="Arial" w:cs="Arial"/>
          <w:sz w:val="24"/>
          <w:szCs w:val="24"/>
        </w:rPr>
        <w:t>/2</w:t>
      </w:r>
      <w:r w:rsidR="00BE3292">
        <w:rPr>
          <w:rFonts w:ascii="Arial" w:hAnsi="Arial" w:cs="Arial"/>
          <w:sz w:val="24"/>
          <w:szCs w:val="24"/>
        </w:rPr>
        <w:t>7</w:t>
      </w:r>
      <w:r w:rsidR="0041798A" w:rsidRPr="00EE5ABF">
        <w:rPr>
          <w:rFonts w:ascii="Arial" w:hAnsi="Arial" w:cs="Arial"/>
          <w:sz w:val="24"/>
          <w:szCs w:val="24"/>
        </w:rPr>
        <w:t xml:space="preserve"> </w:t>
      </w:r>
      <w:r w:rsidR="0041798A" w:rsidRPr="00460E64">
        <w:rPr>
          <w:rFonts w:ascii="Arial" w:hAnsi="Arial" w:cs="Arial"/>
          <w:sz w:val="24"/>
          <w:szCs w:val="24"/>
        </w:rPr>
        <w:t xml:space="preserve">is </w:t>
      </w:r>
      <w:r w:rsidR="00CE55B8" w:rsidRPr="00460E64">
        <w:rPr>
          <w:rFonts w:ascii="Arial" w:hAnsi="Arial" w:cs="Arial"/>
          <w:sz w:val="24"/>
          <w:szCs w:val="24"/>
        </w:rPr>
        <w:t>£</w:t>
      </w:r>
      <w:r w:rsidR="006A6EBB" w:rsidRPr="00460E64">
        <w:rPr>
          <w:rFonts w:ascii="Arial" w:hAnsi="Arial" w:cs="Arial"/>
          <w:sz w:val="24"/>
          <w:szCs w:val="24"/>
        </w:rPr>
        <w:t>961k</w:t>
      </w:r>
      <w:r w:rsidR="0041798A" w:rsidRPr="00EE5ABF">
        <w:rPr>
          <w:rFonts w:ascii="Arial" w:hAnsi="Arial" w:cs="Arial"/>
          <w:sz w:val="24"/>
          <w:szCs w:val="24"/>
        </w:rPr>
        <w:t xml:space="preserve">, based on an average </w:t>
      </w:r>
      <w:r w:rsidR="0041798A" w:rsidRPr="00460E64">
        <w:rPr>
          <w:rFonts w:ascii="Arial" w:hAnsi="Arial" w:cs="Arial"/>
          <w:sz w:val="24"/>
          <w:szCs w:val="24"/>
        </w:rPr>
        <w:t xml:space="preserve">investment portfolio of </w:t>
      </w:r>
      <w:r w:rsidR="00243E06" w:rsidRPr="00460E64">
        <w:rPr>
          <w:rFonts w:ascii="Arial" w:hAnsi="Arial" w:cs="Arial"/>
          <w:sz w:val="24"/>
          <w:szCs w:val="24"/>
        </w:rPr>
        <w:t>£</w:t>
      </w:r>
      <w:r w:rsidR="005A78A5">
        <w:rPr>
          <w:rFonts w:ascii="Arial" w:hAnsi="Arial" w:cs="Arial"/>
          <w:sz w:val="24"/>
          <w:szCs w:val="24"/>
        </w:rPr>
        <w:t>31</w:t>
      </w:r>
      <w:r w:rsidR="00134C34" w:rsidRPr="00460E64">
        <w:rPr>
          <w:rFonts w:ascii="Arial" w:hAnsi="Arial" w:cs="Arial"/>
          <w:sz w:val="24"/>
          <w:szCs w:val="24"/>
        </w:rPr>
        <w:t>m</w:t>
      </w:r>
      <w:r w:rsidR="0041798A" w:rsidRPr="00460E64">
        <w:rPr>
          <w:rFonts w:ascii="Arial" w:hAnsi="Arial" w:cs="Arial"/>
          <w:sz w:val="24"/>
          <w:szCs w:val="24"/>
        </w:rPr>
        <w:t xml:space="preserve"> at an </w:t>
      </w:r>
      <w:r w:rsidR="003F2F56" w:rsidRPr="00460E64">
        <w:rPr>
          <w:rFonts w:ascii="Arial" w:hAnsi="Arial" w:cs="Arial"/>
          <w:sz w:val="24"/>
          <w:szCs w:val="24"/>
        </w:rPr>
        <w:t xml:space="preserve">average </w:t>
      </w:r>
      <w:r w:rsidR="0041798A" w:rsidRPr="00460E64">
        <w:rPr>
          <w:rFonts w:ascii="Arial" w:hAnsi="Arial" w:cs="Arial"/>
          <w:sz w:val="24"/>
          <w:szCs w:val="24"/>
        </w:rPr>
        <w:t xml:space="preserve">interest rate of </w:t>
      </w:r>
      <w:r w:rsidR="005B6825" w:rsidRPr="00460E64">
        <w:rPr>
          <w:rFonts w:ascii="Arial" w:hAnsi="Arial" w:cs="Arial"/>
          <w:sz w:val="24"/>
          <w:szCs w:val="24"/>
        </w:rPr>
        <w:t>3.</w:t>
      </w:r>
      <w:r w:rsidR="005A78A5">
        <w:rPr>
          <w:rFonts w:ascii="Arial" w:hAnsi="Arial" w:cs="Arial"/>
          <w:sz w:val="24"/>
          <w:szCs w:val="24"/>
        </w:rPr>
        <w:t>3</w:t>
      </w:r>
      <w:r w:rsidR="006A6EBB" w:rsidRPr="00460E64">
        <w:rPr>
          <w:rFonts w:ascii="Arial" w:hAnsi="Arial" w:cs="Arial"/>
          <w:sz w:val="24"/>
          <w:szCs w:val="24"/>
        </w:rPr>
        <w:t>0</w:t>
      </w:r>
      <w:r w:rsidR="0041798A" w:rsidRPr="00460E64">
        <w:rPr>
          <w:rFonts w:ascii="Arial" w:hAnsi="Arial" w:cs="Arial"/>
          <w:sz w:val="24"/>
          <w:szCs w:val="24"/>
        </w:rPr>
        <w:t>%.  The budget for debt interest pa</w:t>
      </w:r>
      <w:r w:rsidR="0064168B" w:rsidRPr="00460E64">
        <w:rPr>
          <w:rFonts w:ascii="Arial" w:hAnsi="Arial" w:cs="Arial"/>
          <w:sz w:val="24"/>
          <w:szCs w:val="24"/>
        </w:rPr>
        <w:t>yable</w:t>
      </w:r>
      <w:r w:rsidR="0017024F" w:rsidRPr="00460E64">
        <w:rPr>
          <w:rFonts w:ascii="Arial" w:hAnsi="Arial" w:cs="Arial"/>
          <w:sz w:val="24"/>
          <w:szCs w:val="24"/>
        </w:rPr>
        <w:t xml:space="preserve"> in </w:t>
      </w:r>
      <w:r w:rsidR="00C617C7" w:rsidRPr="00460E64">
        <w:rPr>
          <w:rFonts w:ascii="Arial" w:hAnsi="Arial" w:cs="Arial"/>
          <w:sz w:val="24"/>
          <w:szCs w:val="24"/>
        </w:rPr>
        <w:t>202</w:t>
      </w:r>
      <w:r w:rsidR="00BE3292" w:rsidRPr="00460E64">
        <w:rPr>
          <w:rFonts w:ascii="Arial" w:hAnsi="Arial" w:cs="Arial"/>
          <w:sz w:val="24"/>
          <w:szCs w:val="24"/>
        </w:rPr>
        <w:t>6</w:t>
      </w:r>
      <w:r w:rsidR="00C617C7" w:rsidRPr="00460E64">
        <w:rPr>
          <w:rFonts w:ascii="Arial" w:hAnsi="Arial" w:cs="Arial"/>
          <w:sz w:val="24"/>
          <w:szCs w:val="24"/>
        </w:rPr>
        <w:t>/2</w:t>
      </w:r>
      <w:r w:rsidR="00BE3292" w:rsidRPr="00460E64">
        <w:rPr>
          <w:rFonts w:ascii="Arial" w:hAnsi="Arial" w:cs="Arial"/>
          <w:sz w:val="24"/>
          <w:szCs w:val="24"/>
        </w:rPr>
        <w:t>7</w:t>
      </w:r>
      <w:r w:rsidR="0041798A" w:rsidRPr="00460E64">
        <w:rPr>
          <w:rFonts w:ascii="Arial" w:hAnsi="Arial" w:cs="Arial"/>
          <w:sz w:val="24"/>
          <w:szCs w:val="24"/>
        </w:rPr>
        <w:t xml:space="preserve"> is </w:t>
      </w:r>
      <w:r w:rsidR="00134C34" w:rsidRPr="00460E64">
        <w:rPr>
          <w:rFonts w:ascii="Arial" w:hAnsi="Arial" w:cs="Arial"/>
          <w:sz w:val="24"/>
          <w:szCs w:val="24"/>
        </w:rPr>
        <w:t>£</w:t>
      </w:r>
      <w:r w:rsidR="005B6825" w:rsidRPr="00460E64">
        <w:rPr>
          <w:rFonts w:ascii="Arial" w:hAnsi="Arial" w:cs="Arial"/>
          <w:sz w:val="24"/>
          <w:szCs w:val="24"/>
        </w:rPr>
        <w:t>1.</w:t>
      </w:r>
      <w:r w:rsidR="006A6EBB" w:rsidRPr="00460E64">
        <w:rPr>
          <w:rFonts w:ascii="Arial" w:hAnsi="Arial" w:cs="Arial"/>
          <w:sz w:val="24"/>
          <w:szCs w:val="24"/>
        </w:rPr>
        <w:t>538</w:t>
      </w:r>
      <w:r w:rsidR="00134C34" w:rsidRPr="00460E64">
        <w:rPr>
          <w:rFonts w:ascii="Arial" w:hAnsi="Arial" w:cs="Arial"/>
          <w:sz w:val="24"/>
          <w:szCs w:val="24"/>
        </w:rPr>
        <w:t>m</w:t>
      </w:r>
      <w:r w:rsidR="00C06152" w:rsidRPr="00460E64">
        <w:rPr>
          <w:rFonts w:ascii="Arial" w:hAnsi="Arial" w:cs="Arial"/>
          <w:sz w:val="24"/>
          <w:szCs w:val="24"/>
        </w:rPr>
        <w:t xml:space="preserve"> based on interest rates ranging from </w:t>
      </w:r>
      <w:r w:rsidR="002B0563" w:rsidRPr="00460E64">
        <w:rPr>
          <w:rFonts w:ascii="Arial" w:hAnsi="Arial" w:cs="Arial"/>
          <w:sz w:val="24"/>
          <w:szCs w:val="24"/>
        </w:rPr>
        <w:t>4.</w:t>
      </w:r>
      <w:r w:rsidR="004873CE">
        <w:rPr>
          <w:rFonts w:ascii="Arial" w:hAnsi="Arial" w:cs="Arial"/>
          <w:sz w:val="24"/>
          <w:szCs w:val="24"/>
        </w:rPr>
        <w:t>0</w:t>
      </w:r>
      <w:r w:rsidR="002B0563" w:rsidRPr="00460E64">
        <w:rPr>
          <w:rFonts w:ascii="Arial" w:hAnsi="Arial" w:cs="Arial"/>
          <w:sz w:val="24"/>
          <w:szCs w:val="24"/>
        </w:rPr>
        <w:t>5</w:t>
      </w:r>
      <w:r w:rsidR="00C06152" w:rsidRPr="00460E64">
        <w:rPr>
          <w:rFonts w:ascii="Arial" w:hAnsi="Arial" w:cs="Arial"/>
          <w:sz w:val="24"/>
          <w:szCs w:val="24"/>
        </w:rPr>
        <w:t xml:space="preserve">% to </w:t>
      </w:r>
      <w:r w:rsidR="00B12AEA">
        <w:rPr>
          <w:rFonts w:ascii="Arial" w:hAnsi="Arial" w:cs="Arial"/>
          <w:sz w:val="24"/>
          <w:szCs w:val="24"/>
        </w:rPr>
        <w:t>6.25</w:t>
      </w:r>
      <w:r w:rsidR="00C06152" w:rsidRPr="00460E64">
        <w:rPr>
          <w:rFonts w:ascii="Arial" w:hAnsi="Arial" w:cs="Arial"/>
          <w:sz w:val="24"/>
          <w:szCs w:val="24"/>
        </w:rPr>
        <w:t>%.</w:t>
      </w:r>
      <w:r w:rsidR="00872224" w:rsidRPr="00EE5ABF">
        <w:rPr>
          <w:rFonts w:ascii="Arial" w:hAnsi="Arial" w:cs="Arial"/>
          <w:sz w:val="24"/>
          <w:szCs w:val="24"/>
        </w:rPr>
        <w:t xml:space="preserve"> </w:t>
      </w:r>
      <w:r w:rsidR="0041798A" w:rsidRPr="00EE5ABF">
        <w:rPr>
          <w:rFonts w:ascii="Arial" w:hAnsi="Arial" w:cs="Arial"/>
          <w:sz w:val="24"/>
          <w:szCs w:val="24"/>
        </w:rPr>
        <w:t>If actual levels of investments and borrowing, and actual interest rates differ from those</w:t>
      </w:r>
      <w:r w:rsidR="00B937B5" w:rsidRPr="00EE5ABF">
        <w:rPr>
          <w:rFonts w:ascii="Arial" w:hAnsi="Arial" w:cs="Arial"/>
          <w:sz w:val="24"/>
          <w:szCs w:val="24"/>
        </w:rPr>
        <w:t xml:space="preserve"> </w:t>
      </w:r>
      <w:r w:rsidR="0041798A" w:rsidRPr="00EE5ABF">
        <w:rPr>
          <w:rFonts w:ascii="Arial" w:hAnsi="Arial" w:cs="Arial"/>
          <w:sz w:val="24"/>
          <w:szCs w:val="24"/>
        </w:rPr>
        <w:t>forecast</w:t>
      </w:r>
      <w:r w:rsidR="00C06152" w:rsidRPr="00EE5ABF">
        <w:rPr>
          <w:rFonts w:ascii="Arial" w:hAnsi="Arial" w:cs="Arial"/>
          <w:sz w:val="24"/>
          <w:szCs w:val="24"/>
        </w:rPr>
        <w:t>ed</w:t>
      </w:r>
      <w:r w:rsidR="0041798A" w:rsidRPr="00EE5ABF">
        <w:rPr>
          <w:rFonts w:ascii="Arial" w:hAnsi="Arial" w:cs="Arial"/>
          <w:sz w:val="24"/>
          <w:szCs w:val="24"/>
        </w:rPr>
        <w:t>, performance against budget will</w:t>
      </w:r>
      <w:r w:rsidR="00872224" w:rsidRPr="00EE5ABF">
        <w:rPr>
          <w:rFonts w:ascii="Arial" w:hAnsi="Arial" w:cs="Arial"/>
          <w:sz w:val="24"/>
          <w:szCs w:val="24"/>
        </w:rPr>
        <w:t xml:space="preserve"> be correspondingly different.</w:t>
      </w:r>
      <w:r w:rsidR="00872224">
        <w:rPr>
          <w:rFonts w:ascii="Arial" w:hAnsi="Arial" w:cs="Arial"/>
          <w:sz w:val="24"/>
          <w:szCs w:val="24"/>
        </w:rPr>
        <w:t xml:space="preserve"> </w:t>
      </w:r>
    </w:p>
    <w:p w14:paraId="57DCEFEE" w14:textId="77777777" w:rsidR="009F0773" w:rsidRDefault="009F0773" w:rsidP="00AD2126">
      <w:pPr>
        <w:pStyle w:val="Heading1"/>
        <w:spacing w:after="200"/>
      </w:pPr>
      <w:r w:rsidRPr="00BD3244">
        <w:lastRenderedPageBreak/>
        <w:t>Other Options Considered</w:t>
      </w:r>
    </w:p>
    <w:p w14:paraId="291F0B9A" w14:textId="77777777" w:rsidR="002C7872" w:rsidRPr="002C7872" w:rsidRDefault="002C7872" w:rsidP="002C7872">
      <w:pPr>
        <w:pStyle w:val="ListParagraph"/>
        <w:numPr>
          <w:ilvl w:val="0"/>
          <w:numId w:val="15"/>
        </w:numPr>
        <w:spacing w:after="0"/>
        <w:contextualSpacing w:val="0"/>
        <w:jc w:val="both"/>
        <w:rPr>
          <w:rFonts w:ascii="Arial" w:hAnsi="Arial" w:cs="Arial"/>
          <w:bCs/>
          <w:vanish/>
          <w:sz w:val="24"/>
          <w:szCs w:val="24"/>
        </w:rPr>
      </w:pPr>
    </w:p>
    <w:p w14:paraId="3332CBBB" w14:textId="77777777" w:rsidR="002C7872" w:rsidRPr="002C7872" w:rsidRDefault="002C7872" w:rsidP="002C7872">
      <w:pPr>
        <w:pStyle w:val="ListParagraph"/>
        <w:numPr>
          <w:ilvl w:val="0"/>
          <w:numId w:val="15"/>
        </w:numPr>
        <w:spacing w:after="0"/>
        <w:contextualSpacing w:val="0"/>
        <w:jc w:val="both"/>
        <w:rPr>
          <w:rFonts w:ascii="Arial" w:hAnsi="Arial" w:cs="Arial"/>
          <w:bCs/>
          <w:vanish/>
          <w:sz w:val="24"/>
          <w:szCs w:val="24"/>
        </w:rPr>
      </w:pPr>
    </w:p>
    <w:p w14:paraId="308AB2DD" w14:textId="77777777" w:rsidR="002C7872" w:rsidRPr="002C7872" w:rsidRDefault="002C7872" w:rsidP="002C7872">
      <w:pPr>
        <w:pStyle w:val="ListParagraph"/>
        <w:numPr>
          <w:ilvl w:val="0"/>
          <w:numId w:val="15"/>
        </w:numPr>
        <w:spacing w:after="0"/>
        <w:contextualSpacing w:val="0"/>
        <w:jc w:val="both"/>
        <w:rPr>
          <w:rFonts w:ascii="Arial" w:hAnsi="Arial" w:cs="Arial"/>
          <w:bCs/>
          <w:vanish/>
          <w:sz w:val="24"/>
          <w:szCs w:val="24"/>
        </w:rPr>
      </w:pPr>
    </w:p>
    <w:p w14:paraId="1BF60D8B" w14:textId="77777777" w:rsidR="002C7872" w:rsidRPr="002C7872" w:rsidRDefault="002C7872" w:rsidP="002C7872">
      <w:pPr>
        <w:pStyle w:val="ListParagraph"/>
        <w:numPr>
          <w:ilvl w:val="0"/>
          <w:numId w:val="15"/>
        </w:numPr>
        <w:spacing w:after="0"/>
        <w:contextualSpacing w:val="0"/>
        <w:jc w:val="both"/>
        <w:rPr>
          <w:rFonts w:ascii="Arial" w:hAnsi="Arial" w:cs="Arial"/>
          <w:bCs/>
          <w:vanish/>
          <w:sz w:val="24"/>
          <w:szCs w:val="24"/>
        </w:rPr>
      </w:pPr>
    </w:p>
    <w:p w14:paraId="51ED5DE5" w14:textId="53FC953C" w:rsidR="005A42BF" w:rsidRDefault="00753DAA" w:rsidP="002C7872">
      <w:pPr>
        <w:numPr>
          <w:ilvl w:val="1"/>
          <w:numId w:val="15"/>
        </w:numPr>
        <w:spacing w:after="0"/>
        <w:ind w:left="567" w:hanging="567"/>
        <w:jc w:val="both"/>
        <w:rPr>
          <w:rFonts w:ascii="Arial" w:hAnsi="Arial" w:cs="Arial"/>
          <w:bCs/>
          <w:sz w:val="24"/>
          <w:szCs w:val="24"/>
        </w:rPr>
      </w:pPr>
      <w:r w:rsidRPr="00860F94">
        <w:rPr>
          <w:rFonts w:ascii="Arial" w:hAnsi="Arial" w:cs="Arial"/>
          <w:bCs/>
          <w:sz w:val="24"/>
          <w:szCs w:val="24"/>
        </w:rPr>
        <w:t>The CIPFA Code do</w:t>
      </w:r>
      <w:r w:rsidR="0066784C">
        <w:rPr>
          <w:rFonts w:ascii="Arial" w:hAnsi="Arial" w:cs="Arial"/>
          <w:bCs/>
          <w:sz w:val="24"/>
          <w:szCs w:val="24"/>
        </w:rPr>
        <w:t>es</w:t>
      </w:r>
      <w:r w:rsidRPr="00860F94">
        <w:rPr>
          <w:rFonts w:ascii="Arial" w:hAnsi="Arial" w:cs="Arial"/>
          <w:bCs/>
          <w:sz w:val="24"/>
          <w:szCs w:val="24"/>
        </w:rPr>
        <w:t xml:space="preserve"> not prescribe any </w:t>
      </w:r>
      <w:proofErr w:type="gramStart"/>
      <w:r w:rsidRPr="00860F94">
        <w:rPr>
          <w:rFonts w:ascii="Arial" w:hAnsi="Arial" w:cs="Arial"/>
          <w:bCs/>
          <w:sz w:val="24"/>
          <w:szCs w:val="24"/>
        </w:rPr>
        <w:t>particular treasury</w:t>
      </w:r>
      <w:proofErr w:type="gramEnd"/>
      <w:r w:rsidRPr="00860F94">
        <w:rPr>
          <w:rFonts w:ascii="Arial" w:hAnsi="Arial" w:cs="Arial"/>
          <w:bCs/>
          <w:sz w:val="24"/>
          <w:szCs w:val="24"/>
        </w:rPr>
        <w:t xml:space="preserve"> management strategy for local authorities to adopt. The </w:t>
      </w:r>
      <w:r w:rsidR="00872224" w:rsidRPr="00860F94">
        <w:rPr>
          <w:rFonts w:ascii="Arial" w:hAnsi="Arial" w:cs="Arial"/>
          <w:bCs/>
          <w:sz w:val="24"/>
          <w:szCs w:val="24"/>
        </w:rPr>
        <w:t xml:space="preserve">Treasurer, </w:t>
      </w:r>
      <w:r w:rsidRPr="00860F94">
        <w:rPr>
          <w:rFonts w:ascii="Arial" w:hAnsi="Arial" w:cs="Arial"/>
          <w:bCs/>
          <w:sz w:val="24"/>
          <w:szCs w:val="24"/>
        </w:rPr>
        <w:t xml:space="preserve">having consulted the </w:t>
      </w:r>
      <w:r w:rsidR="006C4ED0" w:rsidRPr="000D2F19">
        <w:rPr>
          <w:rFonts w:ascii="Arial" w:hAnsi="Arial" w:cs="Arial"/>
          <w:sz w:val="24"/>
          <w:szCs w:val="24"/>
        </w:rPr>
        <w:t>C</w:t>
      </w:r>
      <w:r w:rsidR="006C4ED0">
        <w:rPr>
          <w:rFonts w:ascii="Arial" w:hAnsi="Arial" w:cs="Arial"/>
          <w:sz w:val="24"/>
          <w:szCs w:val="24"/>
        </w:rPr>
        <w:t>ommissioner</w:t>
      </w:r>
      <w:r w:rsidR="0066784C">
        <w:rPr>
          <w:rFonts w:ascii="Arial" w:hAnsi="Arial" w:cs="Arial"/>
          <w:sz w:val="24"/>
          <w:szCs w:val="24"/>
        </w:rPr>
        <w:t>,</w:t>
      </w:r>
      <w:r w:rsidR="00872224" w:rsidRPr="00860F94">
        <w:rPr>
          <w:rFonts w:ascii="Arial" w:hAnsi="Arial" w:cs="Arial"/>
          <w:bCs/>
          <w:sz w:val="24"/>
          <w:szCs w:val="24"/>
        </w:rPr>
        <w:t xml:space="preserve"> </w:t>
      </w:r>
      <w:r w:rsidRPr="00860F94">
        <w:rPr>
          <w:rFonts w:ascii="Arial" w:hAnsi="Arial" w:cs="Arial"/>
          <w:bCs/>
          <w:sz w:val="24"/>
          <w:szCs w:val="24"/>
        </w:rPr>
        <w:t xml:space="preserve">believes that the above strategy represents an appropriate balance between risk management and cost effectiveness. Some alternative strategies, with their financial and risk management implications, are </w:t>
      </w:r>
      <w:r w:rsidR="00317D39" w:rsidRPr="00860F94">
        <w:rPr>
          <w:rFonts w:ascii="Arial" w:hAnsi="Arial" w:cs="Arial"/>
          <w:bCs/>
          <w:sz w:val="24"/>
          <w:szCs w:val="24"/>
        </w:rPr>
        <w:t xml:space="preserve">considered </w:t>
      </w:r>
      <w:r w:rsidRPr="00860F94">
        <w:rPr>
          <w:rFonts w:ascii="Arial" w:hAnsi="Arial" w:cs="Arial"/>
          <w:bCs/>
          <w:sz w:val="24"/>
          <w:szCs w:val="24"/>
        </w:rPr>
        <w:t>below.</w:t>
      </w:r>
    </w:p>
    <w:p w14:paraId="1A37EB44" w14:textId="77777777" w:rsidR="00860F94" w:rsidRPr="00860F94" w:rsidRDefault="00860F94" w:rsidP="00860F94">
      <w:pPr>
        <w:spacing w:after="0"/>
        <w:ind w:left="567"/>
        <w:jc w:val="both"/>
        <w:rPr>
          <w:rFonts w:ascii="Arial" w:hAnsi="Arial" w:cs="Arial"/>
          <w:bCs/>
          <w:sz w:val="24"/>
          <w:szCs w:val="24"/>
        </w:rPr>
      </w:pPr>
    </w:p>
    <w:tbl>
      <w:tblPr>
        <w:tblW w:w="9072"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0"/>
        <w:gridCol w:w="3081"/>
        <w:gridCol w:w="2911"/>
      </w:tblGrid>
      <w:tr w:rsidR="00753DAA" w:rsidRPr="00F93F86" w14:paraId="48AF530E" w14:textId="77777777" w:rsidTr="00CA4773">
        <w:tc>
          <w:tcPr>
            <w:tcW w:w="3080" w:type="dxa"/>
          </w:tcPr>
          <w:p w14:paraId="6E4957B5" w14:textId="77777777" w:rsidR="00753DAA" w:rsidRPr="00F93F86" w:rsidRDefault="00753DAA" w:rsidP="00753DAA">
            <w:pPr>
              <w:spacing w:after="0" w:line="240" w:lineRule="auto"/>
              <w:jc w:val="center"/>
              <w:rPr>
                <w:rFonts w:ascii="Arial" w:eastAsia="Times New Roman" w:hAnsi="Arial" w:cs="Arial"/>
                <w:b/>
                <w:sz w:val="24"/>
                <w:szCs w:val="24"/>
                <w:lang w:eastAsia="en-GB"/>
              </w:rPr>
            </w:pPr>
            <w:r w:rsidRPr="00F93F86">
              <w:rPr>
                <w:rFonts w:ascii="Arial" w:eastAsia="Times New Roman" w:hAnsi="Arial" w:cs="Arial"/>
                <w:b/>
                <w:sz w:val="24"/>
                <w:szCs w:val="24"/>
                <w:lang w:eastAsia="en-GB"/>
              </w:rPr>
              <w:t>Alternative</w:t>
            </w:r>
          </w:p>
        </w:tc>
        <w:tc>
          <w:tcPr>
            <w:tcW w:w="3081" w:type="dxa"/>
          </w:tcPr>
          <w:p w14:paraId="0EB6A9F3" w14:textId="77777777" w:rsidR="00753DAA" w:rsidRPr="00F93F86" w:rsidRDefault="00753DAA" w:rsidP="00753DAA">
            <w:pPr>
              <w:spacing w:after="0" w:line="240" w:lineRule="auto"/>
              <w:jc w:val="center"/>
              <w:rPr>
                <w:rFonts w:ascii="Arial" w:eastAsia="Times New Roman" w:hAnsi="Arial" w:cs="Arial"/>
                <w:b/>
                <w:sz w:val="24"/>
                <w:szCs w:val="24"/>
                <w:lang w:eastAsia="en-GB"/>
              </w:rPr>
            </w:pPr>
            <w:r w:rsidRPr="00F93F86">
              <w:rPr>
                <w:rFonts w:ascii="Arial" w:eastAsia="Times New Roman" w:hAnsi="Arial" w:cs="Arial"/>
                <w:b/>
                <w:sz w:val="24"/>
                <w:szCs w:val="24"/>
                <w:lang w:eastAsia="en-GB"/>
              </w:rPr>
              <w:t>Impact on income and expenditure</w:t>
            </w:r>
          </w:p>
        </w:tc>
        <w:tc>
          <w:tcPr>
            <w:tcW w:w="2911" w:type="dxa"/>
          </w:tcPr>
          <w:p w14:paraId="10A29809" w14:textId="77777777" w:rsidR="00753DAA" w:rsidRPr="00F93F86" w:rsidRDefault="00753DAA" w:rsidP="00753DAA">
            <w:pPr>
              <w:spacing w:after="0" w:line="240" w:lineRule="auto"/>
              <w:jc w:val="center"/>
              <w:rPr>
                <w:rFonts w:ascii="Arial" w:eastAsia="Times New Roman" w:hAnsi="Arial" w:cs="Arial"/>
                <w:b/>
                <w:sz w:val="24"/>
                <w:szCs w:val="24"/>
                <w:lang w:eastAsia="en-GB"/>
              </w:rPr>
            </w:pPr>
            <w:r w:rsidRPr="00F93F86">
              <w:rPr>
                <w:rFonts w:ascii="Arial" w:eastAsia="Times New Roman" w:hAnsi="Arial" w:cs="Arial"/>
                <w:b/>
                <w:sz w:val="24"/>
                <w:szCs w:val="24"/>
                <w:lang w:eastAsia="en-GB"/>
              </w:rPr>
              <w:t>Impact on risk management</w:t>
            </w:r>
          </w:p>
        </w:tc>
      </w:tr>
      <w:tr w:rsidR="00753DAA" w:rsidRPr="00F93F86" w14:paraId="4D74F71C" w14:textId="77777777" w:rsidTr="00CA4773">
        <w:tc>
          <w:tcPr>
            <w:tcW w:w="3080" w:type="dxa"/>
          </w:tcPr>
          <w:p w14:paraId="09122C5C" w14:textId="77777777" w:rsidR="00753DAA" w:rsidRPr="00F93F86" w:rsidRDefault="00313A6E" w:rsidP="00313A6E">
            <w:pPr>
              <w:spacing w:after="0" w:line="240" w:lineRule="auto"/>
              <w:rPr>
                <w:rFonts w:ascii="Arial" w:eastAsia="Times New Roman" w:hAnsi="Arial" w:cs="Arial"/>
                <w:sz w:val="24"/>
                <w:szCs w:val="24"/>
                <w:lang w:eastAsia="en-GB"/>
              </w:rPr>
            </w:pPr>
            <w:r w:rsidRPr="00F93F86">
              <w:rPr>
                <w:rFonts w:ascii="Arial" w:eastAsia="Times New Roman" w:hAnsi="Arial" w:cs="Arial"/>
                <w:sz w:val="24"/>
                <w:szCs w:val="24"/>
                <w:lang w:eastAsia="en-GB"/>
              </w:rPr>
              <w:t>Invest in a</w:t>
            </w:r>
            <w:r w:rsidR="00753DAA" w:rsidRPr="00F93F86">
              <w:rPr>
                <w:rFonts w:ascii="Arial" w:eastAsia="Times New Roman" w:hAnsi="Arial" w:cs="Arial"/>
                <w:sz w:val="24"/>
                <w:szCs w:val="24"/>
                <w:lang w:eastAsia="en-GB"/>
              </w:rPr>
              <w:t xml:space="preserve"> narrower </w:t>
            </w:r>
            <w:r w:rsidRPr="00F93F86">
              <w:rPr>
                <w:rFonts w:ascii="Arial" w:eastAsia="Times New Roman" w:hAnsi="Arial" w:cs="Arial"/>
                <w:sz w:val="24"/>
                <w:szCs w:val="24"/>
                <w:lang w:eastAsia="en-GB"/>
              </w:rPr>
              <w:t>range</w:t>
            </w:r>
            <w:r w:rsidR="00753DAA" w:rsidRPr="00F93F86">
              <w:rPr>
                <w:rFonts w:ascii="Arial" w:eastAsia="Times New Roman" w:hAnsi="Arial" w:cs="Arial"/>
                <w:sz w:val="24"/>
                <w:szCs w:val="24"/>
                <w:lang w:eastAsia="en-GB"/>
              </w:rPr>
              <w:t xml:space="preserve"> </w:t>
            </w:r>
            <w:r w:rsidRPr="00F93F86">
              <w:rPr>
                <w:rFonts w:ascii="Arial" w:eastAsia="Times New Roman" w:hAnsi="Arial" w:cs="Arial"/>
                <w:sz w:val="24"/>
                <w:szCs w:val="24"/>
                <w:lang w:eastAsia="en-GB"/>
              </w:rPr>
              <w:t xml:space="preserve">of counterparties </w:t>
            </w:r>
            <w:r w:rsidR="00753DAA" w:rsidRPr="00F93F86">
              <w:rPr>
                <w:rFonts w:ascii="Arial" w:eastAsia="Times New Roman" w:hAnsi="Arial" w:cs="Arial"/>
                <w:sz w:val="24"/>
                <w:szCs w:val="24"/>
                <w:lang w:eastAsia="en-GB"/>
              </w:rPr>
              <w:t xml:space="preserve">and/or </w:t>
            </w:r>
            <w:r w:rsidRPr="00F93F86">
              <w:rPr>
                <w:rFonts w:ascii="Arial" w:eastAsia="Times New Roman" w:hAnsi="Arial" w:cs="Arial"/>
                <w:sz w:val="24"/>
                <w:szCs w:val="24"/>
                <w:lang w:eastAsia="en-GB"/>
              </w:rPr>
              <w:t>for shorter times</w:t>
            </w:r>
          </w:p>
        </w:tc>
        <w:tc>
          <w:tcPr>
            <w:tcW w:w="3081" w:type="dxa"/>
          </w:tcPr>
          <w:p w14:paraId="193C8AF5" w14:textId="77777777" w:rsidR="00753DAA" w:rsidRPr="00F93F86" w:rsidRDefault="00753DAA" w:rsidP="00753DAA">
            <w:pPr>
              <w:spacing w:after="0" w:line="240" w:lineRule="auto"/>
              <w:rPr>
                <w:rFonts w:ascii="Arial" w:eastAsia="Times New Roman" w:hAnsi="Arial" w:cs="Arial"/>
                <w:sz w:val="24"/>
                <w:szCs w:val="24"/>
                <w:lang w:eastAsia="en-GB"/>
              </w:rPr>
            </w:pPr>
            <w:r w:rsidRPr="00F93F86">
              <w:rPr>
                <w:rFonts w:ascii="Arial" w:eastAsia="Times New Roman" w:hAnsi="Arial" w:cs="Arial"/>
                <w:sz w:val="24"/>
                <w:szCs w:val="24"/>
                <w:lang w:eastAsia="en-GB"/>
              </w:rPr>
              <w:t>Interest income will be lower</w:t>
            </w:r>
          </w:p>
        </w:tc>
        <w:tc>
          <w:tcPr>
            <w:tcW w:w="2911" w:type="dxa"/>
          </w:tcPr>
          <w:p w14:paraId="42ABA20F" w14:textId="77777777" w:rsidR="00753DAA" w:rsidRPr="00F93F86" w:rsidRDefault="00C35706" w:rsidP="00A0283A">
            <w:pPr>
              <w:spacing w:after="0" w:line="240" w:lineRule="auto"/>
              <w:rPr>
                <w:rFonts w:ascii="Arial" w:eastAsia="Times New Roman" w:hAnsi="Arial" w:cs="Arial"/>
                <w:sz w:val="24"/>
                <w:szCs w:val="24"/>
                <w:lang w:eastAsia="en-GB"/>
              </w:rPr>
            </w:pPr>
            <w:r w:rsidRPr="00F93F86">
              <w:rPr>
                <w:rFonts w:ascii="Arial" w:eastAsia="Times New Roman" w:hAnsi="Arial" w:cs="Arial"/>
                <w:sz w:val="24"/>
                <w:szCs w:val="24"/>
                <w:lang w:eastAsia="en-GB"/>
              </w:rPr>
              <w:t>Lower chance</w:t>
            </w:r>
            <w:r w:rsidR="00753DAA" w:rsidRPr="00F93F86">
              <w:rPr>
                <w:rFonts w:ascii="Arial" w:eastAsia="Times New Roman" w:hAnsi="Arial" w:cs="Arial"/>
                <w:sz w:val="24"/>
                <w:szCs w:val="24"/>
                <w:lang w:eastAsia="en-GB"/>
              </w:rPr>
              <w:t xml:space="preserve"> of losses from credit related defaults</w:t>
            </w:r>
            <w:r w:rsidRPr="00F93F86">
              <w:rPr>
                <w:rFonts w:ascii="Arial" w:eastAsia="Times New Roman" w:hAnsi="Arial" w:cs="Arial"/>
                <w:sz w:val="24"/>
                <w:szCs w:val="24"/>
                <w:lang w:eastAsia="en-GB"/>
              </w:rPr>
              <w:t xml:space="preserve">, but any such losses </w:t>
            </w:r>
            <w:r w:rsidR="00A0283A" w:rsidRPr="00F93F86">
              <w:rPr>
                <w:rFonts w:ascii="Arial" w:eastAsia="Times New Roman" w:hAnsi="Arial" w:cs="Arial"/>
                <w:sz w:val="24"/>
                <w:szCs w:val="24"/>
                <w:lang w:eastAsia="en-GB"/>
              </w:rPr>
              <w:t>may</w:t>
            </w:r>
            <w:r w:rsidRPr="00F93F86">
              <w:rPr>
                <w:rFonts w:ascii="Arial" w:eastAsia="Times New Roman" w:hAnsi="Arial" w:cs="Arial"/>
                <w:sz w:val="24"/>
                <w:szCs w:val="24"/>
                <w:lang w:eastAsia="en-GB"/>
              </w:rPr>
              <w:t xml:space="preserve"> be greater</w:t>
            </w:r>
          </w:p>
        </w:tc>
      </w:tr>
      <w:tr w:rsidR="00753DAA" w:rsidRPr="00F93F86" w14:paraId="3AFC9C02" w14:textId="77777777" w:rsidTr="00CA4773">
        <w:tc>
          <w:tcPr>
            <w:tcW w:w="3080" w:type="dxa"/>
          </w:tcPr>
          <w:p w14:paraId="1B38C8F6" w14:textId="77777777" w:rsidR="00753DAA" w:rsidRPr="00F93F86" w:rsidRDefault="00313A6E" w:rsidP="00313A6E">
            <w:pPr>
              <w:spacing w:after="0" w:line="240" w:lineRule="auto"/>
              <w:rPr>
                <w:rFonts w:ascii="Arial" w:eastAsia="Times New Roman" w:hAnsi="Arial" w:cs="Arial"/>
                <w:sz w:val="24"/>
                <w:szCs w:val="24"/>
                <w:lang w:eastAsia="en-GB"/>
              </w:rPr>
            </w:pPr>
            <w:r w:rsidRPr="00F93F86">
              <w:rPr>
                <w:rFonts w:ascii="Arial" w:eastAsia="Times New Roman" w:hAnsi="Arial" w:cs="Arial"/>
                <w:sz w:val="24"/>
                <w:szCs w:val="24"/>
                <w:lang w:eastAsia="en-GB"/>
              </w:rPr>
              <w:t>Invest in a wider range of counterparties and/or for longer times</w:t>
            </w:r>
          </w:p>
        </w:tc>
        <w:tc>
          <w:tcPr>
            <w:tcW w:w="3081" w:type="dxa"/>
          </w:tcPr>
          <w:p w14:paraId="6C824C66" w14:textId="77777777" w:rsidR="00753DAA" w:rsidRPr="00F93F86" w:rsidRDefault="00753DAA" w:rsidP="00753DAA">
            <w:pPr>
              <w:spacing w:after="0" w:line="240" w:lineRule="auto"/>
              <w:rPr>
                <w:rFonts w:ascii="Arial" w:eastAsia="Times New Roman" w:hAnsi="Arial" w:cs="Arial"/>
                <w:sz w:val="24"/>
                <w:szCs w:val="24"/>
                <w:lang w:eastAsia="en-GB"/>
              </w:rPr>
            </w:pPr>
            <w:r w:rsidRPr="00F93F86">
              <w:rPr>
                <w:rFonts w:ascii="Arial" w:eastAsia="Times New Roman" w:hAnsi="Arial" w:cs="Arial"/>
                <w:sz w:val="24"/>
                <w:szCs w:val="24"/>
                <w:lang w:eastAsia="en-GB"/>
              </w:rPr>
              <w:t>Interest income will be higher</w:t>
            </w:r>
          </w:p>
        </w:tc>
        <w:tc>
          <w:tcPr>
            <w:tcW w:w="2911" w:type="dxa"/>
          </w:tcPr>
          <w:p w14:paraId="5DB9C663" w14:textId="77777777" w:rsidR="00753DAA" w:rsidRPr="00F93F86" w:rsidRDefault="00753DAA" w:rsidP="00A0283A">
            <w:pPr>
              <w:spacing w:after="0" w:line="240" w:lineRule="auto"/>
              <w:rPr>
                <w:rFonts w:ascii="Arial" w:eastAsia="Times New Roman" w:hAnsi="Arial" w:cs="Arial"/>
                <w:sz w:val="24"/>
                <w:szCs w:val="24"/>
                <w:lang w:eastAsia="en-GB"/>
              </w:rPr>
            </w:pPr>
            <w:r w:rsidRPr="00F93F86">
              <w:rPr>
                <w:rFonts w:ascii="Arial" w:eastAsia="Times New Roman" w:hAnsi="Arial" w:cs="Arial"/>
                <w:sz w:val="24"/>
                <w:szCs w:val="24"/>
                <w:lang w:eastAsia="en-GB"/>
              </w:rPr>
              <w:t>Increased risk of losses from credit related defaults</w:t>
            </w:r>
            <w:r w:rsidR="00C35706" w:rsidRPr="00F93F86">
              <w:rPr>
                <w:rFonts w:ascii="Arial" w:eastAsia="Times New Roman" w:hAnsi="Arial" w:cs="Arial"/>
                <w:sz w:val="24"/>
                <w:szCs w:val="24"/>
                <w:lang w:eastAsia="en-GB"/>
              </w:rPr>
              <w:t xml:space="preserve">, but any such losses </w:t>
            </w:r>
            <w:r w:rsidR="00A0283A" w:rsidRPr="00F93F86">
              <w:rPr>
                <w:rFonts w:ascii="Arial" w:eastAsia="Times New Roman" w:hAnsi="Arial" w:cs="Arial"/>
                <w:sz w:val="24"/>
                <w:szCs w:val="24"/>
                <w:lang w:eastAsia="en-GB"/>
              </w:rPr>
              <w:t xml:space="preserve">may </w:t>
            </w:r>
            <w:r w:rsidR="00C35706" w:rsidRPr="00F93F86">
              <w:rPr>
                <w:rFonts w:ascii="Arial" w:eastAsia="Times New Roman" w:hAnsi="Arial" w:cs="Arial"/>
                <w:sz w:val="24"/>
                <w:szCs w:val="24"/>
                <w:lang w:eastAsia="en-GB"/>
              </w:rPr>
              <w:t>be smaller</w:t>
            </w:r>
          </w:p>
        </w:tc>
      </w:tr>
      <w:tr w:rsidR="00753DAA" w:rsidRPr="00F93F86" w14:paraId="3DBAD506" w14:textId="77777777" w:rsidTr="003B1560">
        <w:tc>
          <w:tcPr>
            <w:tcW w:w="3080" w:type="dxa"/>
            <w:tcBorders>
              <w:bottom w:val="single" w:sz="4" w:space="0" w:color="auto"/>
            </w:tcBorders>
          </w:tcPr>
          <w:p w14:paraId="07F9BC9E" w14:textId="77777777" w:rsidR="00753DAA" w:rsidRPr="00F93F86" w:rsidRDefault="00753DAA" w:rsidP="00753DAA">
            <w:pPr>
              <w:spacing w:after="0" w:line="240" w:lineRule="auto"/>
              <w:rPr>
                <w:rFonts w:ascii="Arial" w:eastAsia="Times New Roman" w:hAnsi="Arial" w:cs="Arial"/>
                <w:sz w:val="24"/>
                <w:szCs w:val="24"/>
                <w:lang w:eastAsia="en-GB"/>
              </w:rPr>
            </w:pPr>
            <w:r w:rsidRPr="00F93F86">
              <w:rPr>
                <w:rFonts w:ascii="Arial" w:eastAsia="Times New Roman" w:hAnsi="Arial" w:cs="Arial"/>
                <w:sz w:val="24"/>
                <w:szCs w:val="24"/>
                <w:lang w:eastAsia="en-GB"/>
              </w:rPr>
              <w:t>Borrow additional sums at long-term fixed interest rates</w:t>
            </w:r>
          </w:p>
        </w:tc>
        <w:tc>
          <w:tcPr>
            <w:tcW w:w="3081" w:type="dxa"/>
            <w:tcBorders>
              <w:bottom w:val="single" w:sz="4" w:space="0" w:color="auto"/>
            </w:tcBorders>
          </w:tcPr>
          <w:p w14:paraId="12C59C3E" w14:textId="77777777" w:rsidR="00753DAA" w:rsidRPr="00F93F86" w:rsidRDefault="00753DAA" w:rsidP="00753DAA">
            <w:pPr>
              <w:spacing w:after="0" w:line="240" w:lineRule="auto"/>
              <w:rPr>
                <w:rFonts w:ascii="Arial" w:eastAsia="Times New Roman" w:hAnsi="Arial" w:cs="Arial"/>
                <w:sz w:val="24"/>
                <w:szCs w:val="24"/>
                <w:lang w:eastAsia="en-GB"/>
              </w:rPr>
            </w:pPr>
            <w:r w:rsidRPr="00F93F86">
              <w:rPr>
                <w:rFonts w:ascii="Arial" w:eastAsia="Times New Roman" w:hAnsi="Arial" w:cs="Arial"/>
                <w:sz w:val="24"/>
                <w:szCs w:val="24"/>
                <w:lang w:eastAsia="en-GB"/>
              </w:rPr>
              <w:t>Debt interest costs will rise; this is unlikely to be offset by higher investment income</w:t>
            </w:r>
          </w:p>
        </w:tc>
        <w:tc>
          <w:tcPr>
            <w:tcW w:w="2911" w:type="dxa"/>
            <w:tcBorders>
              <w:bottom w:val="single" w:sz="4" w:space="0" w:color="auto"/>
            </w:tcBorders>
          </w:tcPr>
          <w:p w14:paraId="4207BBC2" w14:textId="77777777" w:rsidR="00753DAA" w:rsidRPr="00F93F86" w:rsidRDefault="00753DAA" w:rsidP="00A0283A">
            <w:pPr>
              <w:spacing w:after="0" w:line="240" w:lineRule="auto"/>
              <w:rPr>
                <w:rFonts w:ascii="Arial" w:eastAsia="Times New Roman" w:hAnsi="Arial" w:cs="Arial"/>
                <w:sz w:val="24"/>
                <w:szCs w:val="24"/>
                <w:lang w:eastAsia="en-GB"/>
              </w:rPr>
            </w:pPr>
            <w:r w:rsidRPr="00F93F86">
              <w:rPr>
                <w:rFonts w:ascii="Arial" w:eastAsia="Times New Roman" w:hAnsi="Arial" w:cs="Arial"/>
                <w:sz w:val="24"/>
                <w:szCs w:val="24"/>
                <w:lang w:eastAsia="en-GB"/>
              </w:rPr>
              <w:t xml:space="preserve">Higher investment balance leading to a higher impact in the event of a default; however long-term interest costs </w:t>
            </w:r>
            <w:r w:rsidR="00A0283A" w:rsidRPr="00F93F86">
              <w:rPr>
                <w:rFonts w:ascii="Arial" w:eastAsia="Times New Roman" w:hAnsi="Arial" w:cs="Arial"/>
                <w:sz w:val="24"/>
                <w:szCs w:val="24"/>
                <w:lang w:eastAsia="en-GB"/>
              </w:rPr>
              <w:t>may</w:t>
            </w:r>
            <w:r w:rsidRPr="00F93F86">
              <w:rPr>
                <w:rFonts w:ascii="Arial" w:eastAsia="Times New Roman" w:hAnsi="Arial" w:cs="Arial"/>
                <w:sz w:val="24"/>
                <w:szCs w:val="24"/>
                <w:lang w:eastAsia="en-GB"/>
              </w:rPr>
              <w:t xml:space="preserve"> be more certain</w:t>
            </w:r>
          </w:p>
        </w:tc>
      </w:tr>
      <w:tr w:rsidR="00753DAA" w:rsidRPr="00F93F86" w14:paraId="31F847D5" w14:textId="77777777" w:rsidTr="003B1560">
        <w:tc>
          <w:tcPr>
            <w:tcW w:w="3080" w:type="dxa"/>
            <w:tcBorders>
              <w:bottom w:val="single" w:sz="4" w:space="0" w:color="auto"/>
            </w:tcBorders>
          </w:tcPr>
          <w:p w14:paraId="438B0EF6" w14:textId="77777777" w:rsidR="00753DAA" w:rsidRPr="00F93F86" w:rsidRDefault="00753DAA" w:rsidP="00753DAA">
            <w:pPr>
              <w:spacing w:after="0" w:line="240" w:lineRule="auto"/>
              <w:rPr>
                <w:rFonts w:ascii="Arial" w:eastAsia="Times New Roman" w:hAnsi="Arial" w:cs="Arial"/>
                <w:sz w:val="24"/>
                <w:szCs w:val="24"/>
                <w:lang w:eastAsia="en-GB"/>
              </w:rPr>
            </w:pPr>
            <w:r w:rsidRPr="00F93F86">
              <w:rPr>
                <w:rFonts w:ascii="Arial" w:eastAsia="Times New Roman" w:hAnsi="Arial" w:cs="Arial"/>
                <w:sz w:val="24"/>
                <w:szCs w:val="24"/>
                <w:lang w:eastAsia="en-GB"/>
              </w:rPr>
              <w:t>Borrow short-term or variable loans instead of long-term fixed rates</w:t>
            </w:r>
          </w:p>
        </w:tc>
        <w:tc>
          <w:tcPr>
            <w:tcW w:w="3081" w:type="dxa"/>
            <w:tcBorders>
              <w:bottom w:val="single" w:sz="4" w:space="0" w:color="auto"/>
            </w:tcBorders>
          </w:tcPr>
          <w:p w14:paraId="48C9CDA8" w14:textId="77777777" w:rsidR="00753DAA" w:rsidRPr="00F93F86" w:rsidRDefault="00753DAA" w:rsidP="00753DAA">
            <w:pPr>
              <w:spacing w:after="0" w:line="240" w:lineRule="auto"/>
              <w:rPr>
                <w:rFonts w:ascii="Arial" w:eastAsia="Times New Roman" w:hAnsi="Arial" w:cs="Arial"/>
                <w:sz w:val="24"/>
                <w:szCs w:val="24"/>
                <w:lang w:eastAsia="en-GB"/>
              </w:rPr>
            </w:pPr>
            <w:r w:rsidRPr="00F93F86">
              <w:rPr>
                <w:rFonts w:ascii="Arial" w:eastAsia="Times New Roman" w:hAnsi="Arial" w:cs="Arial"/>
                <w:sz w:val="24"/>
                <w:szCs w:val="24"/>
                <w:lang w:eastAsia="en-GB"/>
              </w:rPr>
              <w:t>Debt interest costs will initially be lower</w:t>
            </w:r>
          </w:p>
        </w:tc>
        <w:tc>
          <w:tcPr>
            <w:tcW w:w="2911" w:type="dxa"/>
            <w:tcBorders>
              <w:bottom w:val="single" w:sz="4" w:space="0" w:color="auto"/>
            </w:tcBorders>
          </w:tcPr>
          <w:p w14:paraId="00E37B27" w14:textId="77777777" w:rsidR="00753DAA" w:rsidRPr="00F93F86" w:rsidRDefault="00753DAA" w:rsidP="00A0283A">
            <w:pPr>
              <w:spacing w:after="0" w:line="240" w:lineRule="auto"/>
              <w:rPr>
                <w:rFonts w:ascii="Arial" w:eastAsia="Times New Roman" w:hAnsi="Arial" w:cs="Arial"/>
                <w:sz w:val="24"/>
                <w:szCs w:val="24"/>
                <w:lang w:eastAsia="en-GB"/>
              </w:rPr>
            </w:pPr>
            <w:r w:rsidRPr="00F93F86">
              <w:rPr>
                <w:rFonts w:ascii="Arial" w:eastAsia="Times New Roman" w:hAnsi="Arial" w:cs="Arial"/>
                <w:sz w:val="24"/>
                <w:szCs w:val="24"/>
                <w:lang w:eastAsia="en-GB"/>
              </w:rPr>
              <w:t>Increases in debt interest costs will be broadly offset by rising investment inco</w:t>
            </w:r>
            <w:r w:rsidR="00A60644" w:rsidRPr="00F93F86">
              <w:rPr>
                <w:rFonts w:ascii="Arial" w:eastAsia="Times New Roman" w:hAnsi="Arial" w:cs="Arial"/>
                <w:sz w:val="24"/>
                <w:szCs w:val="24"/>
                <w:lang w:eastAsia="en-GB"/>
              </w:rPr>
              <w:t>me in the medium term, but long-</w:t>
            </w:r>
            <w:r w:rsidRPr="00F93F86">
              <w:rPr>
                <w:rFonts w:ascii="Arial" w:eastAsia="Times New Roman" w:hAnsi="Arial" w:cs="Arial"/>
                <w:sz w:val="24"/>
                <w:szCs w:val="24"/>
                <w:lang w:eastAsia="en-GB"/>
              </w:rPr>
              <w:t xml:space="preserve">term costs </w:t>
            </w:r>
            <w:r w:rsidR="00A0283A" w:rsidRPr="00F93F86">
              <w:rPr>
                <w:rFonts w:ascii="Arial" w:eastAsia="Times New Roman" w:hAnsi="Arial" w:cs="Arial"/>
                <w:sz w:val="24"/>
                <w:szCs w:val="24"/>
                <w:lang w:eastAsia="en-GB"/>
              </w:rPr>
              <w:t>may</w:t>
            </w:r>
            <w:r w:rsidRPr="00F93F86">
              <w:rPr>
                <w:rFonts w:ascii="Arial" w:eastAsia="Times New Roman" w:hAnsi="Arial" w:cs="Arial"/>
                <w:sz w:val="24"/>
                <w:szCs w:val="24"/>
                <w:lang w:eastAsia="en-GB"/>
              </w:rPr>
              <w:t xml:space="preserve"> be less certain </w:t>
            </w:r>
          </w:p>
        </w:tc>
      </w:tr>
      <w:tr w:rsidR="00753DAA" w:rsidRPr="00F93F86" w14:paraId="18812191" w14:textId="77777777" w:rsidTr="00CA4773">
        <w:tc>
          <w:tcPr>
            <w:tcW w:w="3080" w:type="dxa"/>
          </w:tcPr>
          <w:p w14:paraId="1CE886DB" w14:textId="77777777" w:rsidR="00753DAA" w:rsidRPr="00F93F86" w:rsidRDefault="00753DAA" w:rsidP="00753DAA">
            <w:pPr>
              <w:spacing w:after="0" w:line="240" w:lineRule="auto"/>
              <w:rPr>
                <w:rFonts w:ascii="Arial" w:eastAsia="Times New Roman" w:hAnsi="Arial" w:cs="Arial"/>
                <w:sz w:val="24"/>
                <w:szCs w:val="24"/>
                <w:lang w:eastAsia="en-GB"/>
              </w:rPr>
            </w:pPr>
            <w:r w:rsidRPr="00F93F86">
              <w:rPr>
                <w:rFonts w:ascii="Arial" w:eastAsia="Times New Roman" w:hAnsi="Arial" w:cs="Arial"/>
                <w:sz w:val="24"/>
                <w:szCs w:val="24"/>
                <w:lang w:eastAsia="en-GB"/>
              </w:rPr>
              <w:t>Reduce level of borrowing</w:t>
            </w:r>
            <w:r w:rsidR="00313A6E" w:rsidRPr="00F93F86">
              <w:rPr>
                <w:rFonts w:ascii="Arial" w:eastAsia="Times New Roman" w:hAnsi="Arial" w:cs="Arial"/>
                <w:sz w:val="24"/>
                <w:szCs w:val="24"/>
                <w:lang w:eastAsia="en-GB"/>
              </w:rPr>
              <w:t xml:space="preserve"> </w:t>
            </w:r>
          </w:p>
        </w:tc>
        <w:tc>
          <w:tcPr>
            <w:tcW w:w="3081" w:type="dxa"/>
          </w:tcPr>
          <w:p w14:paraId="1F8A41AF" w14:textId="77777777" w:rsidR="00753DAA" w:rsidRPr="00F93F86" w:rsidRDefault="00753DAA" w:rsidP="00753DAA">
            <w:pPr>
              <w:spacing w:after="0" w:line="240" w:lineRule="auto"/>
              <w:rPr>
                <w:rFonts w:ascii="Arial" w:eastAsia="Times New Roman" w:hAnsi="Arial" w:cs="Arial"/>
                <w:sz w:val="24"/>
                <w:szCs w:val="24"/>
                <w:lang w:eastAsia="en-GB"/>
              </w:rPr>
            </w:pPr>
            <w:r w:rsidRPr="00F93F86">
              <w:rPr>
                <w:rFonts w:ascii="Arial" w:eastAsia="Times New Roman" w:hAnsi="Arial" w:cs="Arial"/>
                <w:sz w:val="24"/>
                <w:szCs w:val="24"/>
                <w:lang w:eastAsia="en-GB"/>
              </w:rPr>
              <w:t>Saving on debt interest is likely to exceed lost investment income</w:t>
            </w:r>
          </w:p>
        </w:tc>
        <w:tc>
          <w:tcPr>
            <w:tcW w:w="2911" w:type="dxa"/>
          </w:tcPr>
          <w:p w14:paraId="1606A8A9" w14:textId="77777777" w:rsidR="00753DAA" w:rsidRPr="00F93F86" w:rsidRDefault="00753DAA" w:rsidP="00A0283A">
            <w:pPr>
              <w:spacing w:after="0" w:line="240" w:lineRule="auto"/>
              <w:rPr>
                <w:rFonts w:ascii="Arial" w:eastAsia="Times New Roman" w:hAnsi="Arial" w:cs="Arial"/>
                <w:sz w:val="24"/>
                <w:szCs w:val="24"/>
                <w:lang w:eastAsia="en-GB"/>
              </w:rPr>
            </w:pPr>
            <w:r w:rsidRPr="00F93F86">
              <w:rPr>
                <w:rFonts w:ascii="Arial" w:eastAsia="Times New Roman" w:hAnsi="Arial" w:cs="Arial"/>
                <w:sz w:val="24"/>
                <w:szCs w:val="24"/>
                <w:lang w:eastAsia="en-GB"/>
              </w:rPr>
              <w:t xml:space="preserve">Reduced investment balance leading to a lower impact in the event of a default; however long-term interest costs </w:t>
            </w:r>
            <w:r w:rsidR="00A0283A" w:rsidRPr="00F93F86">
              <w:rPr>
                <w:rFonts w:ascii="Arial" w:eastAsia="Times New Roman" w:hAnsi="Arial" w:cs="Arial"/>
                <w:sz w:val="24"/>
                <w:szCs w:val="24"/>
                <w:lang w:eastAsia="en-GB"/>
              </w:rPr>
              <w:t>may</w:t>
            </w:r>
            <w:r w:rsidRPr="00F93F86">
              <w:rPr>
                <w:rFonts w:ascii="Arial" w:eastAsia="Times New Roman" w:hAnsi="Arial" w:cs="Arial"/>
                <w:sz w:val="24"/>
                <w:szCs w:val="24"/>
                <w:lang w:eastAsia="en-GB"/>
              </w:rPr>
              <w:t xml:space="preserve"> be less certain</w:t>
            </w:r>
          </w:p>
        </w:tc>
      </w:tr>
    </w:tbl>
    <w:p w14:paraId="672FB621" w14:textId="77777777" w:rsidR="00ED68D9" w:rsidRDefault="00ED68D9" w:rsidP="00ED68D9">
      <w:pPr>
        <w:pStyle w:val="ListParagraph"/>
        <w:spacing w:after="0"/>
        <w:ind w:left="567"/>
        <w:contextualSpacing w:val="0"/>
        <w:jc w:val="both"/>
        <w:rPr>
          <w:rFonts w:ascii="Arial" w:hAnsi="Arial" w:cs="Arial"/>
          <w:b/>
          <w:sz w:val="24"/>
          <w:szCs w:val="24"/>
          <w:u w:val="single"/>
        </w:rPr>
      </w:pPr>
    </w:p>
    <w:p w14:paraId="54E0A31A" w14:textId="77777777" w:rsidR="00E20081" w:rsidRDefault="00E20081" w:rsidP="00ED68D9">
      <w:pPr>
        <w:pStyle w:val="ListParagraph"/>
        <w:spacing w:after="0"/>
        <w:ind w:left="567"/>
        <w:contextualSpacing w:val="0"/>
        <w:jc w:val="both"/>
        <w:rPr>
          <w:rFonts w:ascii="Arial" w:hAnsi="Arial" w:cs="Arial"/>
          <w:b/>
          <w:sz w:val="24"/>
          <w:szCs w:val="24"/>
          <w:u w:val="single"/>
        </w:rPr>
      </w:pPr>
    </w:p>
    <w:p w14:paraId="746799A1" w14:textId="77777777" w:rsidR="00E20081" w:rsidRDefault="00E20081" w:rsidP="00ED68D9">
      <w:pPr>
        <w:pStyle w:val="ListParagraph"/>
        <w:spacing w:after="0"/>
        <w:ind w:left="567"/>
        <w:contextualSpacing w:val="0"/>
        <w:jc w:val="both"/>
        <w:rPr>
          <w:rFonts w:ascii="Arial" w:hAnsi="Arial" w:cs="Arial"/>
          <w:b/>
          <w:sz w:val="24"/>
          <w:szCs w:val="24"/>
          <w:u w:val="single"/>
        </w:rPr>
      </w:pPr>
    </w:p>
    <w:p w14:paraId="7E7749AC" w14:textId="77777777" w:rsidR="00E20081" w:rsidRDefault="00E20081" w:rsidP="00ED68D9">
      <w:pPr>
        <w:pStyle w:val="ListParagraph"/>
        <w:spacing w:after="0"/>
        <w:ind w:left="567"/>
        <w:contextualSpacing w:val="0"/>
        <w:jc w:val="both"/>
        <w:rPr>
          <w:rFonts w:ascii="Arial" w:hAnsi="Arial" w:cs="Arial"/>
          <w:b/>
          <w:sz w:val="24"/>
          <w:szCs w:val="24"/>
          <w:u w:val="single"/>
        </w:rPr>
      </w:pPr>
    </w:p>
    <w:p w14:paraId="0AA7ADDC" w14:textId="77777777" w:rsidR="00E20081" w:rsidRDefault="00E20081" w:rsidP="00ED68D9">
      <w:pPr>
        <w:pStyle w:val="ListParagraph"/>
        <w:spacing w:after="0"/>
        <w:ind w:left="567"/>
        <w:contextualSpacing w:val="0"/>
        <w:jc w:val="both"/>
        <w:rPr>
          <w:rFonts w:ascii="Arial" w:hAnsi="Arial" w:cs="Arial"/>
          <w:b/>
          <w:sz w:val="24"/>
          <w:szCs w:val="24"/>
          <w:u w:val="single"/>
        </w:rPr>
      </w:pPr>
    </w:p>
    <w:p w14:paraId="00748C33" w14:textId="77777777" w:rsidR="00E20081" w:rsidRDefault="00E20081" w:rsidP="00ED68D9">
      <w:pPr>
        <w:pStyle w:val="ListParagraph"/>
        <w:spacing w:after="0"/>
        <w:ind w:left="567"/>
        <w:contextualSpacing w:val="0"/>
        <w:jc w:val="both"/>
        <w:rPr>
          <w:rFonts w:ascii="Arial" w:hAnsi="Arial" w:cs="Arial"/>
          <w:b/>
          <w:sz w:val="24"/>
          <w:szCs w:val="24"/>
          <w:u w:val="single"/>
        </w:rPr>
      </w:pPr>
    </w:p>
    <w:p w14:paraId="532227BB" w14:textId="77777777" w:rsidR="00E20081" w:rsidRDefault="00E20081" w:rsidP="00ED68D9">
      <w:pPr>
        <w:pStyle w:val="ListParagraph"/>
        <w:spacing w:after="0"/>
        <w:ind w:left="567"/>
        <w:contextualSpacing w:val="0"/>
        <w:jc w:val="both"/>
        <w:rPr>
          <w:rFonts w:ascii="Arial" w:hAnsi="Arial" w:cs="Arial"/>
          <w:b/>
          <w:sz w:val="24"/>
          <w:szCs w:val="24"/>
          <w:u w:val="single"/>
        </w:rPr>
      </w:pPr>
    </w:p>
    <w:p w14:paraId="22277391" w14:textId="77777777" w:rsidR="00E20081" w:rsidRDefault="00E20081" w:rsidP="00ED68D9">
      <w:pPr>
        <w:pStyle w:val="ListParagraph"/>
        <w:spacing w:after="0"/>
        <w:ind w:left="567"/>
        <w:contextualSpacing w:val="0"/>
        <w:jc w:val="both"/>
        <w:rPr>
          <w:rFonts w:ascii="Arial" w:hAnsi="Arial" w:cs="Arial"/>
          <w:b/>
          <w:sz w:val="24"/>
          <w:szCs w:val="24"/>
          <w:u w:val="single"/>
        </w:rPr>
      </w:pPr>
    </w:p>
    <w:p w14:paraId="5477C06C" w14:textId="77777777" w:rsidR="00E20081" w:rsidRDefault="00E20081" w:rsidP="00ED68D9">
      <w:pPr>
        <w:pStyle w:val="ListParagraph"/>
        <w:spacing w:after="0"/>
        <w:ind w:left="567"/>
        <w:contextualSpacing w:val="0"/>
        <w:jc w:val="both"/>
        <w:rPr>
          <w:rFonts w:ascii="Arial" w:hAnsi="Arial" w:cs="Arial"/>
          <w:b/>
          <w:sz w:val="24"/>
          <w:szCs w:val="24"/>
          <w:u w:val="single"/>
        </w:rPr>
      </w:pPr>
    </w:p>
    <w:p w14:paraId="2CF1826B" w14:textId="645D37BA" w:rsidR="00BD3244" w:rsidRDefault="00BD3244" w:rsidP="00BE7E89">
      <w:pPr>
        <w:pStyle w:val="ListParagraph"/>
        <w:numPr>
          <w:ilvl w:val="0"/>
          <w:numId w:val="15"/>
        </w:numPr>
        <w:ind w:left="567" w:hanging="567"/>
        <w:contextualSpacing w:val="0"/>
        <w:jc w:val="both"/>
        <w:rPr>
          <w:rFonts w:ascii="Arial" w:hAnsi="Arial" w:cs="Arial"/>
          <w:b/>
          <w:sz w:val="24"/>
          <w:szCs w:val="24"/>
          <w:u w:val="single"/>
        </w:rPr>
      </w:pPr>
      <w:r>
        <w:rPr>
          <w:rFonts w:ascii="Arial" w:hAnsi="Arial" w:cs="Arial"/>
          <w:b/>
          <w:sz w:val="24"/>
          <w:szCs w:val="24"/>
          <w:u w:val="single"/>
        </w:rPr>
        <w:lastRenderedPageBreak/>
        <w:t>Governance Arrangements</w:t>
      </w:r>
    </w:p>
    <w:p w14:paraId="482510AF" w14:textId="77777777" w:rsidR="005B2AD8" w:rsidRDefault="00BD3244" w:rsidP="005B2AD8">
      <w:pPr>
        <w:pStyle w:val="ListParagraph"/>
        <w:ind w:left="567" w:hanging="567"/>
        <w:contextualSpacing w:val="0"/>
        <w:jc w:val="both"/>
      </w:pPr>
      <w:r>
        <w:rPr>
          <w:rFonts w:ascii="Arial" w:hAnsi="Arial" w:cs="Arial"/>
          <w:sz w:val="24"/>
          <w:szCs w:val="24"/>
        </w:rPr>
        <w:t>1</w:t>
      </w:r>
      <w:r w:rsidR="00E1628C">
        <w:rPr>
          <w:rFonts w:ascii="Arial" w:hAnsi="Arial" w:cs="Arial"/>
          <w:sz w:val="24"/>
          <w:szCs w:val="24"/>
        </w:rPr>
        <w:t>1</w:t>
      </w:r>
      <w:r>
        <w:rPr>
          <w:rFonts w:ascii="Arial" w:hAnsi="Arial" w:cs="Arial"/>
          <w:sz w:val="24"/>
          <w:szCs w:val="24"/>
        </w:rPr>
        <w:t>.1</w:t>
      </w:r>
      <w:r>
        <w:rPr>
          <w:rFonts w:ascii="Arial" w:hAnsi="Arial" w:cs="Arial"/>
          <w:sz w:val="24"/>
          <w:szCs w:val="24"/>
        </w:rPr>
        <w:tab/>
        <w:t xml:space="preserve">The Treasury Management governance arrangements </w:t>
      </w:r>
      <w:r w:rsidR="00454CE2">
        <w:rPr>
          <w:rFonts w:ascii="Arial" w:hAnsi="Arial" w:cs="Arial"/>
          <w:sz w:val="24"/>
          <w:szCs w:val="24"/>
        </w:rPr>
        <w:t>are</w:t>
      </w:r>
      <w:r>
        <w:rPr>
          <w:rFonts w:ascii="Arial" w:hAnsi="Arial" w:cs="Arial"/>
          <w:sz w:val="24"/>
          <w:szCs w:val="24"/>
        </w:rPr>
        <w:t xml:space="preserve"> set out in Appendix </w:t>
      </w:r>
      <w:r w:rsidR="001D1937">
        <w:rPr>
          <w:rFonts w:ascii="Arial" w:hAnsi="Arial" w:cs="Arial"/>
          <w:sz w:val="24"/>
          <w:szCs w:val="24"/>
        </w:rPr>
        <w:t>6</w:t>
      </w:r>
      <w:r>
        <w:rPr>
          <w:rFonts w:ascii="Arial" w:hAnsi="Arial" w:cs="Arial"/>
          <w:sz w:val="24"/>
          <w:szCs w:val="24"/>
        </w:rPr>
        <w:t>.</w:t>
      </w:r>
    </w:p>
    <w:p w14:paraId="50FDE88C" w14:textId="77777777" w:rsidR="005B2AD8" w:rsidRDefault="005B2AD8" w:rsidP="005B2AD8">
      <w:pPr>
        <w:pStyle w:val="ListParagraph"/>
        <w:ind w:left="567" w:hanging="567"/>
        <w:contextualSpacing w:val="0"/>
        <w:rPr>
          <w:rFonts w:ascii="Arial" w:hAnsi="Arial" w:cs="Arial"/>
          <w:b/>
          <w:sz w:val="24"/>
          <w:szCs w:val="24"/>
          <w:u w:val="single"/>
        </w:rPr>
      </w:pPr>
      <w:r w:rsidRPr="00FE5BBF">
        <w:rPr>
          <w:rFonts w:ascii="Arial" w:hAnsi="Arial" w:cs="Arial"/>
          <w:b/>
          <w:sz w:val="24"/>
          <w:szCs w:val="24"/>
          <w:u w:val="single"/>
        </w:rPr>
        <w:t>Appendices</w:t>
      </w:r>
    </w:p>
    <w:p w14:paraId="37CF1249" w14:textId="77777777" w:rsidR="00563856" w:rsidRDefault="005B2AD8" w:rsidP="00563856">
      <w:pPr>
        <w:pStyle w:val="ListParagraph"/>
        <w:spacing w:after="0"/>
        <w:ind w:left="567" w:hanging="567"/>
        <w:contextualSpacing w:val="0"/>
        <w:rPr>
          <w:rFonts w:ascii="Arial" w:hAnsi="Arial" w:cs="Arial"/>
          <w:sz w:val="24"/>
          <w:szCs w:val="24"/>
        </w:rPr>
      </w:pPr>
      <w:r>
        <w:rPr>
          <w:rFonts w:ascii="Arial" w:hAnsi="Arial" w:cs="Arial"/>
          <w:sz w:val="24"/>
          <w:szCs w:val="24"/>
        </w:rPr>
        <w:t xml:space="preserve">Appendix </w:t>
      </w:r>
      <w:r w:rsidR="00FF143A">
        <w:rPr>
          <w:rFonts w:ascii="Arial" w:hAnsi="Arial" w:cs="Arial"/>
          <w:sz w:val="24"/>
          <w:szCs w:val="24"/>
        </w:rPr>
        <w:t>1</w:t>
      </w:r>
      <w:r>
        <w:rPr>
          <w:rFonts w:ascii="Arial" w:hAnsi="Arial" w:cs="Arial"/>
          <w:sz w:val="24"/>
          <w:szCs w:val="24"/>
        </w:rPr>
        <w:t>:</w:t>
      </w:r>
      <w:r>
        <w:rPr>
          <w:rFonts w:ascii="Arial" w:hAnsi="Arial" w:cs="Arial"/>
          <w:sz w:val="24"/>
          <w:szCs w:val="24"/>
        </w:rPr>
        <w:tab/>
        <w:t>Investment Strategy</w:t>
      </w:r>
      <w:r w:rsidR="00563856">
        <w:rPr>
          <w:rFonts w:ascii="Arial" w:hAnsi="Arial" w:cs="Arial"/>
          <w:sz w:val="24"/>
          <w:szCs w:val="24"/>
        </w:rPr>
        <w:tab/>
      </w:r>
      <w:r w:rsidR="00563856">
        <w:rPr>
          <w:rFonts w:ascii="Arial" w:hAnsi="Arial" w:cs="Arial"/>
          <w:sz w:val="24"/>
          <w:szCs w:val="24"/>
        </w:rPr>
        <w:tab/>
      </w:r>
      <w:r w:rsidR="00563856">
        <w:rPr>
          <w:rFonts w:ascii="Arial" w:hAnsi="Arial" w:cs="Arial"/>
          <w:sz w:val="24"/>
          <w:szCs w:val="24"/>
        </w:rPr>
        <w:tab/>
      </w:r>
      <w:r w:rsidR="00563856">
        <w:rPr>
          <w:rFonts w:ascii="Arial" w:hAnsi="Arial" w:cs="Arial"/>
          <w:sz w:val="24"/>
          <w:szCs w:val="24"/>
        </w:rPr>
        <w:tab/>
      </w:r>
    </w:p>
    <w:p w14:paraId="1DFD42AE" w14:textId="77777777" w:rsidR="005B2AD8" w:rsidRDefault="00FF143A" w:rsidP="00563856">
      <w:pPr>
        <w:pStyle w:val="ListParagraph"/>
        <w:spacing w:after="0"/>
        <w:ind w:left="567" w:hanging="567"/>
        <w:contextualSpacing w:val="0"/>
        <w:rPr>
          <w:rFonts w:ascii="Arial" w:hAnsi="Arial" w:cs="Arial"/>
          <w:sz w:val="24"/>
          <w:szCs w:val="24"/>
        </w:rPr>
      </w:pPr>
      <w:r>
        <w:rPr>
          <w:rFonts w:ascii="Arial" w:hAnsi="Arial" w:cs="Arial"/>
          <w:sz w:val="24"/>
          <w:szCs w:val="24"/>
        </w:rPr>
        <w:t>Appendix 2</w:t>
      </w:r>
      <w:r w:rsidR="005B2AD8">
        <w:rPr>
          <w:rFonts w:ascii="Arial" w:hAnsi="Arial" w:cs="Arial"/>
          <w:sz w:val="24"/>
          <w:szCs w:val="24"/>
        </w:rPr>
        <w:t>:</w:t>
      </w:r>
      <w:r w:rsidR="005B2AD8">
        <w:rPr>
          <w:rFonts w:ascii="Arial" w:hAnsi="Arial" w:cs="Arial"/>
          <w:sz w:val="24"/>
          <w:szCs w:val="24"/>
        </w:rPr>
        <w:tab/>
        <w:t>Prudential Indicators</w:t>
      </w:r>
      <w:r w:rsidR="00563856">
        <w:rPr>
          <w:rFonts w:ascii="Arial" w:hAnsi="Arial" w:cs="Arial"/>
          <w:sz w:val="24"/>
          <w:szCs w:val="24"/>
        </w:rPr>
        <w:tab/>
      </w:r>
      <w:r w:rsidR="00563856">
        <w:rPr>
          <w:rFonts w:ascii="Arial" w:hAnsi="Arial" w:cs="Arial"/>
          <w:sz w:val="24"/>
          <w:szCs w:val="24"/>
        </w:rPr>
        <w:tab/>
      </w:r>
      <w:r w:rsidR="00563856">
        <w:rPr>
          <w:rFonts w:ascii="Arial" w:hAnsi="Arial" w:cs="Arial"/>
          <w:sz w:val="24"/>
          <w:szCs w:val="24"/>
        </w:rPr>
        <w:tab/>
      </w:r>
    </w:p>
    <w:p w14:paraId="17F3BD9E" w14:textId="77777777" w:rsidR="00563856" w:rsidRPr="00FE5BBF" w:rsidRDefault="00FF143A" w:rsidP="00563856">
      <w:pPr>
        <w:pStyle w:val="ListParagraph"/>
        <w:spacing w:after="0"/>
        <w:ind w:left="567" w:hanging="567"/>
        <w:contextualSpacing w:val="0"/>
        <w:rPr>
          <w:rFonts w:ascii="Arial" w:hAnsi="Arial" w:cs="Arial"/>
          <w:sz w:val="24"/>
          <w:szCs w:val="24"/>
        </w:rPr>
      </w:pPr>
      <w:r>
        <w:rPr>
          <w:rFonts w:ascii="Arial" w:hAnsi="Arial" w:cs="Arial"/>
          <w:sz w:val="24"/>
          <w:szCs w:val="24"/>
        </w:rPr>
        <w:t>Appendix 3</w:t>
      </w:r>
      <w:r w:rsidR="005B2AD8">
        <w:rPr>
          <w:rFonts w:ascii="Arial" w:hAnsi="Arial" w:cs="Arial"/>
          <w:sz w:val="24"/>
          <w:szCs w:val="24"/>
        </w:rPr>
        <w:t>:</w:t>
      </w:r>
      <w:r w:rsidR="005B2AD8">
        <w:rPr>
          <w:rFonts w:ascii="Arial" w:hAnsi="Arial" w:cs="Arial"/>
          <w:sz w:val="24"/>
          <w:szCs w:val="24"/>
        </w:rPr>
        <w:tab/>
      </w:r>
      <w:r w:rsidR="0013139F">
        <w:rPr>
          <w:rFonts w:ascii="Arial" w:hAnsi="Arial" w:cs="Arial"/>
          <w:sz w:val="24"/>
          <w:szCs w:val="24"/>
        </w:rPr>
        <w:t>Interest Estimates</w:t>
      </w:r>
      <w:r w:rsidR="005B2AD8">
        <w:rPr>
          <w:rFonts w:ascii="Arial" w:hAnsi="Arial" w:cs="Arial"/>
          <w:sz w:val="24"/>
          <w:szCs w:val="24"/>
        </w:rPr>
        <w:t xml:space="preserve"> </w:t>
      </w:r>
      <w:r w:rsidR="00563856">
        <w:rPr>
          <w:rFonts w:ascii="Arial" w:hAnsi="Arial" w:cs="Arial"/>
          <w:sz w:val="24"/>
          <w:szCs w:val="24"/>
        </w:rPr>
        <w:tab/>
      </w:r>
      <w:r w:rsidR="00563856">
        <w:rPr>
          <w:rFonts w:ascii="Arial" w:hAnsi="Arial" w:cs="Arial"/>
          <w:sz w:val="24"/>
          <w:szCs w:val="24"/>
        </w:rPr>
        <w:tab/>
      </w:r>
      <w:r w:rsidR="00563856">
        <w:rPr>
          <w:rFonts w:ascii="Arial" w:hAnsi="Arial" w:cs="Arial"/>
          <w:sz w:val="24"/>
          <w:szCs w:val="24"/>
        </w:rPr>
        <w:tab/>
      </w:r>
      <w:r w:rsidR="00563856">
        <w:rPr>
          <w:rFonts w:ascii="Arial" w:hAnsi="Arial" w:cs="Arial"/>
          <w:sz w:val="24"/>
          <w:szCs w:val="24"/>
        </w:rPr>
        <w:tab/>
      </w:r>
    </w:p>
    <w:p w14:paraId="7CBE16E9" w14:textId="77777777" w:rsidR="002E452C" w:rsidRDefault="008E1010" w:rsidP="005A42BF">
      <w:pPr>
        <w:pStyle w:val="ListParagraph"/>
        <w:spacing w:after="0"/>
        <w:ind w:left="567" w:hanging="567"/>
        <w:contextualSpacing w:val="0"/>
        <w:rPr>
          <w:rFonts w:ascii="Arial" w:hAnsi="Arial" w:cs="Arial"/>
          <w:sz w:val="24"/>
          <w:szCs w:val="24"/>
        </w:rPr>
      </w:pPr>
      <w:r>
        <w:rPr>
          <w:rFonts w:ascii="Arial" w:hAnsi="Arial" w:cs="Arial"/>
          <w:sz w:val="24"/>
          <w:szCs w:val="24"/>
        </w:rPr>
        <w:t>Appendix 4:</w:t>
      </w:r>
      <w:r>
        <w:rPr>
          <w:rFonts w:ascii="Arial" w:hAnsi="Arial" w:cs="Arial"/>
          <w:sz w:val="24"/>
          <w:szCs w:val="24"/>
        </w:rPr>
        <w:tab/>
        <w:t>Minimum Revenue Provision Statement</w:t>
      </w:r>
    </w:p>
    <w:p w14:paraId="2381D18C" w14:textId="77777777" w:rsidR="002E452C" w:rsidRDefault="002E452C" w:rsidP="005A42BF">
      <w:pPr>
        <w:pStyle w:val="ListParagraph"/>
        <w:spacing w:after="0"/>
        <w:ind w:left="567" w:hanging="567"/>
        <w:contextualSpacing w:val="0"/>
        <w:rPr>
          <w:rFonts w:ascii="Arial" w:hAnsi="Arial" w:cs="Arial"/>
          <w:sz w:val="24"/>
          <w:szCs w:val="24"/>
        </w:rPr>
      </w:pPr>
      <w:r>
        <w:rPr>
          <w:rFonts w:ascii="Arial" w:hAnsi="Arial" w:cs="Arial"/>
          <w:sz w:val="24"/>
          <w:szCs w:val="24"/>
        </w:rPr>
        <w:t>Appendix 5:</w:t>
      </w:r>
      <w:r>
        <w:rPr>
          <w:rFonts w:ascii="Arial" w:hAnsi="Arial" w:cs="Arial"/>
          <w:sz w:val="24"/>
          <w:szCs w:val="24"/>
        </w:rPr>
        <w:tab/>
        <w:t>Economic Context</w:t>
      </w:r>
    </w:p>
    <w:p w14:paraId="4650A6B9" w14:textId="77777777" w:rsidR="002E452C" w:rsidRDefault="002E452C" w:rsidP="005A42BF">
      <w:pPr>
        <w:pStyle w:val="ListParagraph"/>
        <w:spacing w:after="0"/>
        <w:ind w:left="567" w:hanging="567"/>
        <w:contextualSpacing w:val="0"/>
        <w:rPr>
          <w:rFonts w:ascii="Arial" w:hAnsi="Arial" w:cs="Arial"/>
          <w:sz w:val="24"/>
          <w:szCs w:val="24"/>
        </w:rPr>
      </w:pPr>
      <w:r>
        <w:rPr>
          <w:rFonts w:ascii="Arial" w:hAnsi="Arial" w:cs="Arial"/>
          <w:sz w:val="24"/>
          <w:szCs w:val="24"/>
        </w:rPr>
        <w:t>Appendix 6:</w:t>
      </w:r>
      <w:r>
        <w:rPr>
          <w:rFonts w:ascii="Arial" w:hAnsi="Arial" w:cs="Arial"/>
          <w:sz w:val="24"/>
          <w:szCs w:val="24"/>
        </w:rPr>
        <w:tab/>
        <w:t>Governance</w:t>
      </w:r>
    </w:p>
    <w:p w14:paraId="1F18F042" w14:textId="77777777" w:rsidR="008E1010" w:rsidRDefault="002E452C" w:rsidP="005A42BF">
      <w:pPr>
        <w:pStyle w:val="ListParagraph"/>
        <w:spacing w:after="0"/>
        <w:ind w:left="567" w:hanging="567"/>
        <w:contextualSpacing w:val="0"/>
        <w:rPr>
          <w:rFonts w:ascii="Arial" w:hAnsi="Arial" w:cs="Arial"/>
          <w:sz w:val="24"/>
          <w:szCs w:val="24"/>
        </w:rPr>
      </w:pPr>
      <w:r>
        <w:rPr>
          <w:rFonts w:ascii="Arial" w:hAnsi="Arial" w:cs="Arial"/>
          <w:sz w:val="24"/>
          <w:szCs w:val="24"/>
        </w:rPr>
        <w:t>Appendix 7:</w:t>
      </w:r>
      <w:r>
        <w:rPr>
          <w:rFonts w:ascii="Arial" w:hAnsi="Arial" w:cs="Arial"/>
          <w:sz w:val="24"/>
          <w:szCs w:val="24"/>
        </w:rPr>
        <w:tab/>
        <w:t>Glossary</w:t>
      </w:r>
      <w:r w:rsidR="008E1010">
        <w:rPr>
          <w:rFonts w:ascii="Arial" w:hAnsi="Arial" w:cs="Arial"/>
          <w:sz w:val="24"/>
          <w:szCs w:val="24"/>
        </w:rPr>
        <w:t xml:space="preserve"> </w:t>
      </w:r>
    </w:p>
    <w:p w14:paraId="1AC5E0C8" w14:textId="77777777" w:rsidR="005B2AD8" w:rsidRDefault="005B2AD8" w:rsidP="005A42BF">
      <w:pPr>
        <w:pStyle w:val="ListParagraph"/>
        <w:spacing w:after="0"/>
        <w:ind w:left="0"/>
        <w:contextualSpacing w:val="0"/>
        <w:sectPr w:rsidR="005B2AD8" w:rsidSect="000A4E50">
          <w:headerReference w:type="even" r:id="rId12"/>
          <w:headerReference w:type="default" r:id="rId13"/>
          <w:footerReference w:type="default" r:id="rId14"/>
          <w:headerReference w:type="first" r:id="rId15"/>
          <w:pgSz w:w="11906" w:h="16838"/>
          <w:pgMar w:top="1418" w:right="1133" w:bottom="1440" w:left="1440" w:header="708" w:footer="708" w:gutter="0"/>
          <w:pgNumType w:start="1"/>
          <w:cols w:space="708"/>
          <w:docGrid w:linePitch="360"/>
        </w:sectPr>
      </w:pPr>
    </w:p>
    <w:p w14:paraId="344D131A" w14:textId="77777777" w:rsidR="009D0CBA" w:rsidRDefault="00F630F6" w:rsidP="00E5028E">
      <w:pPr>
        <w:pStyle w:val="ListParagraph"/>
        <w:spacing w:after="0"/>
        <w:ind w:left="0"/>
        <w:contextualSpacing w:val="0"/>
        <w:jc w:val="both"/>
        <w:rPr>
          <w:rFonts w:ascii="Arial" w:hAnsi="Arial" w:cs="Arial"/>
          <w:b/>
          <w:sz w:val="24"/>
          <w:szCs w:val="24"/>
        </w:rPr>
      </w:pPr>
      <w:r>
        <w:rPr>
          <w:rFonts w:ascii="Arial" w:hAnsi="Arial" w:cs="Arial"/>
          <w:b/>
          <w:sz w:val="24"/>
          <w:szCs w:val="24"/>
        </w:rPr>
        <w:lastRenderedPageBreak/>
        <w:t>Table 1</w:t>
      </w:r>
      <w:r w:rsidR="000C4F04">
        <w:rPr>
          <w:rFonts w:ascii="Arial" w:hAnsi="Arial" w:cs="Arial"/>
          <w:b/>
          <w:sz w:val="24"/>
          <w:szCs w:val="24"/>
        </w:rPr>
        <w:t xml:space="preserve">: </w:t>
      </w:r>
      <w:r w:rsidR="00F144F1" w:rsidRPr="00F93F86">
        <w:rPr>
          <w:rFonts w:ascii="Arial" w:hAnsi="Arial" w:cs="Arial"/>
          <w:b/>
          <w:sz w:val="24"/>
          <w:szCs w:val="24"/>
        </w:rPr>
        <w:t>Existing Inves</w:t>
      </w:r>
      <w:r w:rsidR="009D0CBA">
        <w:rPr>
          <w:rFonts w:ascii="Arial" w:hAnsi="Arial" w:cs="Arial"/>
          <w:b/>
          <w:sz w:val="24"/>
          <w:szCs w:val="24"/>
        </w:rPr>
        <w:t xml:space="preserve">tment and </w:t>
      </w:r>
      <w:r w:rsidR="00243E06" w:rsidRPr="00F93F86">
        <w:rPr>
          <w:rFonts w:ascii="Arial" w:hAnsi="Arial" w:cs="Arial"/>
          <w:b/>
          <w:sz w:val="24"/>
          <w:szCs w:val="24"/>
        </w:rPr>
        <w:t>Debt Portfolio Position</w:t>
      </w:r>
    </w:p>
    <w:tbl>
      <w:tblPr>
        <w:tblW w:w="43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50"/>
        <w:gridCol w:w="1393"/>
      </w:tblGrid>
      <w:tr w:rsidR="00666A23" w:rsidRPr="00572F03" w14:paraId="0F3AA567" w14:textId="77777777" w:rsidTr="00666A23">
        <w:trPr>
          <w:trHeight w:val="315"/>
        </w:trPr>
        <w:tc>
          <w:tcPr>
            <w:tcW w:w="5000" w:type="pct"/>
            <w:gridSpan w:val="2"/>
            <w:vAlign w:val="center"/>
            <w:hideMark/>
          </w:tcPr>
          <w:p w14:paraId="0BE29A00" w14:textId="77777777" w:rsidR="00572F03" w:rsidRPr="00572F03" w:rsidRDefault="00572F03" w:rsidP="00572F03">
            <w:pPr>
              <w:spacing w:after="0" w:line="240" w:lineRule="auto"/>
              <w:jc w:val="center"/>
              <w:rPr>
                <w:rFonts w:ascii="Arial" w:eastAsia="Times New Roman" w:hAnsi="Arial" w:cs="Arial"/>
                <w:b/>
                <w:bCs/>
                <w:color w:val="000000"/>
                <w:sz w:val="24"/>
                <w:szCs w:val="24"/>
                <w:lang w:eastAsia="en-GB"/>
              </w:rPr>
            </w:pPr>
            <w:r w:rsidRPr="00572F03">
              <w:rPr>
                <w:rFonts w:ascii="Arial" w:eastAsia="Times New Roman" w:hAnsi="Arial" w:cs="Arial"/>
                <w:b/>
                <w:bCs/>
                <w:color w:val="000000"/>
                <w:sz w:val="24"/>
                <w:szCs w:val="24"/>
                <w:lang w:eastAsia="en-GB"/>
              </w:rPr>
              <w:t>Actual Portfolio as at 31/03/2025</w:t>
            </w:r>
          </w:p>
        </w:tc>
      </w:tr>
      <w:tr w:rsidR="00666A23" w:rsidRPr="00572F03" w14:paraId="0BDB76C9" w14:textId="77777777" w:rsidTr="00666A23">
        <w:trPr>
          <w:trHeight w:val="315"/>
        </w:trPr>
        <w:tc>
          <w:tcPr>
            <w:tcW w:w="4431" w:type="pct"/>
            <w:noWrap/>
            <w:vAlign w:val="center"/>
            <w:hideMark/>
          </w:tcPr>
          <w:p w14:paraId="57E82B1F" w14:textId="77777777" w:rsidR="00572F03" w:rsidRPr="00572F03" w:rsidRDefault="00572F03" w:rsidP="00572F03">
            <w:pPr>
              <w:spacing w:after="0" w:line="240" w:lineRule="auto"/>
              <w:rPr>
                <w:rFonts w:ascii="Arial" w:eastAsia="Times New Roman" w:hAnsi="Arial" w:cs="Arial"/>
                <w:color w:val="000000"/>
                <w:sz w:val="24"/>
                <w:szCs w:val="24"/>
                <w:lang w:eastAsia="en-GB"/>
              </w:rPr>
            </w:pPr>
            <w:r w:rsidRPr="00572F03">
              <w:rPr>
                <w:rFonts w:ascii="Arial" w:eastAsia="Times New Roman" w:hAnsi="Arial" w:cs="Arial"/>
                <w:color w:val="000000"/>
                <w:sz w:val="24"/>
                <w:szCs w:val="24"/>
                <w:lang w:eastAsia="en-GB"/>
              </w:rPr>
              <w:t> </w:t>
            </w:r>
          </w:p>
        </w:tc>
        <w:tc>
          <w:tcPr>
            <w:tcW w:w="569" w:type="pct"/>
            <w:vAlign w:val="center"/>
            <w:hideMark/>
          </w:tcPr>
          <w:p w14:paraId="00CB21C7" w14:textId="77777777" w:rsidR="00572F03" w:rsidRPr="00572F03" w:rsidRDefault="00572F03" w:rsidP="00572F03">
            <w:pPr>
              <w:spacing w:after="0" w:line="240" w:lineRule="auto"/>
              <w:jc w:val="right"/>
              <w:rPr>
                <w:rFonts w:ascii="Arial" w:eastAsia="Times New Roman" w:hAnsi="Arial" w:cs="Arial"/>
                <w:b/>
                <w:bCs/>
                <w:color w:val="000000"/>
                <w:sz w:val="24"/>
                <w:szCs w:val="24"/>
                <w:lang w:eastAsia="en-GB"/>
              </w:rPr>
            </w:pPr>
            <w:r w:rsidRPr="00572F03">
              <w:rPr>
                <w:rFonts w:ascii="Arial" w:eastAsia="Times New Roman" w:hAnsi="Arial" w:cs="Arial"/>
                <w:b/>
                <w:bCs/>
                <w:color w:val="000000"/>
                <w:sz w:val="24"/>
                <w:szCs w:val="24"/>
                <w:lang w:eastAsia="en-GB"/>
              </w:rPr>
              <w:t>£’000</w:t>
            </w:r>
          </w:p>
        </w:tc>
      </w:tr>
      <w:tr w:rsidR="00666A23" w:rsidRPr="00572F03" w14:paraId="0606CD45" w14:textId="77777777" w:rsidTr="00666A23">
        <w:trPr>
          <w:trHeight w:val="315"/>
        </w:trPr>
        <w:tc>
          <w:tcPr>
            <w:tcW w:w="4431" w:type="pct"/>
            <w:noWrap/>
            <w:vAlign w:val="center"/>
            <w:hideMark/>
          </w:tcPr>
          <w:p w14:paraId="7D68A5EE" w14:textId="77777777" w:rsidR="00572F03" w:rsidRPr="00572F03" w:rsidRDefault="00572F03" w:rsidP="00572F03">
            <w:pPr>
              <w:spacing w:after="0" w:line="240" w:lineRule="auto"/>
              <w:rPr>
                <w:rFonts w:ascii="Arial" w:eastAsia="Times New Roman" w:hAnsi="Arial" w:cs="Arial"/>
                <w:b/>
                <w:bCs/>
                <w:color w:val="000000"/>
                <w:sz w:val="24"/>
                <w:szCs w:val="24"/>
                <w:lang w:eastAsia="en-GB"/>
              </w:rPr>
            </w:pPr>
            <w:r w:rsidRPr="00572F03">
              <w:rPr>
                <w:rFonts w:ascii="Arial" w:eastAsia="Times New Roman" w:hAnsi="Arial" w:cs="Arial"/>
                <w:b/>
                <w:bCs/>
                <w:color w:val="000000"/>
                <w:sz w:val="24"/>
                <w:szCs w:val="24"/>
                <w:lang w:eastAsia="en-GB"/>
              </w:rPr>
              <w:t xml:space="preserve">External Borrowing for: </w:t>
            </w:r>
          </w:p>
        </w:tc>
        <w:tc>
          <w:tcPr>
            <w:tcW w:w="569" w:type="pct"/>
            <w:vAlign w:val="center"/>
            <w:hideMark/>
          </w:tcPr>
          <w:p w14:paraId="32B2878C" w14:textId="77777777" w:rsidR="00572F03" w:rsidRPr="00572F03" w:rsidRDefault="00572F03" w:rsidP="00572F03">
            <w:pPr>
              <w:spacing w:after="0" w:line="240" w:lineRule="auto"/>
              <w:rPr>
                <w:rFonts w:ascii="Arial" w:eastAsia="Times New Roman" w:hAnsi="Arial" w:cs="Arial"/>
                <w:b/>
                <w:bCs/>
                <w:color w:val="000000"/>
                <w:sz w:val="24"/>
                <w:szCs w:val="24"/>
                <w:lang w:eastAsia="en-GB"/>
              </w:rPr>
            </w:pPr>
            <w:r w:rsidRPr="00572F03">
              <w:rPr>
                <w:rFonts w:ascii="Arial" w:eastAsia="Times New Roman" w:hAnsi="Arial" w:cs="Arial"/>
                <w:b/>
                <w:bCs/>
                <w:color w:val="000000"/>
                <w:sz w:val="24"/>
                <w:szCs w:val="24"/>
                <w:lang w:eastAsia="en-GB"/>
              </w:rPr>
              <w:t> </w:t>
            </w:r>
          </w:p>
        </w:tc>
      </w:tr>
      <w:tr w:rsidR="00666A23" w:rsidRPr="00572F03" w14:paraId="6C476037" w14:textId="77777777" w:rsidTr="00666A23">
        <w:trPr>
          <w:trHeight w:val="300"/>
        </w:trPr>
        <w:tc>
          <w:tcPr>
            <w:tcW w:w="4431" w:type="pct"/>
            <w:noWrap/>
            <w:vAlign w:val="center"/>
            <w:hideMark/>
          </w:tcPr>
          <w:p w14:paraId="4DFD8783" w14:textId="77777777" w:rsidR="00572F03" w:rsidRPr="00572F03" w:rsidRDefault="00572F03" w:rsidP="00572F03">
            <w:pPr>
              <w:spacing w:after="0" w:line="240" w:lineRule="auto"/>
              <w:rPr>
                <w:rFonts w:ascii="Arial" w:eastAsia="Times New Roman" w:hAnsi="Arial" w:cs="Arial"/>
                <w:color w:val="000000"/>
                <w:sz w:val="24"/>
                <w:szCs w:val="24"/>
                <w:lang w:eastAsia="en-GB"/>
              </w:rPr>
            </w:pPr>
            <w:r w:rsidRPr="00572F03">
              <w:rPr>
                <w:rFonts w:ascii="Arial" w:eastAsia="Times New Roman" w:hAnsi="Arial" w:cs="Arial"/>
                <w:color w:val="000000"/>
                <w:sz w:val="24"/>
                <w:szCs w:val="24"/>
                <w:lang w:eastAsia="en-GB"/>
              </w:rPr>
              <w:t>Cashflow</w:t>
            </w:r>
          </w:p>
        </w:tc>
        <w:tc>
          <w:tcPr>
            <w:tcW w:w="569" w:type="pct"/>
            <w:vAlign w:val="center"/>
            <w:hideMark/>
          </w:tcPr>
          <w:p w14:paraId="12449651" w14:textId="77777777" w:rsidR="00572F03" w:rsidRPr="00572F03" w:rsidRDefault="00572F03" w:rsidP="00572F03">
            <w:pPr>
              <w:spacing w:after="0" w:line="240" w:lineRule="auto"/>
              <w:jc w:val="right"/>
              <w:rPr>
                <w:rFonts w:ascii="Arial" w:eastAsia="Times New Roman" w:hAnsi="Arial" w:cs="Arial"/>
                <w:color w:val="000000"/>
                <w:sz w:val="24"/>
                <w:szCs w:val="24"/>
                <w:lang w:eastAsia="en-GB"/>
              </w:rPr>
            </w:pPr>
            <w:r w:rsidRPr="00572F03">
              <w:rPr>
                <w:rFonts w:ascii="Arial" w:eastAsia="Times New Roman" w:hAnsi="Arial" w:cs="Arial"/>
                <w:color w:val="000000"/>
                <w:sz w:val="24"/>
                <w:szCs w:val="24"/>
                <w:lang w:eastAsia="en-GB"/>
              </w:rPr>
              <w:t>(20,500)</w:t>
            </w:r>
          </w:p>
        </w:tc>
      </w:tr>
      <w:tr w:rsidR="00666A23" w:rsidRPr="00572F03" w14:paraId="6E518A99" w14:textId="77777777" w:rsidTr="00666A23">
        <w:trPr>
          <w:trHeight w:val="300"/>
        </w:trPr>
        <w:tc>
          <w:tcPr>
            <w:tcW w:w="4431" w:type="pct"/>
            <w:noWrap/>
            <w:vAlign w:val="center"/>
            <w:hideMark/>
          </w:tcPr>
          <w:p w14:paraId="09430011" w14:textId="77777777" w:rsidR="00572F03" w:rsidRPr="00572F03" w:rsidRDefault="00572F03" w:rsidP="00572F03">
            <w:pPr>
              <w:spacing w:after="0" w:line="240" w:lineRule="auto"/>
              <w:rPr>
                <w:rFonts w:ascii="Arial" w:eastAsia="Times New Roman" w:hAnsi="Arial" w:cs="Arial"/>
                <w:color w:val="000000"/>
                <w:sz w:val="24"/>
                <w:szCs w:val="24"/>
                <w:lang w:eastAsia="en-GB"/>
              </w:rPr>
            </w:pPr>
            <w:r w:rsidRPr="00572F03">
              <w:rPr>
                <w:rFonts w:ascii="Arial" w:eastAsia="Times New Roman" w:hAnsi="Arial" w:cs="Arial"/>
                <w:color w:val="000000"/>
                <w:sz w:val="24"/>
                <w:szCs w:val="24"/>
                <w:lang w:eastAsia="en-GB"/>
              </w:rPr>
              <w:t>Capital - Short Term</w:t>
            </w:r>
          </w:p>
        </w:tc>
        <w:tc>
          <w:tcPr>
            <w:tcW w:w="569" w:type="pct"/>
            <w:vAlign w:val="center"/>
            <w:hideMark/>
          </w:tcPr>
          <w:p w14:paraId="6A6636CF" w14:textId="77777777" w:rsidR="00572F03" w:rsidRPr="00572F03" w:rsidRDefault="00572F03" w:rsidP="00572F03">
            <w:pPr>
              <w:spacing w:after="0" w:line="240" w:lineRule="auto"/>
              <w:jc w:val="right"/>
              <w:rPr>
                <w:rFonts w:ascii="Arial" w:eastAsia="Times New Roman" w:hAnsi="Arial" w:cs="Arial"/>
                <w:color w:val="000000"/>
                <w:sz w:val="24"/>
                <w:szCs w:val="24"/>
                <w:lang w:eastAsia="en-GB"/>
              </w:rPr>
            </w:pPr>
            <w:r w:rsidRPr="00572F03">
              <w:rPr>
                <w:rFonts w:ascii="Arial" w:eastAsia="Times New Roman" w:hAnsi="Arial" w:cs="Arial"/>
                <w:color w:val="000000"/>
                <w:sz w:val="24"/>
                <w:szCs w:val="24"/>
                <w:lang w:eastAsia="en-GB"/>
              </w:rPr>
              <w:t>(2,000)</w:t>
            </w:r>
          </w:p>
        </w:tc>
      </w:tr>
      <w:tr w:rsidR="00666A23" w:rsidRPr="00572F03" w14:paraId="03AA115F" w14:textId="77777777" w:rsidTr="00666A23">
        <w:trPr>
          <w:trHeight w:val="300"/>
        </w:trPr>
        <w:tc>
          <w:tcPr>
            <w:tcW w:w="4431" w:type="pct"/>
            <w:noWrap/>
            <w:vAlign w:val="center"/>
            <w:hideMark/>
          </w:tcPr>
          <w:p w14:paraId="493F02E5" w14:textId="77777777" w:rsidR="00572F03" w:rsidRPr="00572F03" w:rsidRDefault="00572F03" w:rsidP="00572F03">
            <w:pPr>
              <w:spacing w:after="0" w:line="240" w:lineRule="auto"/>
              <w:rPr>
                <w:rFonts w:ascii="Arial" w:eastAsia="Times New Roman" w:hAnsi="Arial" w:cs="Arial"/>
                <w:color w:val="000000"/>
                <w:sz w:val="24"/>
                <w:szCs w:val="24"/>
                <w:lang w:eastAsia="en-GB"/>
              </w:rPr>
            </w:pPr>
            <w:r w:rsidRPr="00572F03">
              <w:rPr>
                <w:rFonts w:ascii="Arial" w:eastAsia="Times New Roman" w:hAnsi="Arial" w:cs="Arial"/>
                <w:color w:val="000000"/>
                <w:sz w:val="24"/>
                <w:szCs w:val="24"/>
                <w:lang w:eastAsia="en-GB"/>
              </w:rPr>
              <w:t>Capital - Long Term</w:t>
            </w:r>
          </w:p>
        </w:tc>
        <w:tc>
          <w:tcPr>
            <w:tcW w:w="569" w:type="pct"/>
            <w:vAlign w:val="center"/>
            <w:hideMark/>
          </w:tcPr>
          <w:p w14:paraId="115EFA03" w14:textId="77777777" w:rsidR="00572F03" w:rsidRPr="00572F03" w:rsidRDefault="00572F03" w:rsidP="00572F03">
            <w:pPr>
              <w:spacing w:after="0" w:line="240" w:lineRule="auto"/>
              <w:jc w:val="right"/>
              <w:rPr>
                <w:rFonts w:ascii="Arial" w:eastAsia="Times New Roman" w:hAnsi="Arial" w:cs="Arial"/>
                <w:color w:val="000000"/>
                <w:sz w:val="24"/>
                <w:szCs w:val="24"/>
                <w:lang w:eastAsia="en-GB"/>
              </w:rPr>
            </w:pPr>
            <w:r w:rsidRPr="00572F03">
              <w:rPr>
                <w:rFonts w:ascii="Arial" w:eastAsia="Times New Roman" w:hAnsi="Arial" w:cs="Arial"/>
                <w:color w:val="000000"/>
                <w:sz w:val="24"/>
                <w:szCs w:val="24"/>
                <w:lang w:eastAsia="en-GB"/>
              </w:rPr>
              <w:t>(28,277)</w:t>
            </w:r>
          </w:p>
        </w:tc>
      </w:tr>
      <w:tr w:rsidR="00666A23" w:rsidRPr="00572F03" w14:paraId="21DF118D" w14:textId="77777777" w:rsidTr="00666A23">
        <w:trPr>
          <w:trHeight w:val="315"/>
        </w:trPr>
        <w:tc>
          <w:tcPr>
            <w:tcW w:w="4431" w:type="pct"/>
            <w:shd w:val="clear" w:color="000000" w:fill="D9E1F2"/>
            <w:noWrap/>
            <w:vAlign w:val="center"/>
            <w:hideMark/>
          </w:tcPr>
          <w:p w14:paraId="2E69198B" w14:textId="77777777" w:rsidR="00572F03" w:rsidRPr="00572F03" w:rsidRDefault="00572F03" w:rsidP="00572F03">
            <w:pPr>
              <w:spacing w:after="0" w:line="240" w:lineRule="auto"/>
              <w:rPr>
                <w:rFonts w:ascii="Arial" w:eastAsia="Times New Roman" w:hAnsi="Arial" w:cs="Arial"/>
                <w:b/>
                <w:bCs/>
                <w:color w:val="000000"/>
                <w:sz w:val="24"/>
                <w:szCs w:val="24"/>
                <w:lang w:eastAsia="en-GB"/>
              </w:rPr>
            </w:pPr>
            <w:r w:rsidRPr="00572F03">
              <w:rPr>
                <w:rFonts w:ascii="Arial" w:eastAsia="Times New Roman" w:hAnsi="Arial" w:cs="Arial"/>
                <w:b/>
                <w:bCs/>
                <w:color w:val="000000"/>
                <w:sz w:val="24"/>
                <w:szCs w:val="24"/>
                <w:lang w:eastAsia="en-GB"/>
              </w:rPr>
              <w:t>Total External Borrowing</w:t>
            </w:r>
          </w:p>
        </w:tc>
        <w:tc>
          <w:tcPr>
            <w:tcW w:w="569" w:type="pct"/>
            <w:shd w:val="clear" w:color="000000" w:fill="D9E1F2"/>
            <w:vAlign w:val="center"/>
            <w:hideMark/>
          </w:tcPr>
          <w:p w14:paraId="1105AD89" w14:textId="77777777" w:rsidR="00572F03" w:rsidRPr="00572F03" w:rsidRDefault="00572F03" w:rsidP="00572F03">
            <w:pPr>
              <w:spacing w:after="0" w:line="240" w:lineRule="auto"/>
              <w:jc w:val="right"/>
              <w:rPr>
                <w:rFonts w:ascii="Arial" w:eastAsia="Times New Roman" w:hAnsi="Arial" w:cs="Arial"/>
                <w:b/>
                <w:bCs/>
                <w:color w:val="000000"/>
                <w:sz w:val="24"/>
                <w:szCs w:val="24"/>
                <w:lang w:eastAsia="en-GB"/>
              </w:rPr>
            </w:pPr>
            <w:r w:rsidRPr="00572F03">
              <w:rPr>
                <w:rFonts w:ascii="Arial" w:eastAsia="Times New Roman" w:hAnsi="Arial" w:cs="Arial"/>
                <w:b/>
                <w:bCs/>
                <w:color w:val="000000"/>
                <w:sz w:val="24"/>
                <w:szCs w:val="24"/>
                <w:lang w:eastAsia="en-GB"/>
              </w:rPr>
              <w:t>(50,777)</w:t>
            </w:r>
          </w:p>
        </w:tc>
      </w:tr>
      <w:tr w:rsidR="00666A23" w:rsidRPr="00572F03" w14:paraId="748B9187" w14:textId="77777777" w:rsidTr="00666A23">
        <w:trPr>
          <w:trHeight w:val="315"/>
        </w:trPr>
        <w:tc>
          <w:tcPr>
            <w:tcW w:w="4431" w:type="pct"/>
            <w:shd w:val="clear" w:color="000000" w:fill="D9E1F2"/>
            <w:noWrap/>
            <w:vAlign w:val="center"/>
            <w:hideMark/>
          </w:tcPr>
          <w:p w14:paraId="05B10B38" w14:textId="77777777" w:rsidR="00572F03" w:rsidRPr="00572F03" w:rsidRDefault="00572F03" w:rsidP="00572F03">
            <w:pPr>
              <w:spacing w:after="0" w:line="240" w:lineRule="auto"/>
              <w:rPr>
                <w:rFonts w:ascii="Arial" w:eastAsia="Times New Roman" w:hAnsi="Arial" w:cs="Arial"/>
                <w:b/>
                <w:bCs/>
                <w:color w:val="000000"/>
                <w:sz w:val="24"/>
                <w:szCs w:val="24"/>
                <w:lang w:eastAsia="en-GB"/>
              </w:rPr>
            </w:pPr>
            <w:r w:rsidRPr="00572F03">
              <w:rPr>
                <w:rFonts w:ascii="Arial" w:eastAsia="Times New Roman" w:hAnsi="Arial" w:cs="Arial"/>
                <w:b/>
                <w:bCs/>
                <w:color w:val="000000"/>
                <w:sz w:val="24"/>
                <w:szCs w:val="24"/>
                <w:lang w:eastAsia="en-GB"/>
              </w:rPr>
              <w:t>Total Finance Leases</w:t>
            </w:r>
          </w:p>
        </w:tc>
        <w:tc>
          <w:tcPr>
            <w:tcW w:w="569" w:type="pct"/>
            <w:shd w:val="clear" w:color="000000" w:fill="D9E1F2"/>
            <w:vAlign w:val="center"/>
            <w:hideMark/>
          </w:tcPr>
          <w:p w14:paraId="74081146" w14:textId="77777777" w:rsidR="00572F03" w:rsidRPr="00572F03" w:rsidRDefault="00572F03" w:rsidP="00572F03">
            <w:pPr>
              <w:spacing w:after="0" w:line="240" w:lineRule="auto"/>
              <w:jc w:val="right"/>
              <w:rPr>
                <w:rFonts w:ascii="Arial" w:eastAsia="Times New Roman" w:hAnsi="Arial" w:cs="Arial"/>
                <w:b/>
                <w:bCs/>
                <w:color w:val="000000"/>
                <w:sz w:val="24"/>
                <w:szCs w:val="24"/>
                <w:lang w:eastAsia="en-GB"/>
              </w:rPr>
            </w:pPr>
            <w:r w:rsidRPr="00572F03">
              <w:rPr>
                <w:rFonts w:ascii="Arial" w:eastAsia="Times New Roman" w:hAnsi="Arial" w:cs="Arial"/>
                <w:b/>
                <w:bCs/>
                <w:color w:val="000000"/>
                <w:sz w:val="24"/>
                <w:szCs w:val="24"/>
                <w:lang w:eastAsia="en-GB"/>
              </w:rPr>
              <w:t>(8,764)</w:t>
            </w:r>
          </w:p>
        </w:tc>
      </w:tr>
      <w:tr w:rsidR="00666A23" w:rsidRPr="00572F03" w14:paraId="24E20CB6" w14:textId="77777777" w:rsidTr="00666A23">
        <w:trPr>
          <w:trHeight w:val="315"/>
        </w:trPr>
        <w:tc>
          <w:tcPr>
            <w:tcW w:w="4431" w:type="pct"/>
            <w:shd w:val="clear" w:color="000000" w:fill="B4C6E7"/>
            <w:noWrap/>
            <w:vAlign w:val="center"/>
            <w:hideMark/>
          </w:tcPr>
          <w:p w14:paraId="295AE5D9" w14:textId="77777777" w:rsidR="00572F03" w:rsidRPr="00572F03" w:rsidRDefault="00572F03" w:rsidP="00572F03">
            <w:pPr>
              <w:spacing w:after="0" w:line="240" w:lineRule="auto"/>
              <w:rPr>
                <w:rFonts w:ascii="Arial" w:eastAsia="Times New Roman" w:hAnsi="Arial" w:cs="Arial"/>
                <w:b/>
                <w:bCs/>
                <w:color w:val="000000"/>
                <w:sz w:val="24"/>
                <w:szCs w:val="24"/>
                <w:lang w:eastAsia="en-GB"/>
              </w:rPr>
            </w:pPr>
            <w:r w:rsidRPr="00572F03">
              <w:rPr>
                <w:rFonts w:ascii="Arial" w:eastAsia="Times New Roman" w:hAnsi="Arial" w:cs="Arial"/>
                <w:b/>
                <w:bCs/>
                <w:color w:val="000000"/>
                <w:sz w:val="24"/>
                <w:szCs w:val="24"/>
                <w:lang w:eastAsia="en-GB"/>
              </w:rPr>
              <w:t>Total Gross External Debt</w:t>
            </w:r>
          </w:p>
        </w:tc>
        <w:tc>
          <w:tcPr>
            <w:tcW w:w="569" w:type="pct"/>
            <w:shd w:val="clear" w:color="000000" w:fill="B4C6E7"/>
            <w:noWrap/>
            <w:vAlign w:val="center"/>
            <w:hideMark/>
          </w:tcPr>
          <w:p w14:paraId="1F308EC6" w14:textId="77777777" w:rsidR="00572F03" w:rsidRPr="00572F03" w:rsidRDefault="00572F03" w:rsidP="00572F03">
            <w:pPr>
              <w:spacing w:after="0" w:line="240" w:lineRule="auto"/>
              <w:jc w:val="right"/>
              <w:rPr>
                <w:rFonts w:ascii="Arial" w:eastAsia="Times New Roman" w:hAnsi="Arial" w:cs="Arial"/>
                <w:b/>
                <w:bCs/>
                <w:color w:val="000000"/>
                <w:sz w:val="24"/>
                <w:szCs w:val="24"/>
                <w:lang w:eastAsia="en-GB"/>
              </w:rPr>
            </w:pPr>
            <w:r w:rsidRPr="00572F03">
              <w:rPr>
                <w:rFonts w:ascii="Arial" w:eastAsia="Times New Roman" w:hAnsi="Arial" w:cs="Arial"/>
                <w:b/>
                <w:bCs/>
                <w:color w:val="000000"/>
                <w:sz w:val="24"/>
                <w:szCs w:val="24"/>
                <w:lang w:eastAsia="en-GB"/>
              </w:rPr>
              <w:t>(59,541)</w:t>
            </w:r>
          </w:p>
        </w:tc>
      </w:tr>
      <w:tr w:rsidR="00666A23" w:rsidRPr="00572F03" w14:paraId="3CBDB5B1" w14:textId="77777777" w:rsidTr="00666A23">
        <w:trPr>
          <w:trHeight w:val="315"/>
        </w:trPr>
        <w:tc>
          <w:tcPr>
            <w:tcW w:w="4431" w:type="pct"/>
            <w:noWrap/>
            <w:vAlign w:val="center"/>
            <w:hideMark/>
          </w:tcPr>
          <w:p w14:paraId="0F0E603C" w14:textId="77777777" w:rsidR="00572F03" w:rsidRPr="00572F03" w:rsidRDefault="00572F03" w:rsidP="00572F03">
            <w:pPr>
              <w:spacing w:after="0" w:line="240" w:lineRule="auto"/>
              <w:rPr>
                <w:rFonts w:ascii="Arial" w:eastAsia="Times New Roman" w:hAnsi="Arial" w:cs="Arial"/>
                <w:b/>
                <w:bCs/>
                <w:color w:val="000000"/>
                <w:sz w:val="24"/>
                <w:szCs w:val="24"/>
                <w:lang w:eastAsia="en-GB"/>
              </w:rPr>
            </w:pPr>
            <w:r w:rsidRPr="00572F03">
              <w:rPr>
                <w:rFonts w:ascii="Arial" w:eastAsia="Times New Roman" w:hAnsi="Arial" w:cs="Arial"/>
                <w:b/>
                <w:bCs/>
                <w:color w:val="000000"/>
                <w:sz w:val="24"/>
                <w:szCs w:val="24"/>
                <w:lang w:eastAsia="en-GB"/>
              </w:rPr>
              <w:t>Treasury Investments:</w:t>
            </w:r>
          </w:p>
        </w:tc>
        <w:tc>
          <w:tcPr>
            <w:tcW w:w="569" w:type="pct"/>
            <w:noWrap/>
            <w:vAlign w:val="center"/>
            <w:hideMark/>
          </w:tcPr>
          <w:p w14:paraId="358EA787" w14:textId="77777777" w:rsidR="00572F03" w:rsidRPr="00572F03" w:rsidRDefault="00572F03" w:rsidP="00572F03">
            <w:pPr>
              <w:spacing w:after="0" w:line="240" w:lineRule="auto"/>
              <w:rPr>
                <w:rFonts w:ascii="Arial" w:eastAsia="Times New Roman" w:hAnsi="Arial" w:cs="Arial"/>
                <w:color w:val="000000"/>
                <w:sz w:val="24"/>
                <w:szCs w:val="24"/>
                <w:lang w:eastAsia="en-GB"/>
              </w:rPr>
            </w:pPr>
            <w:r w:rsidRPr="00572F03">
              <w:rPr>
                <w:rFonts w:ascii="Arial" w:eastAsia="Times New Roman" w:hAnsi="Arial" w:cs="Arial"/>
                <w:color w:val="000000"/>
                <w:sz w:val="24"/>
                <w:szCs w:val="24"/>
                <w:lang w:eastAsia="en-GB"/>
              </w:rPr>
              <w:t> </w:t>
            </w:r>
          </w:p>
        </w:tc>
      </w:tr>
      <w:tr w:rsidR="00666A23" w:rsidRPr="00572F03" w14:paraId="4285EF70" w14:textId="77777777" w:rsidTr="00666A23">
        <w:trPr>
          <w:trHeight w:val="300"/>
        </w:trPr>
        <w:tc>
          <w:tcPr>
            <w:tcW w:w="4431" w:type="pct"/>
            <w:vAlign w:val="center"/>
            <w:hideMark/>
          </w:tcPr>
          <w:p w14:paraId="54F0245C" w14:textId="77777777" w:rsidR="00572F03" w:rsidRPr="00572F03" w:rsidRDefault="00572F03" w:rsidP="00572F03">
            <w:pPr>
              <w:spacing w:after="0" w:line="240" w:lineRule="auto"/>
              <w:outlineLvl w:val="0"/>
              <w:rPr>
                <w:rFonts w:ascii="Arial" w:eastAsia="Times New Roman" w:hAnsi="Arial" w:cs="Arial"/>
                <w:color w:val="000000"/>
                <w:sz w:val="24"/>
                <w:szCs w:val="24"/>
                <w:lang w:eastAsia="en-GB"/>
              </w:rPr>
            </w:pPr>
            <w:r w:rsidRPr="00572F03">
              <w:rPr>
                <w:rFonts w:ascii="Arial" w:eastAsia="Times New Roman" w:hAnsi="Arial" w:cs="Arial"/>
                <w:color w:val="000000"/>
                <w:sz w:val="24"/>
                <w:szCs w:val="24"/>
                <w:lang w:eastAsia="en-GB"/>
              </w:rPr>
              <w:t>Short Term Investments</w:t>
            </w:r>
          </w:p>
        </w:tc>
        <w:tc>
          <w:tcPr>
            <w:tcW w:w="569" w:type="pct"/>
            <w:noWrap/>
            <w:vAlign w:val="center"/>
            <w:hideMark/>
          </w:tcPr>
          <w:p w14:paraId="1BAFCE31" w14:textId="77777777" w:rsidR="00572F03" w:rsidRPr="00572F03" w:rsidRDefault="00572F03" w:rsidP="00572F03">
            <w:pPr>
              <w:spacing w:after="0" w:line="240" w:lineRule="auto"/>
              <w:jc w:val="right"/>
              <w:outlineLvl w:val="0"/>
              <w:rPr>
                <w:rFonts w:ascii="Arial" w:eastAsia="Times New Roman" w:hAnsi="Arial" w:cs="Arial"/>
                <w:color w:val="000000"/>
                <w:sz w:val="24"/>
                <w:szCs w:val="24"/>
                <w:lang w:eastAsia="en-GB"/>
              </w:rPr>
            </w:pPr>
            <w:r w:rsidRPr="00572F03">
              <w:rPr>
                <w:rFonts w:ascii="Arial" w:eastAsia="Times New Roman" w:hAnsi="Arial" w:cs="Arial"/>
                <w:color w:val="000000"/>
                <w:sz w:val="24"/>
                <w:szCs w:val="24"/>
                <w:lang w:eastAsia="en-GB"/>
              </w:rPr>
              <w:t>0</w:t>
            </w:r>
          </w:p>
        </w:tc>
      </w:tr>
      <w:tr w:rsidR="00666A23" w:rsidRPr="00572F03" w14:paraId="2BA65050" w14:textId="77777777" w:rsidTr="00666A23">
        <w:trPr>
          <w:trHeight w:val="300"/>
        </w:trPr>
        <w:tc>
          <w:tcPr>
            <w:tcW w:w="4431" w:type="pct"/>
            <w:vAlign w:val="center"/>
            <w:hideMark/>
          </w:tcPr>
          <w:p w14:paraId="273F7A06" w14:textId="77777777" w:rsidR="00572F03" w:rsidRPr="00572F03" w:rsidRDefault="00572F03" w:rsidP="00572F03">
            <w:pPr>
              <w:spacing w:after="0" w:line="240" w:lineRule="auto"/>
              <w:rPr>
                <w:rFonts w:ascii="Arial" w:eastAsia="Times New Roman" w:hAnsi="Arial" w:cs="Arial"/>
                <w:color w:val="000000"/>
                <w:sz w:val="24"/>
                <w:szCs w:val="24"/>
                <w:lang w:eastAsia="en-GB"/>
              </w:rPr>
            </w:pPr>
            <w:r w:rsidRPr="00572F03">
              <w:rPr>
                <w:rFonts w:ascii="Arial" w:eastAsia="Times New Roman" w:hAnsi="Arial" w:cs="Arial"/>
                <w:color w:val="000000"/>
                <w:sz w:val="24"/>
                <w:szCs w:val="24"/>
                <w:lang w:eastAsia="en-GB"/>
              </w:rPr>
              <w:t>Cash and Cash Equivalents</w:t>
            </w:r>
          </w:p>
        </w:tc>
        <w:tc>
          <w:tcPr>
            <w:tcW w:w="569" w:type="pct"/>
            <w:noWrap/>
            <w:vAlign w:val="center"/>
            <w:hideMark/>
          </w:tcPr>
          <w:p w14:paraId="493905F4" w14:textId="77777777" w:rsidR="00572F03" w:rsidRPr="00572F03" w:rsidRDefault="00572F03" w:rsidP="00572F03">
            <w:pPr>
              <w:spacing w:after="0" w:line="240" w:lineRule="auto"/>
              <w:jc w:val="right"/>
              <w:rPr>
                <w:rFonts w:ascii="Arial" w:eastAsia="Times New Roman" w:hAnsi="Arial" w:cs="Arial"/>
                <w:color w:val="000000"/>
                <w:sz w:val="24"/>
                <w:szCs w:val="24"/>
                <w:lang w:eastAsia="en-GB"/>
              </w:rPr>
            </w:pPr>
            <w:r w:rsidRPr="00572F03">
              <w:rPr>
                <w:rFonts w:ascii="Arial" w:eastAsia="Times New Roman" w:hAnsi="Arial" w:cs="Arial"/>
                <w:color w:val="000000"/>
                <w:sz w:val="24"/>
                <w:szCs w:val="24"/>
                <w:lang w:eastAsia="en-GB"/>
              </w:rPr>
              <w:t>20,499</w:t>
            </w:r>
          </w:p>
        </w:tc>
      </w:tr>
      <w:tr w:rsidR="00666A23" w:rsidRPr="00572F03" w14:paraId="6E24955E" w14:textId="77777777" w:rsidTr="00666A23">
        <w:trPr>
          <w:trHeight w:val="315"/>
        </w:trPr>
        <w:tc>
          <w:tcPr>
            <w:tcW w:w="4431" w:type="pct"/>
            <w:shd w:val="clear" w:color="000000" w:fill="B4C6E7"/>
            <w:noWrap/>
            <w:vAlign w:val="center"/>
            <w:hideMark/>
          </w:tcPr>
          <w:p w14:paraId="2663CB68" w14:textId="77777777" w:rsidR="00572F03" w:rsidRPr="00572F03" w:rsidRDefault="00572F03" w:rsidP="00572F03">
            <w:pPr>
              <w:spacing w:after="0" w:line="240" w:lineRule="auto"/>
              <w:rPr>
                <w:rFonts w:ascii="Arial" w:eastAsia="Times New Roman" w:hAnsi="Arial" w:cs="Arial"/>
                <w:b/>
                <w:bCs/>
                <w:color w:val="000000"/>
                <w:sz w:val="24"/>
                <w:szCs w:val="24"/>
                <w:lang w:eastAsia="en-GB"/>
              </w:rPr>
            </w:pPr>
            <w:r w:rsidRPr="00572F03">
              <w:rPr>
                <w:rFonts w:ascii="Arial" w:eastAsia="Times New Roman" w:hAnsi="Arial" w:cs="Arial"/>
                <w:b/>
                <w:bCs/>
                <w:color w:val="000000"/>
                <w:sz w:val="24"/>
                <w:szCs w:val="24"/>
                <w:lang w:eastAsia="en-GB"/>
              </w:rPr>
              <w:t>Total Treasury Investments</w:t>
            </w:r>
          </w:p>
        </w:tc>
        <w:tc>
          <w:tcPr>
            <w:tcW w:w="569" w:type="pct"/>
            <w:shd w:val="clear" w:color="000000" w:fill="B4C6E7"/>
            <w:noWrap/>
            <w:vAlign w:val="center"/>
            <w:hideMark/>
          </w:tcPr>
          <w:p w14:paraId="5D7F0D0D" w14:textId="77777777" w:rsidR="00572F03" w:rsidRPr="00572F03" w:rsidRDefault="00572F03" w:rsidP="00572F03">
            <w:pPr>
              <w:spacing w:after="0" w:line="240" w:lineRule="auto"/>
              <w:jc w:val="right"/>
              <w:rPr>
                <w:rFonts w:ascii="Arial" w:eastAsia="Times New Roman" w:hAnsi="Arial" w:cs="Arial"/>
                <w:b/>
                <w:bCs/>
                <w:color w:val="000000"/>
                <w:sz w:val="24"/>
                <w:szCs w:val="24"/>
                <w:lang w:eastAsia="en-GB"/>
              </w:rPr>
            </w:pPr>
            <w:r w:rsidRPr="00572F03">
              <w:rPr>
                <w:rFonts w:ascii="Arial" w:eastAsia="Times New Roman" w:hAnsi="Arial" w:cs="Arial"/>
                <w:b/>
                <w:bCs/>
                <w:color w:val="000000"/>
                <w:sz w:val="24"/>
                <w:szCs w:val="24"/>
                <w:lang w:eastAsia="en-GB"/>
              </w:rPr>
              <w:t>20,499</w:t>
            </w:r>
          </w:p>
        </w:tc>
      </w:tr>
      <w:tr w:rsidR="00666A23" w:rsidRPr="00572F03" w14:paraId="12D55212" w14:textId="77777777" w:rsidTr="00666A23">
        <w:trPr>
          <w:trHeight w:val="315"/>
        </w:trPr>
        <w:tc>
          <w:tcPr>
            <w:tcW w:w="4431" w:type="pct"/>
            <w:shd w:val="clear" w:color="000000" w:fill="B4C6E7"/>
            <w:noWrap/>
            <w:vAlign w:val="center"/>
            <w:hideMark/>
          </w:tcPr>
          <w:p w14:paraId="0C833BB3" w14:textId="77777777" w:rsidR="00572F03" w:rsidRPr="00572F03" w:rsidRDefault="00572F03" w:rsidP="00572F03">
            <w:pPr>
              <w:spacing w:after="0" w:line="240" w:lineRule="auto"/>
              <w:rPr>
                <w:rFonts w:ascii="Arial" w:eastAsia="Times New Roman" w:hAnsi="Arial" w:cs="Arial"/>
                <w:b/>
                <w:bCs/>
                <w:color w:val="000000"/>
                <w:sz w:val="24"/>
                <w:szCs w:val="24"/>
                <w:lang w:eastAsia="en-GB"/>
              </w:rPr>
            </w:pPr>
            <w:r w:rsidRPr="00572F03">
              <w:rPr>
                <w:rFonts w:ascii="Arial" w:eastAsia="Times New Roman" w:hAnsi="Arial" w:cs="Arial"/>
                <w:b/>
                <w:bCs/>
                <w:color w:val="000000"/>
                <w:sz w:val="24"/>
                <w:szCs w:val="24"/>
                <w:lang w:eastAsia="en-GB"/>
              </w:rPr>
              <w:t xml:space="preserve">Net Debt </w:t>
            </w:r>
          </w:p>
        </w:tc>
        <w:tc>
          <w:tcPr>
            <w:tcW w:w="569" w:type="pct"/>
            <w:shd w:val="clear" w:color="000000" w:fill="B4C6E7"/>
            <w:noWrap/>
            <w:vAlign w:val="center"/>
            <w:hideMark/>
          </w:tcPr>
          <w:p w14:paraId="219601F2" w14:textId="77777777" w:rsidR="00572F03" w:rsidRPr="00572F03" w:rsidRDefault="00572F03" w:rsidP="00572F03">
            <w:pPr>
              <w:spacing w:after="0" w:line="240" w:lineRule="auto"/>
              <w:jc w:val="right"/>
              <w:rPr>
                <w:rFonts w:ascii="Arial" w:eastAsia="Times New Roman" w:hAnsi="Arial" w:cs="Arial"/>
                <w:b/>
                <w:bCs/>
                <w:color w:val="000000"/>
                <w:sz w:val="24"/>
                <w:szCs w:val="24"/>
                <w:lang w:eastAsia="en-GB"/>
              </w:rPr>
            </w:pPr>
            <w:r w:rsidRPr="00572F03">
              <w:rPr>
                <w:rFonts w:ascii="Arial" w:eastAsia="Times New Roman" w:hAnsi="Arial" w:cs="Arial"/>
                <w:b/>
                <w:bCs/>
                <w:color w:val="000000"/>
                <w:sz w:val="24"/>
                <w:szCs w:val="24"/>
                <w:lang w:eastAsia="en-GB"/>
              </w:rPr>
              <w:t>(39,042)</w:t>
            </w:r>
          </w:p>
        </w:tc>
      </w:tr>
    </w:tbl>
    <w:p w14:paraId="1CBA3603" w14:textId="77777777" w:rsidR="00F630F6" w:rsidRDefault="00F630F6" w:rsidP="00A6179F">
      <w:pPr>
        <w:pStyle w:val="ListParagraph"/>
        <w:spacing w:after="0"/>
        <w:ind w:left="0"/>
        <w:contextualSpacing w:val="0"/>
        <w:jc w:val="both"/>
        <w:rPr>
          <w:rFonts w:ascii="Arial" w:hAnsi="Arial" w:cs="Arial"/>
          <w:b/>
          <w:sz w:val="24"/>
          <w:szCs w:val="24"/>
        </w:rPr>
      </w:pPr>
    </w:p>
    <w:p w14:paraId="2EB6D0C8" w14:textId="77777777" w:rsidR="00572F03" w:rsidRDefault="00572F03" w:rsidP="000C4F04">
      <w:pPr>
        <w:pStyle w:val="ListParagraph"/>
        <w:spacing w:after="0"/>
        <w:ind w:left="0"/>
        <w:contextualSpacing w:val="0"/>
        <w:rPr>
          <w:rFonts w:ascii="Arial" w:hAnsi="Arial" w:cs="Arial"/>
          <w:b/>
          <w:sz w:val="24"/>
          <w:szCs w:val="24"/>
        </w:rPr>
        <w:sectPr w:rsidR="00572F03" w:rsidSect="00666A23">
          <w:headerReference w:type="even" r:id="rId16"/>
          <w:headerReference w:type="default" r:id="rId17"/>
          <w:headerReference w:type="first" r:id="rId18"/>
          <w:pgSz w:w="16838" w:h="11906" w:orient="landscape"/>
          <w:pgMar w:top="1440" w:right="1418" w:bottom="1133" w:left="1440" w:header="708" w:footer="708" w:gutter="0"/>
          <w:cols w:space="708"/>
          <w:docGrid w:linePitch="360"/>
        </w:sectPr>
      </w:pPr>
    </w:p>
    <w:p w14:paraId="36744B45" w14:textId="77777777" w:rsidR="007A3B2E" w:rsidRDefault="007A3B2E" w:rsidP="000C4F04">
      <w:pPr>
        <w:pStyle w:val="ListParagraph"/>
        <w:spacing w:after="0"/>
        <w:ind w:left="0"/>
        <w:contextualSpacing w:val="0"/>
        <w:rPr>
          <w:rFonts w:ascii="Arial" w:hAnsi="Arial" w:cs="Arial"/>
          <w:b/>
          <w:sz w:val="24"/>
          <w:szCs w:val="24"/>
        </w:rPr>
      </w:pPr>
    </w:p>
    <w:p w14:paraId="26785BE7" w14:textId="77777777" w:rsidR="000C4F04" w:rsidRDefault="00F630F6" w:rsidP="00E5028E">
      <w:pPr>
        <w:pStyle w:val="ListParagraph"/>
        <w:spacing w:after="0"/>
        <w:ind w:left="0"/>
        <w:contextualSpacing w:val="0"/>
        <w:rPr>
          <w:rFonts w:ascii="Arial" w:hAnsi="Arial" w:cs="Arial"/>
          <w:b/>
          <w:sz w:val="24"/>
          <w:szCs w:val="24"/>
        </w:rPr>
      </w:pPr>
      <w:r w:rsidRPr="000C4F04">
        <w:rPr>
          <w:rFonts w:ascii="Arial" w:hAnsi="Arial" w:cs="Arial"/>
          <w:b/>
          <w:sz w:val="24"/>
          <w:szCs w:val="24"/>
        </w:rPr>
        <w:t>Table 2</w:t>
      </w:r>
      <w:r w:rsidR="000C4F04">
        <w:rPr>
          <w:rFonts w:ascii="Arial" w:hAnsi="Arial" w:cs="Arial"/>
          <w:b/>
          <w:sz w:val="24"/>
          <w:szCs w:val="24"/>
        </w:rPr>
        <w:t>: Balance Sheet Summary and Forecast</w:t>
      </w:r>
    </w:p>
    <w:tbl>
      <w:tblPr>
        <w:tblW w:w="5000" w:type="pct"/>
        <w:tblLook w:val="04A0" w:firstRow="1" w:lastRow="0" w:firstColumn="1" w:lastColumn="0" w:noHBand="0" w:noVBand="1"/>
      </w:tblPr>
      <w:tblGrid>
        <w:gridCol w:w="4097"/>
        <w:gridCol w:w="1645"/>
        <w:gridCol w:w="1644"/>
        <w:gridCol w:w="1644"/>
        <w:gridCol w:w="1644"/>
        <w:gridCol w:w="1644"/>
        <w:gridCol w:w="1642"/>
      </w:tblGrid>
      <w:tr w:rsidR="005A78A5" w:rsidRPr="005A78A5" w14:paraId="416E5AF9" w14:textId="77777777" w:rsidTr="005A78A5">
        <w:trPr>
          <w:trHeight w:val="320"/>
        </w:trPr>
        <w:tc>
          <w:tcPr>
            <w:tcW w:w="1467" w:type="pct"/>
            <w:vMerge w:val="restart"/>
            <w:tcBorders>
              <w:top w:val="single" w:sz="8" w:space="0" w:color="auto"/>
              <w:left w:val="single" w:sz="8" w:space="0" w:color="auto"/>
              <w:bottom w:val="single" w:sz="8" w:space="0" w:color="000000"/>
              <w:right w:val="single" w:sz="8" w:space="0" w:color="auto"/>
            </w:tcBorders>
            <w:vAlign w:val="center"/>
            <w:hideMark/>
          </w:tcPr>
          <w:p w14:paraId="25DF1E8A" w14:textId="77777777" w:rsidR="005A78A5" w:rsidRPr="005A78A5" w:rsidRDefault="005A78A5" w:rsidP="005A78A5">
            <w:pPr>
              <w:spacing w:after="0" w:line="240" w:lineRule="auto"/>
              <w:rPr>
                <w:rFonts w:ascii="Arial" w:eastAsia="Times New Roman" w:hAnsi="Arial" w:cs="Arial"/>
                <w:color w:val="000000"/>
                <w:sz w:val="24"/>
                <w:szCs w:val="24"/>
                <w:lang w:eastAsia="en-GB"/>
              </w:rPr>
            </w:pPr>
            <w:r w:rsidRPr="005A78A5">
              <w:rPr>
                <w:rFonts w:ascii="Arial" w:eastAsia="Times New Roman" w:hAnsi="Arial" w:cs="Arial"/>
                <w:color w:val="000000"/>
                <w:sz w:val="24"/>
                <w:szCs w:val="24"/>
                <w:lang w:eastAsia="en-GB"/>
              </w:rPr>
              <w:t> </w:t>
            </w:r>
          </w:p>
        </w:tc>
        <w:tc>
          <w:tcPr>
            <w:tcW w:w="589" w:type="pct"/>
            <w:tcBorders>
              <w:top w:val="single" w:sz="8" w:space="0" w:color="auto"/>
              <w:left w:val="nil"/>
              <w:bottom w:val="single" w:sz="8" w:space="0" w:color="auto"/>
              <w:right w:val="single" w:sz="8" w:space="0" w:color="auto"/>
            </w:tcBorders>
            <w:vAlign w:val="center"/>
            <w:hideMark/>
          </w:tcPr>
          <w:p w14:paraId="7BA366ED" w14:textId="77777777" w:rsidR="005A78A5" w:rsidRPr="005A78A5" w:rsidRDefault="005A78A5" w:rsidP="005A78A5">
            <w:pPr>
              <w:spacing w:after="0" w:line="240" w:lineRule="auto"/>
              <w:jc w:val="right"/>
              <w:rPr>
                <w:rFonts w:ascii="Arial" w:eastAsia="Times New Roman" w:hAnsi="Arial" w:cs="Arial"/>
                <w:b/>
                <w:bCs/>
                <w:color w:val="000000"/>
                <w:sz w:val="24"/>
                <w:szCs w:val="24"/>
                <w:lang w:eastAsia="en-GB"/>
              </w:rPr>
            </w:pPr>
            <w:r w:rsidRPr="005A78A5">
              <w:rPr>
                <w:rFonts w:ascii="Arial" w:eastAsia="Times New Roman" w:hAnsi="Arial" w:cs="Arial"/>
                <w:b/>
                <w:bCs/>
                <w:color w:val="000000"/>
                <w:sz w:val="24"/>
                <w:szCs w:val="24"/>
                <w:lang w:eastAsia="en-GB"/>
              </w:rPr>
              <w:t>31/03/2025</w:t>
            </w:r>
          </w:p>
        </w:tc>
        <w:tc>
          <w:tcPr>
            <w:tcW w:w="589" w:type="pct"/>
            <w:tcBorders>
              <w:top w:val="single" w:sz="8" w:space="0" w:color="auto"/>
              <w:left w:val="nil"/>
              <w:bottom w:val="single" w:sz="8" w:space="0" w:color="auto"/>
              <w:right w:val="single" w:sz="8" w:space="0" w:color="auto"/>
            </w:tcBorders>
            <w:vAlign w:val="center"/>
            <w:hideMark/>
          </w:tcPr>
          <w:p w14:paraId="46B08749" w14:textId="77777777" w:rsidR="005A78A5" w:rsidRPr="005A78A5" w:rsidRDefault="005A78A5" w:rsidP="005A78A5">
            <w:pPr>
              <w:spacing w:after="0" w:line="240" w:lineRule="auto"/>
              <w:jc w:val="right"/>
              <w:rPr>
                <w:rFonts w:ascii="Arial" w:eastAsia="Times New Roman" w:hAnsi="Arial" w:cs="Arial"/>
                <w:b/>
                <w:bCs/>
                <w:color w:val="000000"/>
                <w:sz w:val="24"/>
                <w:szCs w:val="24"/>
                <w:lang w:eastAsia="en-GB"/>
              </w:rPr>
            </w:pPr>
            <w:r w:rsidRPr="005A78A5">
              <w:rPr>
                <w:rFonts w:ascii="Arial" w:eastAsia="Times New Roman" w:hAnsi="Arial" w:cs="Arial"/>
                <w:b/>
                <w:bCs/>
                <w:color w:val="000000"/>
                <w:sz w:val="24"/>
                <w:szCs w:val="24"/>
                <w:lang w:eastAsia="en-GB"/>
              </w:rPr>
              <w:t>31/03/2026</w:t>
            </w:r>
          </w:p>
        </w:tc>
        <w:tc>
          <w:tcPr>
            <w:tcW w:w="589" w:type="pct"/>
            <w:tcBorders>
              <w:top w:val="single" w:sz="8" w:space="0" w:color="auto"/>
              <w:left w:val="nil"/>
              <w:bottom w:val="single" w:sz="8" w:space="0" w:color="auto"/>
              <w:right w:val="single" w:sz="8" w:space="0" w:color="auto"/>
            </w:tcBorders>
            <w:vAlign w:val="center"/>
            <w:hideMark/>
          </w:tcPr>
          <w:p w14:paraId="7D42D8A7" w14:textId="77777777" w:rsidR="005A78A5" w:rsidRPr="005A78A5" w:rsidRDefault="005A78A5" w:rsidP="005A78A5">
            <w:pPr>
              <w:spacing w:after="0" w:line="240" w:lineRule="auto"/>
              <w:jc w:val="right"/>
              <w:rPr>
                <w:rFonts w:ascii="Arial" w:eastAsia="Times New Roman" w:hAnsi="Arial" w:cs="Arial"/>
                <w:b/>
                <w:bCs/>
                <w:color w:val="000000"/>
                <w:sz w:val="24"/>
                <w:szCs w:val="24"/>
                <w:lang w:eastAsia="en-GB"/>
              </w:rPr>
            </w:pPr>
            <w:r w:rsidRPr="005A78A5">
              <w:rPr>
                <w:rFonts w:ascii="Arial" w:eastAsia="Times New Roman" w:hAnsi="Arial" w:cs="Arial"/>
                <w:b/>
                <w:bCs/>
                <w:color w:val="000000"/>
                <w:sz w:val="24"/>
                <w:szCs w:val="24"/>
                <w:lang w:eastAsia="en-GB"/>
              </w:rPr>
              <w:t>31/03/2027</w:t>
            </w:r>
          </w:p>
        </w:tc>
        <w:tc>
          <w:tcPr>
            <w:tcW w:w="589" w:type="pct"/>
            <w:tcBorders>
              <w:top w:val="single" w:sz="8" w:space="0" w:color="auto"/>
              <w:left w:val="nil"/>
              <w:bottom w:val="single" w:sz="8" w:space="0" w:color="auto"/>
              <w:right w:val="single" w:sz="8" w:space="0" w:color="auto"/>
            </w:tcBorders>
            <w:vAlign w:val="center"/>
            <w:hideMark/>
          </w:tcPr>
          <w:p w14:paraId="087E7668" w14:textId="77777777" w:rsidR="005A78A5" w:rsidRPr="005A78A5" w:rsidRDefault="005A78A5" w:rsidP="005A78A5">
            <w:pPr>
              <w:spacing w:after="0" w:line="240" w:lineRule="auto"/>
              <w:jc w:val="right"/>
              <w:rPr>
                <w:rFonts w:ascii="Arial" w:eastAsia="Times New Roman" w:hAnsi="Arial" w:cs="Arial"/>
                <w:b/>
                <w:bCs/>
                <w:color w:val="000000"/>
                <w:sz w:val="24"/>
                <w:szCs w:val="24"/>
                <w:lang w:eastAsia="en-GB"/>
              </w:rPr>
            </w:pPr>
            <w:r w:rsidRPr="005A78A5">
              <w:rPr>
                <w:rFonts w:ascii="Arial" w:eastAsia="Times New Roman" w:hAnsi="Arial" w:cs="Arial"/>
                <w:b/>
                <w:bCs/>
                <w:color w:val="000000"/>
                <w:sz w:val="24"/>
                <w:szCs w:val="24"/>
                <w:lang w:eastAsia="en-GB"/>
              </w:rPr>
              <w:t>31/03/2028</w:t>
            </w:r>
          </w:p>
        </w:tc>
        <w:tc>
          <w:tcPr>
            <w:tcW w:w="589" w:type="pct"/>
            <w:tcBorders>
              <w:top w:val="single" w:sz="8" w:space="0" w:color="auto"/>
              <w:left w:val="nil"/>
              <w:bottom w:val="single" w:sz="8" w:space="0" w:color="auto"/>
              <w:right w:val="single" w:sz="8" w:space="0" w:color="auto"/>
            </w:tcBorders>
            <w:vAlign w:val="center"/>
            <w:hideMark/>
          </w:tcPr>
          <w:p w14:paraId="76913172" w14:textId="77777777" w:rsidR="005A78A5" w:rsidRPr="005A78A5" w:rsidRDefault="005A78A5" w:rsidP="005A78A5">
            <w:pPr>
              <w:spacing w:after="0" w:line="240" w:lineRule="auto"/>
              <w:jc w:val="right"/>
              <w:rPr>
                <w:rFonts w:ascii="Arial" w:eastAsia="Times New Roman" w:hAnsi="Arial" w:cs="Arial"/>
                <w:b/>
                <w:bCs/>
                <w:color w:val="000000"/>
                <w:sz w:val="24"/>
                <w:szCs w:val="24"/>
                <w:lang w:eastAsia="en-GB"/>
              </w:rPr>
            </w:pPr>
            <w:r w:rsidRPr="005A78A5">
              <w:rPr>
                <w:rFonts w:ascii="Arial" w:eastAsia="Times New Roman" w:hAnsi="Arial" w:cs="Arial"/>
                <w:b/>
                <w:bCs/>
                <w:color w:val="000000"/>
                <w:sz w:val="24"/>
                <w:szCs w:val="24"/>
                <w:lang w:eastAsia="en-GB"/>
              </w:rPr>
              <w:t>31/03/2029</w:t>
            </w:r>
          </w:p>
        </w:tc>
        <w:tc>
          <w:tcPr>
            <w:tcW w:w="589" w:type="pct"/>
            <w:tcBorders>
              <w:top w:val="single" w:sz="8" w:space="0" w:color="auto"/>
              <w:left w:val="nil"/>
              <w:bottom w:val="single" w:sz="8" w:space="0" w:color="auto"/>
              <w:right w:val="single" w:sz="8" w:space="0" w:color="auto"/>
            </w:tcBorders>
            <w:vAlign w:val="center"/>
            <w:hideMark/>
          </w:tcPr>
          <w:p w14:paraId="3B22CF10" w14:textId="77777777" w:rsidR="005A78A5" w:rsidRPr="005A78A5" w:rsidRDefault="005A78A5" w:rsidP="005A78A5">
            <w:pPr>
              <w:spacing w:after="0" w:line="240" w:lineRule="auto"/>
              <w:jc w:val="right"/>
              <w:rPr>
                <w:rFonts w:ascii="Arial" w:eastAsia="Times New Roman" w:hAnsi="Arial" w:cs="Arial"/>
                <w:b/>
                <w:bCs/>
                <w:color w:val="000000"/>
                <w:sz w:val="24"/>
                <w:szCs w:val="24"/>
                <w:lang w:eastAsia="en-GB"/>
              </w:rPr>
            </w:pPr>
            <w:r w:rsidRPr="005A78A5">
              <w:rPr>
                <w:rFonts w:ascii="Arial" w:eastAsia="Times New Roman" w:hAnsi="Arial" w:cs="Arial"/>
                <w:b/>
                <w:bCs/>
                <w:color w:val="000000"/>
                <w:sz w:val="24"/>
                <w:szCs w:val="24"/>
                <w:lang w:eastAsia="en-GB"/>
              </w:rPr>
              <w:t>31/03/2030</w:t>
            </w:r>
          </w:p>
        </w:tc>
      </w:tr>
      <w:tr w:rsidR="005A78A5" w:rsidRPr="005A78A5" w14:paraId="47A13655" w14:textId="77777777" w:rsidTr="005A78A5">
        <w:trPr>
          <w:trHeight w:val="320"/>
        </w:trPr>
        <w:tc>
          <w:tcPr>
            <w:tcW w:w="1467" w:type="pct"/>
            <w:vMerge/>
            <w:tcBorders>
              <w:top w:val="single" w:sz="8" w:space="0" w:color="auto"/>
              <w:left w:val="single" w:sz="8" w:space="0" w:color="auto"/>
              <w:bottom w:val="single" w:sz="8" w:space="0" w:color="000000"/>
              <w:right w:val="single" w:sz="8" w:space="0" w:color="auto"/>
            </w:tcBorders>
            <w:vAlign w:val="center"/>
            <w:hideMark/>
          </w:tcPr>
          <w:p w14:paraId="41A4EB35" w14:textId="77777777" w:rsidR="005A78A5" w:rsidRPr="005A78A5" w:rsidRDefault="005A78A5" w:rsidP="005A78A5">
            <w:pPr>
              <w:spacing w:after="0" w:line="240" w:lineRule="auto"/>
              <w:rPr>
                <w:rFonts w:ascii="Arial" w:eastAsia="Times New Roman" w:hAnsi="Arial" w:cs="Arial"/>
                <w:color w:val="000000"/>
                <w:sz w:val="24"/>
                <w:szCs w:val="24"/>
                <w:lang w:eastAsia="en-GB"/>
              </w:rPr>
            </w:pPr>
          </w:p>
        </w:tc>
        <w:tc>
          <w:tcPr>
            <w:tcW w:w="589" w:type="pct"/>
            <w:tcBorders>
              <w:top w:val="nil"/>
              <w:left w:val="nil"/>
              <w:bottom w:val="single" w:sz="8" w:space="0" w:color="auto"/>
              <w:right w:val="single" w:sz="8" w:space="0" w:color="auto"/>
            </w:tcBorders>
            <w:vAlign w:val="center"/>
            <w:hideMark/>
          </w:tcPr>
          <w:p w14:paraId="6EE0278B" w14:textId="77777777" w:rsidR="005A78A5" w:rsidRPr="005A78A5" w:rsidRDefault="005A78A5" w:rsidP="005A78A5">
            <w:pPr>
              <w:spacing w:after="0" w:line="240" w:lineRule="auto"/>
              <w:jc w:val="right"/>
              <w:rPr>
                <w:rFonts w:ascii="Arial" w:eastAsia="Times New Roman" w:hAnsi="Arial" w:cs="Arial"/>
                <w:b/>
                <w:bCs/>
                <w:color w:val="000000"/>
                <w:sz w:val="24"/>
                <w:szCs w:val="24"/>
                <w:lang w:eastAsia="en-GB"/>
              </w:rPr>
            </w:pPr>
            <w:r w:rsidRPr="005A78A5">
              <w:rPr>
                <w:rFonts w:ascii="Arial" w:eastAsia="Times New Roman" w:hAnsi="Arial" w:cs="Arial"/>
                <w:b/>
                <w:bCs/>
                <w:color w:val="000000"/>
                <w:sz w:val="24"/>
                <w:szCs w:val="24"/>
                <w:lang w:eastAsia="en-GB"/>
              </w:rPr>
              <w:t>Actual</w:t>
            </w:r>
          </w:p>
        </w:tc>
        <w:tc>
          <w:tcPr>
            <w:tcW w:w="589" w:type="pct"/>
            <w:tcBorders>
              <w:top w:val="nil"/>
              <w:left w:val="nil"/>
              <w:bottom w:val="single" w:sz="8" w:space="0" w:color="auto"/>
              <w:right w:val="single" w:sz="8" w:space="0" w:color="auto"/>
            </w:tcBorders>
            <w:vAlign w:val="center"/>
            <w:hideMark/>
          </w:tcPr>
          <w:p w14:paraId="2859F0CA" w14:textId="77777777" w:rsidR="005A78A5" w:rsidRPr="005A78A5" w:rsidRDefault="005A78A5" w:rsidP="005A78A5">
            <w:pPr>
              <w:spacing w:after="0" w:line="240" w:lineRule="auto"/>
              <w:jc w:val="right"/>
              <w:rPr>
                <w:rFonts w:ascii="Arial" w:eastAsia="Times New Roman" w:hAnsi="Arial" w:cs="Arial"/>
                <w:b/>
                <w:bCs/>
                <w:color w:val="000000"/>
                <w:sz w:val="24"/>
                <w:szCs w:val="24"/>
                <w:lang w:eastAsia="en-GB"/>
              </w:rPr>
            </w:pPr>
            <w:r w:rsidRPr="005A78A5">
              <w:rPr>
                <w:rFonts w:ascii="Arial" w:eastAsia="Times New Roman" w:hAnsi="Arial" w:cs="Arial"/>
                <w:b/>
                <w:bCs/>
                <w:color w:val="000000"/>
                <w:sz w:val="24"/>
                <w:szCs w:val="24"/>
                <w:lang w:eastAsia="en-GB"/>
              </w:rPr>
              <w:t>Forecast</w:t>
            </w:r>
          </w:p>
        </w:tc>
        <w:tc>
          <w:tcPr>
            <w:tcW w:w="589" w:type="pct"/>
            <w:tcBorders>
              <w:top w:val="nil"/>
              <w:left w:val="nil"/>
              <w:bottom w:val="single" w:sz="8" w:space="0" w:color="auto"/>
              <w:right w:val="single" w:sz="8" w:space="0" w:color="auto"/>
            </w:tcBorders>
            <w:vAlign w:val="center"/>
            <w:hideMark/>
          </w:tcPr>
          <w:p w14:paraId="1D774170" w14:textId="77777777" w:rsidR="005A78A5" w:rsidRPr="005A78A5" w:rsidRDefault="005A78A5" w:rsidP="005A78A5">
            <w:pPr>
              <w:spacing w:after="0" w:line="240" w:lineRule="auto"/>
              <w:jc w:val="right"/>
              <w:rPr>
                <w:rFonts w:ascii="Arial" w:eastAsia="Times New Roman" w:hAnsi="Arial" w:cs="Arial"/>
                <w:b/>
                <w:bCs/>
                <w:color w:val="000000"/>
                <w:sz w:val="24"/>
                <w:szCs w:val="24"/>
                <w:lang w:eastAsia="en-GB"/>
              </w:rPr>
            </w:pPr>
            <w:r w:rsidRPr="005A78A5">
              <w:rPr>
                <w:rFonts w:ascii="Arial" w:eastAsia="Times New Roman" w:hAnsi="Arial" w:cs="Arial"/>
                <w:b/>
                <w:bCs/>
                <w:color w:val="000000"/>
                <w:sz w:val="24"/>
                <w:szCs w:val="24"/>
                <w:lang w:eastAsia="en-GB"/>
              </w:rPr>
              <w:t>Estimate</w:t>
            </w:r>
          </w:p>
        </w:tc>
        <w:tc>
          <w:tcPr>
            <w:tcW w:w="589" w:type="pct"/>
            <w:tcBorders>
              <w:top w:val="nil"/>
              <w:left w:val="nil"/>
              <w:bottom w:val="single" w:sz="8" w:space="0" w:color="auto"/>
              <w:right w:val="single" w:sz="8" w:space="0" w:color="auto"/>
            </w:tcBorders>
            <w:vAlign w:val="center"/>
            <w:hideMark/>
          </w:tcPr>
          <w:p w14:paraId="0316272E" w14:textId="77777777" w:rsidR="005A78A5" w:rsidRPr="005A78A5" w:rsidRDefault="005A78A5" w:rsidP="005A78A5">
            <w:pPr>
              <w:spacing w:after="0" w:line="240" w:lineRule="auto"/>
              <w:jc w:val="right"/>
              <w:rPr>
                <w:rFonts w:ascii="Arial" w:eastAsia="Times New Roman" w:hAnsi="Arial" w:cs="Arial"/>
                <w:b/>
                <w:bCs/>
                <w:color w:val="000000"/>
                <w:sz w:val="24"/>
                <w:szCs w:val="24"/>
                <w:lang w:eastAsia="en-GB"/>
              </w:rPr>
            </w:pPr>
            <w:r w:rsidRPr="005A78A5">
              <w:rPr>
                <w:rFonts w:ascii="Arial" w:eastAsia="Times New Roman" w:hAnsi="Arial" w:cs="Arial"/>
                <w:b/>
                <w:bCs/>
                <w:color w:val="000000"/>
                <w:sz w:val="24"/>
                <w:szCs w:val="24"/>
                <w:lang w:eastAsia="en-GB"/>
              </w:rPr>
              <w:t>Estimate</w:t>
            </w:r>
          </w:p>
        </w:tc>
        <w:tc>
          <w:tcPr>
            <w:tcW w:w="589" w:type="pct"/>
            <w:tcBorders>
              <w:top w:val="nil"/>
              <w:left w:val="nil"/>
              <w:bottom w:val="single" w:sz="8" w:space="0" w:color="auto"/>
              <w:right w:val="single" w:sz="8" w:space="0" w:color="auto"/>
            </w:tcBorders>
            <w:vAlign w:val="center"/>
            <w:hideMark/>
          </w:tcPr>
          <w:p w14:paraId="03E9B9C0" w14:textId="77777777" w:rsidR="005A78A5" w:rsidRPr="005A78A5" w:rsidRDefault="005A78A5" w:rsidP="005A78A5">
            <w:pPr>
              <w:spacing w:after="0" w:line="240" w:lineRule="auto"/>
              <w:jc w:val="right"/>
              <w:rPr>
                <w:rFonts w:ascii="Arial" w:eastAsia="Times New Roman" w:hAnsi="Arial" w:cs="Arial"/>
                <w:b/>
                <w:bCs/>
                <w:color w:val="000000"/>
                <w:sz w:val="24"/>
                <w:szCs w:val="24"/>
                <w:lang w:eastAsia="en-GB"/>
              </w:rPr>
            </w:pPr>
            <w:r w:rsidRPr="005A78A5">
              <w:rPr>
                <w:rFonts w:ascii="Arial" w:eastAsia="Times New Roman" w:hAnsi="Arial" w:cs="Arial"/>
                <w:b/>
                <w:bCs/>
                <w:color w:val="000000"/>
                <w:sz w:val="24"/>
                <w:szCs w:val="24"/>
                <w:lang w:eastAsia="en-GB"/>
              </w:rPr>
              <w:t>Estimate</w:t>
            </w:r>
          </w:p>
        </w:tc>
        <w:tc>
          <w:tcPr>
            <w:tcW w:w="589" w:type="pct"/>
            <w:tcBorders>
              <w:top w:val="nil"/>
              <w:left w:val="nil"/>
              <w:bottom w:val="single" w:sz="8" w:space="0" w:color="auto"/>
              <w:right w:val="single" w:sz="8" w:space="0" w:color="auto"/>
            </w:tcBorders>
            <w:vAlign w:val="center"/>
            <w:hideMark/>
          </w:tcPr>
          <w:p w14:paraId="3887AA68" w14:textId="77777777" w:rsidR="005A78A5" w:rsidRPr="005A78A5" w:rsidRDefault="005A78A5" w:rsidP="005A78A5">
            <w:pPr>
              <w:spacing w:after="0" w:line="240" w:lineRule="auto"/>
              <w:jc w:val="right"/>
              <w:rPr>
                <w:rFonts w:ascii="Arial" w:eastAsia="Times New Roman" w:hAnsi="Arial" w:cs="Arial"/>
                <w:b/>
                <w:bCs/>
                <w:color w:val="000000"/>
                <w:sz w:val="24"/>
                <w:szCs w:val="24"/>
                <w:lang w:eastAsia="en-GB"/>
              </w:rPr>
            </w:pPr>
            <w:r w:rsidRPr="005A78A5">
              <w:rPr>
                <w:rFonts w:ascii="Arial" w:eastAsia="Times New Roman" w:hAnsi="Arial" w:cs="Arial"/>
                <w:b/>
                <w:bCs/>
                <w:color w:val="000000"/>
                <w:sz w:val="24"/>
                <w:szCs w:val="24"/>
                <w:lang w:eastAsia="en-GB"/>
              </w:rPr>
              <w:t>Estimate</w:t>
            </w:r>
          </w:p>
        </w:tc>
      </w:tr>
      <w:tr w:rsidR="005A78A5" w:rsidRPr="005A78A5" w14:paraId="6D3B311C" w14:textId="77777777" w:rsidTr="005A78A5">
        <w:trPr>
          <w:trHeight w:val="320"/>
        </w:trPr>
        <w:tc>
          <w:tcPr>
            <w:tcW w:w="1467" w:type="pct"/>
            <w:vMerge/>
            <w:tcBorders>
              <w:top w:val="single" w:sz="8" w:space="0" w:color="auto"/>
              <w:left w:val="single" w:sz="8" w:space="0" w:color="auto"/>
              <w:bottom w:val="single" w:sz="4" w:space="0" w:color="auto"/>
              <w:right w:val="single" w:sz="8" w:space="0" w:color="auto"/>
            </w:tcBorders>
            <w:vAlign w:val="center"/>
            <w:hideMark/>
          </w:tcPr>
          <w:p w14:paraId="0EAE2E47" w14:textId="77777777" w:rsidR="005A78A5" w:rsidRPr="005A78A5" w:rsidRDefault="005A78A5" w:rsidP="005A78A5">
            <w:pPr>
              <w:spacing w:after="0" w:line="240" w:lineRule="auto"/>
              <w:rPr>
                <w:rFonts w:ascii="Arial" w:eastAsia="Times New Roman" w:hAnsi="Arial" w:cs="Arial"/>
                <w:color w:val="000000"/>
                <w:sz w:val="24"/>
                <w:szCs w:val="24"/>
                <w:lang w:eastAsia="en-GB"/>
              </w:rPr>
            </w:pPr>
          </w:p>
        </w:tc>
        <w:tc>
          <w:tcPr>
            <w:tcW w:w="589" w:type="pct"/>
            <w:tcBorders>
              <w:top w:val="nil"/>
              <w:left w:val="nil"/>
              <w:bottom w:val="single" w:sz="4" w:space="0" w:color="auto"/>
              <w:right w:val="single" w:sz="8" w:space="0" w:color="auto"/>
            </w:tcBorders>
            <w:vAlign w:val="center"/>
            <w:hideMark/>
          </w:tcPr>
          <w:p w14:paraId="4B3213A3" w14:textId="77777777" w:rsidR="005A78A5" w:rsidRPr="005A78A5" w:rsidRDefault="005A78A5" w:rsidP="005A78A5">
            <w:pPr>
              <w:spacing w:after="0" w:line="240" w:lineRule="auto"/>
              <w:jc w:val="right"/>
              <w:rPr>
                <w:rFonts w:ascii="Arial" w:eastAsia="Times New Roman" w:hAnsi="Arial" w:cs="Arial"/>
                <w:b/>
                <w:bCs/>
                <w:color w:val="000000"/>
                <w:sz w:val="24"/>
                <w:szCs w:val="24"/>
                <w:lang w:eastAsia="en-GB"/>
              </w:rPr>
            </w:pPr>
            <w:r w:rsidRPr="005A78A5">
              <w:rPr>
                <w:rFonts w:ascii="Arial" w:eastAsia="Times New Roman" w:hAnsi="Arial" w:cs="Arial"/>
                <w:b/>
                <w:bCs/>
                <w:color w:val="000000"/>
                <w:sz w:val="24"/>
                <w:szCs w:val="24"/>
                <w:lang w:eastAsia="en-GB"/>
              </w:rPr>
              <w:t>£’000</w:t>
            </w:r>
          </w:p>
        </w:tc>
        <w:tc>
          <w:tcPr>
            <w:tcW w:w="589" w:type="pct"/>
            <w:tcBorders>
              <w:top w:val="nil"/>
              <w:left w:val="nil"/>
              <w:bottom w:val="single" w:sz="4" w:space="0" w:color="auto"/>
              <w:right w:val="single" w:sz="8" w:space="0" w:color="auto"/>
            </w:tcBorders>
            <w:vAlign w:val="center"/>
            <w:hideMark/>
          </w:tcPr>
          <w:p w14:paraId="5B2836BF" w14:textId="77777777" w:rsidR="005A78A5" w:rsidRPr="005A78A5" w:rsidRDefault="005A78A5" w:rsidP="005A78A5">
            <w:pPr>
              <w:spacing w:after="0" w:line="240" w:lineRule="auto"/>
              <w:jc w:val="right"/>
              <w:rPr>
                <w:rFonts w:ascii="Arial" w:eastAsia="Times New Roman" w:hAnsi="Arial" w:cs="Arial"/>
                <w:b/>
                <w:bCs/>
                <w:color w:val="000000"/>
                <w:sz w:val="24"/>
                <w:szCs w:val="24"/>
                <w:lang w:eastAsia="en-GB"/>
              </w:rPr>
            </w:pPr>
            <w:r w:rsidRPr="005A78A5">
              <w:rPr>
                <w:rFonts w:ascii="Arial" w:eastAsia="Times New Roman" w:hAnsi="Arial" w:cs="Arial"/>
                <w:b/>
                <w:bCs/>
                <w:color w:val="000000"/>
                <w:sz w:val="24"/>
                <w:szCs w:val="24"/>
                <w:lang w:eastAsia="en-GB"/>
              </w:rPr>
              <w:t>£’000</w:t>
            </w:r>
          </w:p>
        </w:tc>
        <w:tc>
          <w:tcPr>
            <w:tcW w:w="589" w:type="pct"/>
            <w:tcBorders>
              <w:top w:val="nil"/>
              <w:left w:val="nil"/>
              <w:bottom w:val="single" w:sz="4" w:space="0" w:color="auto"/>
              <w:right w:val="single" w:sz="8" w:space="0" w:color="auto"/>
            </w:tcBorders>
            <w:vAlign w:val="center"/>
            <w:hideMark/>
          </w:tcPr>
          <w:p w14:paraId="30C911C2" w14:textId="77777777" w:rsidR="005A78A5" w:rsidRPr="005A78A5" w:rsidRDefault="005A78A5" w:rsidP="005A78A5">
            <w:pPr>
              <w:spacing w:after="0" w:line="240" w:lineRule="auto"/>
              <w:jc w:val="right"/>
              <w:rPr>
                <w:rFonts w:ascii="Arial" w:eastAsia="Times New Roman" w:hAnsi="Arial" w:cs="Arial"/>
                <w:b/>
                <w:bCs/>
                <w:color w:val="000000"/>
                <w:sz w:val="24"/>
                <w:szCs w:val="24"/>
                <w:lang w:eastAsia="en-GB"/>
              </w:rPr>
            </w:pPr>
            <w:r w:rsidRPr="005A78A5">
              <w:rPr>
                <w:rFonts w:ascii="Arial" w:eastAsia="Times New Roman" w:hAnsi="Arial" w:cs="Arial"/>
                <w:b/>
                <w:bCs/>
                <w:color w:val="000000"/>
                <w:sz w:val="24"/>
                <w:szCs w:val="24"/>
                <w:lang w:eastAsia="en-GB"/>
              </w:rPr>
              <w:t>£’000</w:t>
            </w:r>
          </w:p>
        </w:tc>
        <w:tc>
          <w:tcPr>
            <w:tcW w:w="589" w:type="pct"/>
            <w:tcBorders>
              <w:top w:val="nil"/>
              <w:left w:val="nil"/>
              <w:bottom w:val="single" w:sz="4" w:space="0" w:color="auto"/>
              <w:right w:val="single" w:sz="8" w:space="0" w:color="auto"/>
            </w:tcBorders>
            <w:vAlign w:val="center"/>
            <w:hideMark/>
          </w:tcPr>
          <w:p w14:paraId="2CBB072F" w14:textId="77777777" w:rsidR="005A78A5" w:rsidRPr="005A78A5" w:rsidRDefault="005A78A5" w:rsidP="005A78A5">
            <w:pPr>
              <w:spacing w:after="0" w:line="240" w:lineRule="auto"/>
              <w:jc w:val="right"/>
              <w:rPr>
                <w:rFonts w:ascii="Arial" w:eastAsia="Times New Roman" w:hAnsi="Arial" w:cs="Arial"/>
                <w:b/>
                <w:bCs/>
                <w:color w:val="000000"/>
                <w:sz w:val="24"/>
                <w:szCs w:val="24"/>
                <w:lang w:eastAsia="en-GB"/>
              </w:rPr>
            </w:pPr>
            <w:r w:rsidRPr="005A78A5">
              <w:rPr>
                <w:rFonts w:ascii="Arial" w:eastAsia="Times New Roman" w:hAnsi="Arial" w:cs="Arial"/>
                <w:b/>
                <w:bCs/>
                <w:color w:val="000000"/>
                <w:sz w:val="24"/>
                <w:szCs w:val="24"/>
                <w:lang w:eastAsia="en-GB"/>
              </w:rPr>
              <w:t>£’000</w:t>
            </w:r>
          </w:p>
        </w:tc>
        <w:tc>
          <w:tcPr>
            <w:tcW w:w="589" w:type="pct"/>
            <w:tcBorders>
              <w:top w:val="nil"/>
              <w:left w:val="nil"/>
              <w:bottom w:val="single" w:sz="4" w:space="0" w:color="auto"/>
              <w:right w:val="single" w:sz="8" w:space="0" w:color="auto"/>
            </w:tcBorders>
            <w:vAlign w:val="center"/>
            <w:hideMark/>
          </w:tcPr>
          <w:p w14:paraId="1E0F6966" w14:textId="77777777" w:rsidR="005A78A5" w:rsidRPr="005A78A5" w:rsidRDefault="005A78A5" w:rsidP="005A78A5">
            <w:pPr>
              <w:spacing w:after="0" w:line="240" w:lineRule="auto"/>
              <w:jc w:val="right"/>
              <w:rPr>
                <w:rFonts w:ascii="Arial" w:eastAsia="Times New Roman" w:hAnsi="Arial" w:cs="Arial"/>
                <w:b/>
                <w:bCs/>
                <w:color w:val="000000"/>
                <w:sz w:val="24"/>
                <w:szCs w:val="24"/>
                <w:lang w:eastAsia="en-GB"/>
              </w:rPr>
            </w:pPr>
            <w:r w:rsidRPr="005A78A5">
              <w:rPr>
                <w:rFonts w:ascii="Arial" w:eastAsia="Times New Roman" w:hAnsi="Arial" w:cs="Arial"/>
                <w:b/>
                <w:bCs/>
                <w:color w:val="000000"/>
                <w:sz w:val="24"/>
                <w:szCs w:val="24"/>
                <w:lang w:eastAsia="en-GB"/>
              </w:rPr>
              <w:t>£’000</w:t>
            </w:r>
          </w:p>
        </w:tc>
        <w:tc>
          <w:tcPr>
            <w:tcW w:w="589" w:type="pct"/>
            <w:tcBorders>
              <w:top w:val="nil"/>
              <w:left w:val="nil"/>
              <w:bottom w:val="single" w:sz="4" w:space="0" w:color="auto"/>
              <w:right w:val="single" w:sz="8" w:space="0" w:color="auto"/>
            </w:tcBorders>
            <w:vAlign w:val="center"/>
            <w:hideMark/>
          </w:tcPr>
          <w:p w14:paraId="504B20EE" w14:textId="77777777" w:rsidR="005A78A5" w:rsidRPr="005A78A5" w:rsidRDefault="005A78A5" w:rsidP="005A78A5">
            <w:pPr>
              <w:spacing w:after="0" w:line="240" w:lineRule="auto"/>
              <w:jc w:val="right"/>
              <w:rPr>
                <w:rFonts w:ascii="Arial" w:eastAsia="Times New Roman" w:hAnsi="Arial" w:cs="Arial"/>
                <w:b/>
                <w:bCs/>
                <w:color w:val="000000"/>
                <w:sz w:val="24"/>
                <w:szCs w:val="24"/>
                <w:lang w:eastAsia="en-GB"/>
              </w:rPr>
            </w:pPr>
            <w:r w:rsidRPr="005A78A5">
              <w:rPr>
                <w:rFonts w:ascii="Arial" w:eastAsia="Times New Roman" w:hAnsi="Arial" w:cs="Arial"/>
                <w:b/>
                <w:bCs/>
                <w:color w:val="000000"/>
                <w:sz w:val="24"/>
                <w:szCs w:val="24"/>
                <w:lang w:eastAsia="en-GB"/>
              </w:rPr>
              <w:t>£’000</w:t>
            </w:r>
          </w:p>
        </w:tc>
      </w:tr>
      <w:tr w:rsidR="005A78A5" w:rsidRPr="005A78A5" w14:paraId="2E48FEAF" w14:textId="77777777" w:rsidTr="005A78A5">
        <w:trPr>
          <w:trHeight w:val="630"/>
        </w:trPr>
        <w:tc>
          <w:tcPr>
            <w:tcW w:w="1467" w:type="pct"/>
            <w:tcBorders>
              <w:top w:val="single" w:sz="4" w:space="0" w:color="auto"/>
              <w:left w:val="single" w:sz="4" w:space="0" w:color="auto"/>
              <w:bottom w:val="single" w:sz="4" w:space="0" w:color="auto"/>
              <w:right w:val="single" w:sz="4" w:space="0" w:color="auto"/>
            </w:tcBorders>
            <w:shd w:val="clear" w:color="000000" w:fill="B4C6E7"/>
            <w:vAlign w:val="center"/>
            <w:hideMark/>
          </w:tcPr>
          <w:p w14:paraId="12D7F988" w14:textId="77777777" w:rsidR="005A78A5" w:rsidRPr="005A78A5" w:rsidRDefault="005A78A5" w:rsidP="005A78A5">
            <w:pPr>
              <w:spacing w:after="0" w:line="240" w:lineRule="auto"/>
              <w:rPr>
                <w:rFonts w:ascii="Arial" w:eastAsia="Times New Roman" w:hAnsi="Arial" w:cs="Arial"/>
                <w:b/>
                <w:bCs/>
                <w:color w:val="000000"/>
                <w:sz w:val="24"/>
                <w:szCs w:val="24"/>
                <w:lang w:eastAsia="en-GB"/>
              </w:rPr>
            </w:pPr>
            <w:r w:rsidRPr="005A78A5">
              <w:rPr>
                <w:rFonts w:ascii="Arial" w:eastAsia="Times New Roman" w:hAnsi="Arial" w:cs="Arial"/>
                <w:b/>
                <w:bCs/>
                <w:color w:val="000000"/>
                <w:sz w:val="24"/>
                <w:szCs w:val="24"/>
                <w:lang w:eastAsia="en-GB"/>
              </w:rPr>
              <w:t>Total Capital Financing Requirement</w:t>
            </w:r>
          </w:p>
        </w:tc>
        <w:tc>
          <w:tcPr>
            <w:tcW w:w="589" w:type="pct"/>
            <w:tcBorders>
              <w:top w:val="single" w:sz="4" w:space="0" w:color="auto"/>
              <w:left w:val="single" w:sz="4" w:space="0" w:color="auto"/>
              <w:bottom w:val="single" w:sz="4" w:space="0" w:color="auto"/>
              <w:right w:val="single" w:sz="4" w:space="0" w:color="auto"/>
            </w:tcBorders>
            <w:shd w:val="clear" w:color="000000" w:fill="B4C6E7"/>
            <w:vAlign w:val="center"/>
            <w:hideMark/>
          </w:tcPr>
          <w:p w14:paraId="028CA1B7" w14:textId="77777777" w:rsidR="005A78A5" w:rsidRPr="005A78A5" w:rsidRDefault="005A78A5" w:rsidP="005A78A5">
            <w:pPr>
              <w:spacing w:after="0" w:line="240" w:lineRule="auto"/>
              <w:jc w:val="right"/>
              <w:rPr>
                <w:rFonts w:ascii="Arial" w:eastAsia="Times New Roman" w:hAnsi="Arial" w:cs="Arial"/>
                <w:b/>
                <w:bCs/>
                <w:color w:val="000000"/>
                <w:sz w:val="24"/>
                <w:szCs w:val="24"/>
                <w:lang w:eastAsia="en-GB"/>
              </w:rPr>
            </w:pPr>
            <w:r w:rsidRPr="005A78A5">
              <w:rPr>
                <w:rFonts w:ascii="Arial" w:eastAsia="Times New Roman" w:hAnsi="Arial" w:cs="Arial"/>
                <w:b/>
                <w:bCs/>
                <w:color w:val="000000"/>
                <w:sz w:val="24"/>
                <w:szCs w:val="24"/>
                <w:lang w:eastAsia="en-GB"/>
              </w:rPr>
              <w:t>85,277</w:t>
            </w:r>
          </w:p>
        </w:tc>
        <w:tc>
          <w:tcPr>
            <w:tcW w:w="589" w:type="pct"/>
            <w:tcBorders>
              <w:top w:val="single" w:sz="4" w:space="0" w:color="auto"/>
              <w:left w:val="single" w:sz="4" w:space="0" w:color="auto"/>
              <w:bottom w:val="single" w:sz="4" w:space="0" w:color="auto"/>
              <w:right w:val="single" w:sz="4" w:space="0" w:color="auto"/>
            </w:tcBorders>
            <w:shd w:val="clear" w:color="000000" w:fill="B4C6E7"/>
            <w:vAlign w:val="center"/>
            <w:hideMark/>
          </w:tcPr>
          <w:p w14:paraId="68248BA5" w14:textId="77777777" w:rsidR="005A78A5" w:rsidRPr="005A78A5" w:rsidRDefault="005A78A5" w:rsidP="005A78A5">
            <w:pPr>
              <w:spacing w:after="0" w:line="240" w:lineRule="auto"/>
              <w:jc w:val="right"/>
              <w:rPr>
                <w:rFonts w:ascii="Arial" w:eastAsia="Times New Roman" w:hAnsi="Arial" w:cs="Arial"/>
                <w:b/>
                <w:bCs/>
                <w:color w:val="000000"/>
                <w:sz w:val="24"/>
                <w:szCs w:val="24"/>
                <w:lang w:eastAsia="en-GB"/>
              </w:rPr>
            </w:pPr>
            <w:r w:rsidRPr="005A78A5">
              <w:rPr>
                <w:rFonts w:ascii="Arial" w:eastAsia="Times New Roman" w:hAnsi="Arial" w:cs="Arial"/>
                <w:b/>
                <w:bCs/>
                <w:color w:val="000000"/>
                <w:sz w:val="24"/>
                <w:szCs w:val="24"/>
                <w:lang w:eastAsia="en-GB"/>
              </w:rPr>
              <w:t>91,464</w:t>
            </w:r>
          </w:p>
        </w:tc>
        <w:tc>
          <w:tcPr>
            <w:tcW w:w="589" w:type="pct"/>
            <w:tcBorders>
              <w:top w:val="single" w:sz="4" w:space="0" w:color="auto"/>
              <w:left w:val="single" w:sz="4" w:space="0" w:color="auto"/>
              <w:bottom w:val="single" w:sz="4" w:space="0" w:color="auto"/>
              <w:right w:val="single" w:sz="4" w:space="0" w:color="auto"/>
            </w:tcBorders>
            <w:shd w:val="clear" w:color="000000" w:fill="B4C6E7"/>
            <w:vAlign w:val="center"/>
            <w:hideMark/>
          </w:tcPr>
          <w:p w14:paraId="5D0E328D" w14:textId="77777777" w:rsidR="005A78A5" w:rsidRPr="005A78A5" w:rsidRDefault="005A78A5" w:rsidP="005A78A5">
            <w:pPr>
              <w:spacing w:after="0" w:line="240" w:lineRule="auto"/>
              <w:jc w:val="right"/>
              <w:rPr>
                <w:rFonts w:ascii="Arial" w:eastAsia="Times New Roman" w:hAnsi="Arial" w:cs="Arial"/>
                <w:b/>
                <w:bCs/>
                <w:color w:val="000000"/>
                <w:sz w:val="24"/>
                <w:szCs w:val="24"/>
                <w:lang w:eastAsia="en-GB"/>
              </w:rPr>
            </w:pPr>
            <w:r w:rsidRPr="005A78A5">
              <w:rPr>
                <w:rFonts w:ascii="Arial" w:eastAsia="Times New Roman" w:hAnsi="Arial" w:cs="Arial"/>
                <w:b/>
                <w:bCs/>
                <w:color w:val="000000"/>
                <w:sz w:val="24"/>
                <w:szCs w:val="24"/>
                <w:lang w:eastAsia="en-GB"/>
              </w:rPr>
              <w:t>101,029</w:t>
            </w:r>
          </w:p>
        </w:tc>
        <w:tc>
          <w:tcPr>
            <w:tcW w:w="589" w:type="pct"/>
            <w:tcBorders>
              <w:top w:val="single" w:sz="4" w:space="0" w:color="auto"/>
              <w:left w:val="single" w:sz="4" w:space="0" w:color="auto"/>
              <w:bottom w:val="single" w:sz="4" w:space="0" w:color="auto"/>
              <w:right w:val="single" w:sz="4" w:space="0" w:color="auto"/>
            </w:tcBorders>
            <w:shd w:val="clear" w:color="000000" w:fill="B4C6E7"/>
            <w:vAlign w:val="center"/>
            <w:hideMark/>
          </w:tcPr>
          <w:p w14:paraId="04B63480" w14:textId="77777777" w:rsidR="005A78A5" w:rsidRPr="005A78A5" w:rsidRDefault="005A78A5" w:rsidP="005A78A5">
            <w:pPr>
              <w:spacing w:after="0" w:line="240" w:lineRule="auto"/>
              <w:jc w:val="right"/>
              <w:rPr>
                <w:rFonts w:ascii="Arial" w:eastAsia="Times New Roman" w:hAnsi="Arial" w:cs="Arial"/>
                <w:b/>
                <w:bCs/>
                <w:color w:val="000000"/>
                <w:sz w:val="24"/>
                <w:szCs w:val="24"/>
                <w:lang w:eastAsia="en-GB"/>
              </w:rPr>
            </w:pPr>
            <w:r w:rsidRPr="005A78A5">
              <w:rPr>
                <w:rFonts w:ascii="Arial" w:eastAsia="Times New Roman" w:hAnsi="Arial" w:cs="Arial"/>
                <w:b/>
                <w:bCs/>
                <w:color w:val="000000"/>
                <w:sz w:val="24"/>
                <w:szCs w:val="24"/>
                <w:lang w:eastAsia="en-GB"/>
              </w:rPr>
              <w:t>114,144</w:t>
            </w:r>
          </w:p>
        </w:tc>
        <w:tc>
          <w:tcPr>
            <w:tcW w:w="589" w:type="pct"/>
            <w:tcBorders>
              <w:top w:val="single" w:sz="4" w:space="0" w:color="auto"/>
              <w:left w:val="single" w:sz="4" w:space="0" w:color="auto"/>
              <w:bottom w:val="single" w:sz="4" w:space="0" w:color="auto"/>
              <w:right w:val="single" w:sz="4" w:space="0" w:color="auto"/>
            </w:tcBorders>
            <w:shd w:val="clear" w:color="000000" w:fill="B4C6E7"/>
            <w:vAlign w:val="center"/>
            <w:hideMark/>
          </w:tcPr>
          <w:p w14:paraId="5D08CDD7" w14:textId="77777777" w:rsidR="005A78A5" w:rsidRPr="005A78A5" w:rsidRDefault="005A78A5" w:rsidP="005A78A5">
            <w:pPr>
              <w:spacing w:after="0" w:line="240" w:lineRule="auto"/>
              <w:jc w:val="right"/>
              <w:rPr>
                <w:rFonts w:ascii="Arial" w:eastAsia="Times New Roman" w:hAnsi="Arial" w:cs="Arial"/>
                <w:b/>
                <w:bCs/>
                <w:color w:val="000000"/>
                <w:sz w:val="24"/>
                <w:szCs w:val="24"/>
                <w:lang w:eastAsia="en-GB"/>
              </w:rPr>
            </w:pPr>
            <w:r w:rsidRPr="005A78A5">
              <w:rPr>
                <w:rFonts w:ascii="Arial" w:eastAsia="Times New Roman" w:hAnsi="Arial" w:cs="Arial"/>
                <w:b/>
                <w:bCs/>
                <w:color w:val="000000"/>
                <w:sz w:val="24"/>
                <w:szCs w:val="24"/>
                <w:lang w:eastAsia="en-GB"/>
              </w:rPr>
              <w:t>126,219</w:t>
            </w:r>
          </w:p>
        </w:tc>
        <w:tc>
          <w:tcPr>
            <w:tcW w:w="589" w:type="pct"/>
            <w:tcBorders>
              <w:top w:val="single" w:sz="4" w:space="0" w:color="auto"/>
              <w:left w:val="single" w:sz="4" w:space="0" w:color="auto"/>
              <w:bottom w:val="single" w:sz="4" w:space="0" w:color="auto"/>
              <w:right w:val="single" w:sz="4" w:space="0" w:color="auto"/>
            </w:tcBorders>
            <w:shd w:val="clear" w:color="000000" w:fill="B4C6E7"/>
            <w:vAlign w:val="center"/>
            <w:hideMark/>
          </w:tcPr>
          <w:p w14:paraId="35CDABEA" w14:textId="77777777" w:rsidR="005A78A5" w:rsidRPr="005A78A5" w:rsidRDefault="005A78A5" w:rsidP="005A78A5">
            <w:pPr>
              <w:spacing w:after="0" w:line="240" w:lineRule="auto"/>
              <w:jc w:val="right"/>
              <w:rPr>
                <w:rFonts w:ascii="Arial" w:eastAsia="Times New Roman" w:hAnsi="Arial" w:cs="Arial"/>
                <w:b/>
                <w:bCs/>
                <w:color w:val="000000"/>
                <w:sz w:val="24"/>
                <w:szCs w:val="24"/>
                <w:lang w:eastAsia="en-GB"/>
              </w:rPr>
            </w:pPr>
            <w:r w:rsidRPr="005A78A5">
              <w:rPr>
                <w:rFonts w:ascii="Arial" w:eastAsia="Times New Roman" w:hAnsi="Arial" w:cs="Arial"/>
                <w:b/>
                <w:bCs/>
                <w:color w:val="000000"/>
                <w:sz w:val="24"/>
                <w:szCs w:val="24"/>
                <w:lang w:eastAsia="en-GB"/>
              </w:rPr>
              <w:t>137,620</w:t>
            </w:r>
          </w:p>
        </w:tc>
      </w:tr>
      <w:tr w:rsidR="005A78A5" w:rsidRPr="005A78A5" w14:paraId="172AEA62" w14:textId="77777777" w:rsidTr="005A78A5">
        <w:trPr>
          <w:trHeight w:val="310"/>
        </w:trPr>
        <w:tc>
          <w:tcPr>
            <w:tcW w:w="1467" w:type="pct"/>
            <w:tcBorders>
              <w:top w:val="single" w:sz="4" w:space="0" w:color="auto"/>
              <w:left w:val="single" w:sz="8" w:space="0" w:color="auto"/>
              <w:bottom w:val="single" w:sz="4" w:space="0" w:color="auto"/>
              <w:right w:val="single" w:sz="8" w:space="0" w:color="auto"/>
            </w:tcBorders>
            <w:vAlign w:val="center"/>
            <w:hideMark/>
          </w:tcPr>
          <w:p w14:paraId="415F4EC6" w14:textId="77777777" w:rsidR="005A78A5" w:rsidRPr="005A78A5" w:rsidRDefault="005A78A5" w:rsidP="005A78A5">
            <w:pPr>
              <w:spacing w:after="0" w:line="240" w:lineRule="auto"/>
              <w:rPr>
                <w:rFonts w:ascii="Arial" w:eastAsia="Times New Roman" w:hAnsi="Arial" w:cs="Arial"/>
                <w:color w:val="000000"/>
                <w:sz w:val="24"/>
                <w:szCs w:val="24"/>
                <w:lang w:eastAsia="en-GB"/>
              </w:rPr>
            </w:pPr>
            <w:r w:rsidRPr="005A78A5">
              <w:rPr>
                <w:rFonts w:ascii="Arial" w:eastAsia="Times New Roman" w:hAnsi="Arial" w:cs="Arial"/>
                <w:color w:val="000000"/>
                <w:sz w:val="24"/>
                <w:szCs w:val="24"/>
                <w:lang w:eastAsia="en-GB"/>
              </w:rPr>
              <w:t>Less: External Borrowing</w:t>
            </w:r>
          </w:p>
        </w:tc>
        <w:tc>
          <w:tcPr>
            <w:tcW w:w="589" w:type="pct"/>
            <w:tcBorders>
              <w:top w:val="single" w:sz="4" w:space="0" w:color="auto"/>
              <w:left w:val="nil"/>
              <w:bottom w:val="single" w:sz="4" w:space="0" w:color="auto"/>
              <w:right w:val="single" w:sz="8" w:space="0" w:color="auto"/>
            </w:tcBorders>
            <w:vAlign w:val="center"/>
            <w:hideMark/>
          </w:tcPr>
          <w:p w14:paraId="005DDB8C" w14:textId="77777777" w:rsidR="005A78A5" w:rsidRPr="005A78A5" w:rsidRDefault="005A78A5" w:rsidP="005A78A5">
            <w:pPr>
              <w:spacing w:after="0" w:line="240" w:lineRule="auto"/>
              <w:jc w:val="right"/>
              <w:rPr>
                <w:rFonts w:ascii="Arial" w:eastAsia="Times New Roman" w:hAnsi="Arial" w:cs="Arial"/>
                <w:color w:val="000000"/>
                <w:sz w:val="24"/>
                <w:szCs w:val="24"/>
                <w:lang w:eastAsia="en-GB"/>
              </w:rPr>
            </w:pPr>
            <w:r w:rsidRPr="005A78A5">
              <w:rPr>
                <w:rFonts w:ascii="Arial" w:eastAsia="Times New Roman" w:hAnsi="Arial" w:cs="Arial"/>
                <w:color w:val="000000"/>
                <w:sz w:val="24"/>
                <w:szCs w:val="24"/>
                <w:lang w:eastAsia="en-GB"/>
              </w:rPr>
              <w:t>(30,277)</w:t>
            </w:r>
          </w:p>
        </w:tc>
        <w:tc>
          <w:tcPr>
            <w:tcW w:w="589" w:type="pct"/>
            <w:tcBorders>
              <w:top w:val="single" w:sz="4" w:space="0" w:color="auto"/>
              <w:left w:val="nil"/>
              <w:bottom w:val="single" w:sz="4" w:space="0" w:color="auto"/>
              <w:right w:val="single" w:sz="8" w:space="0" w:color="auto"/>
            </w:tcBorders>
            <w:vAlign w:val="center"/>
            <w:hideMark/>
          </w:tcPr>
          <w:p w14:paraId="2BBC46A1" w14:textId="77777777" w:rsidR="005A78A5" w:rsidRPr="005A78A5" w:rsidRDefault="005A78A5" w:rsidP="005A78A5">
            <w:pPr>
              <w:spacing w:after="0" w:line="240" w:lineRule="auto"/>
              <w:jc w:val="right"/>
              <w:rPr>
                <w:rFonts w:ascii="Arial" w:eastAsia="Times New Roman" w:hAnsi="Arial" w:cs="Arial"/>
                <w:color w:val="000000"/>
                <w:sz w:val="24"/>
                <w:szCs w:val="24"/>
                <w:lang w:eastAsia="en-GB"/>
              </w:rPr>
            </w:pPr>
            <w:r w:rsidRPr="005A78A5">
              <w:rPr>
                <w:rFonts w:ascii="Arial" w:eastAsia="Times New Roman" w:hAnsi="Arial" w:cs="Arial"/>
                <w:color w:val="000000"/>
                <w:sz w:val="24"/>
                <w:szCs w:val="24"/>
                <w:lang w:eastAsia="en-GB"/>
              </w:rPr>
              <w:t>(28,277)</w:t>
            </w:r>
          </w:p>
        </w:tc>
        <w:tc>
          <w:tcPr>
            <w:tcW w:w="589" w:type="pct"/>
            <w:tcBorders>
              <w:top w:val="single" w:sz="4" w:space="0" w:color="auto"/>
              <w:left w:val="nil"/>
              <w:bottom w:val="single" w:sz="4" w:space="0" w:color="auto"/>
              <w:right w:val="single" w:sz="8" w:space="0" w:color="auto"/>
            </w:tcBorders>
            <w:vAlign w:val="center"/>
            <w:hideMark/>
          </w:tcPr>
          <w:p w14:paraId="70EE4DE0" w14:textId="77777777" w:rsidR="005A78A5" w:rsidRPr="005A78A5" w:rsidRDefault="005A78A5" w:rsidP="005A78A5">
            <w:pPr>
              <w:spacing w:after="0" w:line="240" w:lineRule="auto"/>
              <w:jc w:val="right"/>
              <w:rPr>
                <w:rFonts w:ascii="Arial" w:eastAsia="Times New Roman" w:hAnsi="Arial" w:cs="Arial"/>
                <w:color w:val="000000"/>
                <w:sz w:val="24"/>
                <w:szCs w:val="24"/>
                <w:lang w:eastAsia="en-GB"/>
              </w:rPr>
            </w:pPr>
            <w:r w:rsidRPr="005A78A5">
              <w:rPr>
                <w:rFonts w:ascii="Arial" w:eastAsia="Times New Roman" w:hAnsi="Arial" w:cs="Arial"/>
                <w:color w:val="000000"/>
                <w:sz w:val="24"/>
                <w:szCs w:val="24"/>
                <w:lang w:eastAsia="en-GB"/>
              </w:rPr>
              <w:t>(37,777)</w:t>
            </w:r>
          </w:p>
        </w:tc>
        <w:tc>
          <w:tcPr>
            <w:tcW w:w="589" w:type="pct"/>
            <w:tcBorders>
              <w:top w:val="single" w:sz="4" w:space="0" w:color="auto"/>
              <w:left w:val="nil"/>
              <w:bottom w:val="single" w:sz="4" w:space="0" w:color="auto"/>
              <w:right w:val="single" w:sz="8" w:space="0" w:color="auto"/>
            </w:tcBorders>
            <w:vAlign w:val="center"/>
            <w:hideMark/>
          </w:tcPr>
          <w:p w14:paraId="012E8C3B" w14:textId="77777777" w:rsidR="005A78A5" w:rsidRPr="005A78A5" w:rsidRDefault="005A78A5" w:rsidP="005A78A5">
            <w:pPr>
              <w:spacing w:after="0" w:line="240" w:lineRule="auto"/>
              <w:jc w:val="right"/>
              <w:rPr>
                <w:rFonts w:ascii="Arial" w:eastAsia="Times New Roman" w:hAnsi="Arial" w:cs="Arial"/>
                <w:color w:val="000000"/>
                <w:sz w:val="24"/>
                <w:szCs w:val="24"/>
                <w:lang w:eastAsia="en-GB"/>
              </w:rPr>
            </w:pPr>
            <w:r w:rsidRPr="005A78A5">
              <w:rPr>
                <w:rFonts w:ascii="Arial" w:eastAsia="Times New Roman" w:hAnsi="Arial" w:cs="Arial"/>
                <w:color w:val="000000"/>
                <w:sz w:val="24"/>
                <w:szCs w:val="24"/>
                <w:lang w:eastAsia="en-GB"/>
              </w:rPr>
              <w:t>(47,277)</w:t>
            </w:r>
          </w:p>
        </w:tc>
        <w:tc>
          <w:tcPr>
            <w:tcW w:w="589" w:type="pct"/>
            <w:tcBorders>
              <w:top w:val="single" w:sz="4" w:space="0" w:color="auto"/>
              <w:left w:val="nil"/>
              <w:bottom w:val="single" w:sz="4" w:space="0" w:color="auto"/>
              <w:right w:val="single" w:sz="8" w:space="0" w:color="auto"/>
            </w:tcBorders>
            <w:vAlign w:val="center"/>
            <w:hideMark/>
          </w:tcPr>
          <w:p w14:paraId="71C65EAA" w14:textId="77777777" w:rsidR="005A78A5" w:rsidRPr="005A78A5" w:rsidRDefault="005A78A5" w:rsidP="005A78A5">
            <w:pPr>
              <w:spacing w:after="0" w:line="240" w:lineRule="auto"/>
              <w:jc w:val="right"/>
              <w:rPr>
                <w:rFonts w:ascii="Arial" w:eastAsia="Times New Roman" w:hAnsi="Arial" w:cs="Arial"/>
                <w:color w:val="000000"/>
                <w:sz w:val="24"/>
                <w:szCs w:val="24"/>
                <w:lang w:eastAsia="en-GB"/>
              </w:rPr>
            </w:pPr>
            <w:r w:rsidRPr="005A78A5">
              <w:rPr>
                <w:rFonts w:ascii="Arial" w:eastAsia="Times New Roman" w:hAnsi="Arial" w:cs="Arial"/>
                <w:color w:val="000000"/>
                <w:sz w:val="24"/>
                <w:szCs w:val="24"/>
                <w:lang w:eastAsia="en-GB"/>
              </w:rPr>
              <w:t>(56,277)</w:t>
            </w:r>
          </w:p>
        </w:tc>
        <w:tc>
          <w:tcPr>
            <w:tcW w:w="589" w:type="pct"/>
            <w:tcBorders>
              <w:top w:val="single" w:sz="4" w:space="0" w:color="auto"/>
              <w:left w:val="nil"/>
              <w:bottom w:val="single" w:sz="4" w:space="0" w:color="auto"/>
              <w:right w:val="single" w:sz="8" w:space="0" w:color="auto"/>
            </w:tcBorders>
            <w:vAlign w:val="center"/>
            <w:hideMark/>
          </w:tcPr>
          <w:p w14:paraId="622A988B" w14:textId="77777777" w:rsidR="005A78A5" w:rsidRPr="005A78A5" w:rsidRDefault="005A78A5" w:rsidP="005A78A5">
            <w:pPr>
              <w:spacing w:after="0" w:line="240" w:lineRule="auto"/>
              <w:jc w:val="right"/>
              <w:rPr>
                <w:rFonts w:ascii="Arial" w:eastAsia="Times New Roman" w:hAnsi="Arial" w:cs="Arial"/>
                <w:color w:val="000000"/>
                <w:sz w:val="24"/>
                <w:szCs w:val="24"/>
                <w:lang w:eastAsia="en-GB"/>
              </w:rPr>
            </w:pPr>
            <w:r w:rsidRPr="005A78A5">
              <w:rPr>
                <w:rFonts w:ascii="Arial" w:eastAsia="Times New Roman" w:hAnsi="Arial" w:cs="Arial"/>
                <w:color w:val="000000"/>
                <w:sz w:val="24"/>
                <w:szCs w:val="24"/>
                <w:lang w:eastAsia="en-GB"/>
              </w:rPr>
              <w:t>(56,450)</w:t>
            </w:r>
          </w:p>
        </w:tc>
      </w:tr>
      <w:tr w:rsidR="005A78A5" w:rsidRPr="005A78A5" w14:paraId="61213833" w14:textId="77777777" w:rsidTr="005A78A5">
        <w:trPr>
          <w:trHeight w:val="620"/>
        </w:trPr>
        <w:tc>
          <w:tcPr>
            <w:tcW w:w="1467" w:type="pct"/>
            <w:tcBorders>
              <w:top w:val="nil"/>
              <w:left w:val="single" w:sz="8" w:space="0" w:color="auto"/>
              <w:bottom w:val="nil"/>
              <w:right w:val="single" w:sz="8" w:space="0" w:color="auto"/>
            </w:tcBorders>
            <w:vAlign w:val="center"/>
            <w:hideMark/>
          </w:tcPr>
          <w:p w14:paraId="646E7BEE" w14:textId="77777777" w:rsidR="005A78A5" w:rsidRPr="005A78A5" w:rsidRDefault="005A78A5" w:rsidP="005A78A5">
            <w:pPr>
              <w:spacing w:after="0" w:line="240" w:lineRule="auto"/>
              <w:rPr>
                <w:rFonts w:ascii="Arial" w:eastAsia="Times New Roman" w:hAnsi="Arial" w:cs="Arial"/>
                <w:color w:val="000000"/>
                <w:sz w:val="24"/>
                <w:szCs w:val="24"/>
                <w:lang w:eastAsia="en-GB"/>
              </w:rPr>
            </w:pPr>
            <w:r w:rsidRPr="005A78A5">
              <w:rPr>
                <w:rFonts w:ascii="Arial" w:eastAsia="Times New Roman" w:hAnsi="Arial" w:cs="Arial"/>
                <w:color w:val="000000"/>
                <w:sz w:val="24"/>
                <w:szCs w:val="24"/>
                <w:lang w:eastAsia="en-GB"/>
              </w:rPr>
              <w:t>Less: Finance Leases - Equipment</w:t>
            </w:r>
          </w:p>
        </w:tc>
        <w:tc>
          <w:tcPr>
            <w:tcW w:w="589" w:type="pct"/>
            <w:tcBorders>
              <w:top w:val="nil"/>
              <w:left w:val="nil"/>
              <w:bottom w:val="single" w:sz="4" w:space="0" w:color="auto"/>
              <w:right w:val="single" w:sz="8" w:space="0" w:color="auto"/>
            </w:tcBorders>
            <w:vAlign w:val="center"/>
            <w:hideMark/>
          </w:tcPr>
          <w:p w14:paraId="7D953A7D" w14:textId="77777777" w:rsidR="005A78A5" w:rsidRPr="005A78A5" w:rsidRDefault="005A78A5" w:rsidP="005A78A5">
            <w:pPr>
              <w:spacing w:after="0" w:line="240" w:lineRule="auto"/>
              <w:jc w:val="right"/>
              <w:rPr>
                <w:rFonts w:ascii="Arial" w:eastAsia="Times New Roman" w:hAnsi="Arial" w:cs="Arial"/>
                <w:color w:val="000000"/>
                <w:sz w:val="24"/>
                <w:szCs w:val="24"/>
                <w:lang w:eastAsia="en-GB"/>
              </w:rPr>
            </w:pPr>
            <w:r w:rsidRPr="005A78A5">
              <w:rPr>
                <w:rFonts w:ascii="Arial" w:eastAsia="Times New Roman" w:hAnsi="Arial" w:cs="Arial"/>
                <w:color w:val="000000"/>
                <w:sz w:val="24"/>
                <w:szCs w:val="24"/>
                <w:lang w:eastAsia="en-GB"/>
              </w:rPr>
              <w:t>(114)</w:t>
            </w:r>
          </w:p>
        </w:tc>
        <w:tc>
          <w:tcPr>
            <w:tcW w:w="589" w:type="pct"/>
            <w:tcBorders>
              <w:top w:val="nil"/>
              <w:left w:val="nil"/>
              <w:bottom w:val="single" w:sz="4" w:space="0" w:color="auto"/>
              <w:right w:val="single" w:sz="8" w:space="0" w:color="auto"/>
            </w:tcBorders>
            <w:vAlign w:val="center"/>
            <w:hideMark/>
          </w:tcPr>
          <w:p w14:paraId="60F1D63A" w14:textId="77777777" w:rsidR="005A78A5" w:rsidRPr="005A78A5" w:rsidRDefault="005A78A5" w:rsidP="005A78A5">
            <w:pPr>
              <w:spacing w:after="0" w:line="240" w:lineRule="auto"/>
              <w:jc w:val="right"/>
              <w:rPr>
                <w:rFonts w:ascii="Arial" w:eastAsia="Times New Roman" w:hAnsi="Arial" w:cs="Arial"/>
                <w:color w:val="000000"/>
                <w:sz w:val="24"/>
                <w:szCs w:val="24"/>
                <w:lang w:eastAsia="en-GB"/>
              </w:rPr>
            </w:pPr>
            <w:r w:rsidRPr="005A78A5">
              <w:rPr>
                <w:rFonts w:ascii="Arial" w:eastAsia="Times New Roman" w:hAnsi="Arial" w:cs="Arial"/>
                <w:color w:val="000000"/>
                <w:sz w:val="24"/>
                <w:szCs w:val="24"/>
                <w:lang w:eastAsia="en-GB"/>
              </w:rPr>
              <w:t>(38)</w:t>
            </w:r>
          </w:p>
        </w:tc>
        <w:tc>
          <w:tcPr>
            <w:tcW w:w="589" w:type="pct"/>
            <w:tcBorders>
              <w:top w:val="nil"/>
              <w:left w:val="nil"/>
              <w:bottom w:val="single" w:sz="4" w:space="0" w:color="auto"/>
              <w:right w:val="single" w:sz="8" w:space="0" w:color="auto"/>
            </w:tcBorders>
            <w:vAlign w:val="center"/>
            <w:hideMark/>
          </w:tcPr>
          <w:p w14:paraId="38B462FC" w14:textId="77777777" w:rsidR="005A78A5" w:rsidRPr="005A78A5" w:rsidRDefault="005A78A5" w:rsidP="005A78A5">
            <w:pPr>
              <w:spacing w:after="0" w:line="240" w:lineRule="auto"/>
              <w:jc w:val="right"/>
              <w:rPr>
                <w:rFonts w:ascii="Arial" w:eastAsia="Times New Roman" w:hAnsi="Arial" w:cs="Arial"/>
                <w:color w:val="000000"/>
                <w:sz w:val="24"/>
                <w:szCs w:val="24"/>
                <w:lang w:eastAsia="en-GB"/>
              </w:rPr>
            </w:pPr>
            <w:r w:rsidRPr="005A78A5">
              <w:rPr>
                <w:rFonts w:ascii="Arial" w:eastAsia="Times New Roman" w:hAnsi="Arial" w:cs="Arial"/>
                <w:color w:val="000000"/>
                <w:sz w:val="24"/>
                <w:szCs w:val="24"/>
                <w:lang w:eastAsia="en-GB"/>
              </w:rPr>
              <w:t>(244)</w:t>
            </w:r>
          </w:p>
        </w:tc>
        <w:tc>
          <w:tcPr>
            <w:tcW w:w="589" w:type="pct"/>
            <w:tcBorders>
              <w:top w:val="nil"/>
              <w:left w:val="nil"/>
              <w:bottom w:val="single" w:sz="4" w:space="0" w:color="auto"/>
              <w:right w:val="single" w:sz="8" w:space="0" w:color="auto"/>
            </w:tcBorders>
            <w:vAlign w:val="center"/>
            <w:hideMark/>
          </w:tcPr>
          <w:p w14:paraId="7B46374F" w14:textId="77777777" w:rsidR="005A78A5" w:rsidRPr="005A78A5" w:rsidRDefault="005A78A5" w:rsidP="005A78A5">
            <w:pPr>
              <w:spacing w:after="0" w:line="240" w:lineRule="auto"/>
              <w:jc w:val="right"/>
              <w:rPr>
                <w:rFonts w:ascii="Arial" w:eastAsia="Times New Roman" w:hAnsi="Arial" w:cs="Arial"/>
                <w:color w:val="000000"/>
                <w:sz w:val="24"/>
                <w:szCs w:val="24"/>
                <w:lang w:eastAsia="en-GB"/>
              </w:rPr>
            </w:pPr>
            <w:r w:rsidRPr="005A78A5">
              <w:rPr>
                <w:rFonts w:ascii="Arial" w:eastAsia="Times New Roman" w:hAnsi="Arial" w:cs="Arial"/>
                <w:color w:val="000000"/>
                <w:sz w:val="24"/>
                <w:szCs w:val="24"/>
                <w:lang w:eastAsia="en-GB"/>
              </w:rPr>
              <w:t>(174)</w:t>
            </w:r>
          </w:p>
        </w:tc>
        <w:tc>
          <w:tcPr>
            <w:tcW w:w="589" w:type="pct"/>
            <w:tcBorders>
              <w:top w:val="nil"/>
              <w:left w:val="nil"/>
              <w:bottom w:val="single" w:sz="4" w:space="0" w:color="auto"/>
              <w:right w:val="single" w:sz="8" w:space="0" w:color="auto"/>
            </w:tcBorders>
            <w:vAlign w:val="center"/>
            <w:hideMark/>
          </w:tcPr>
          <w:p w14:paraId="4FC4C2C4" w14:textId="77777777" w:rsidR="005A78A5" w:rsidRPr="005A78A5" w:rsidRDefault="005A78A5" w:rsidP="005A78A5">
            <w:pPr>
              <w:spacing w:after="0" w:line="240" w:lineRule="auto"/>
              <w:jc w:val="right"/>
              <w:rPr>
                <w:rFonts w:ascii="Arial" w:eastAsia="Times New Roman" w:hAnsi="Arial" w:cs="Arial"/>
                <w:color w:val="000000"/>
                <w:sz w:val="24"/>
                <w:szCs w:val="24"/>
                <w:lang w:eastAsia="en-GB"/>
              </w:rPr>
            </w:pPr>
            <w:r w:rsidRPr="005A78A5">
              <w:rPr>
                <w:rFonts w:ascii="Arial" w:eastAsia="Times New Roman" w:hAnsi="Arial" w:cs="Arial"/>
                <w:color w:val="000000"/>
                <w:sz w:val="24"/>
                <w:szCs w:val="24"/>
                <w:lang w:eastAsia="en-GB"/>
              </w:rPr>
              <w:t>(105)</w:t>
            </w:r>
          </w:p>
        </w:tc>
        <w:tc>
          <w:tcPr>
            <w:tcW w:w="589" w:type="pct"/>
            <w:tcBorders>
              <w:top w:val="nil"/>
              <w:left w:val="nil"/>
              <w:bottom w:val="single" w:sz="4" w:space="0" w:color="auto"/>
              <w:right w:val="single" w:sz="8" w:space="0" w:color="auto"/>
            </w:tcBorders>
            <w:vAlign w:val="center"/>
            <w:hideMark/>
          </w:tcPr>
          <w:p w14:paraId="4A70B6CA" w14:textId="77777777" w:rsidR="005A78A5" w:rsidRPr="005A78A5" w:rsidRDefault="005A78A5" w:rsidP="005A78A5">
            <w:pPr>
              <w:spacing w:after="0" w:line="240" w:lineRule="auto"/>
              <w:jc w:val="right"/>
              <w:rPr>
                <w:rFonts w:ascii="Arial" w:eastAsia="Times New Roman" w:hAnsi="Arial" w:cs="Arial"/>
                <w:color w:val="000000"/>
                <w:sz w:val="24"/>
                <w:szCs w:val="24"/>
                <w:lang w:eastAsia="en-GB"/>
              </w:rPr>
            </w:pPr>
            <w:r w:rsidRPr="005A78A5">
              <w:rPr>
                <w:rFonts w:ascii="Arial" w:eastAsia="Times New Roman" w:hAnsi="Arial" w:cs="Arial"/>
                <w:color w:val="000000"/>
                <w:sz w:val="24"/>
                <w:szCs w:val="24"/>
                <w:lang w:eastAsia="en-GB"/>
              </w:rPr>
              <w:t>(35)</w:t>
            </w:r>
          </w:p>
        </w:tc>
      </w:tr>
      <w:tr w:rsidR="005A78A5" w:rsidRPr="005A78A5" w14:paraId="5F1B38D1" w14:textId="77777777" w:rsidTr="005A78A5">
        <w:trPr>
          <w:trHeight w:val="630"/>
        </w:trPr>
        <w:tc>
          <w:tcPr>
            <w:tcW w:w="1467" w:type="pct"/>
            <w:tcBorders>
              <w:top w:val="single" w:sz="4" w:space="0" w:color="auto"/>
              <w:left w:val="single" w:sz="8" w:space="0" w:color="auto"/>
              <w:bottom w:val="single" w:sz="4" w:space="0" w:color="auto"/>
              <w:right w:val="single" w:sz="8" w:space="0" w:color="auto"/>
            </w:tcBorders>
            <w:vAlign w:val="center"/>
            <w:hideMark/>
          </w:tcPr>
          <w:p w14:paraId="5275EE0B" w14:textId="77777777" w:rsidR="005A78A5" w:rsidRPr="005A78A5" w:rsidRDefault="005A78A5" w:rsidP="005A78A5">
            <w:pPr>
              <w:spacing w:after="0" w:line="240" w:lineRule="auto"/>
              <w:rPr>
                <w:rFonts w:ascii="Arial" w:eastAsia="Times New Roman" w:hAnsi="Arial" w:cs="Arial"/>
                <w:color w:val="000000"/>
                <w:sz w:val="24"/>
                <w:szCs w:val="24"/>
                <w:lang w:eastAsia="en-GB"/>
              </w:rPr>
            </w:pPr>
            <w:r w:rsidRPr="005A78A5">
              <w:rPr>
                <w:rFonts w:ascii="Arial" w:eastAsia="Times New Roman" w:hAnsi="Arial" w:cs="Arial"/>
                <w:color w:val="000000"/>
                <w:sz w:val="24"/>
                <w:szCs w:val="24"/>
                <w:lang w:eastAsia="en-GB"/>
              </w:rPr>
              <w:t>Less: Finance Leases - Buildings</w:t>
            </w:r>
          </w:p>
        </w:tc>
        <w:tc>
          <w:tcPr>
            <w:tcW w:w="589" w:type="pct"/>
            <w:tcBorders>
              <w:top w:val="nil"/>
              <w:left w:val="nil"/>
              <w:bottom w:val="single" w:sz="4" w:space="0" w:color="auto"/>
              <w:right w:val="single" w:sz="8" w:space="0" w:color="auto"/>
            </w:tcBorders>
            <w:vAlign w:val="center"/>
            <w:hideMark/>
          </w:tcPr>
          <w:p w14:paraId="1139FCF5" w14:textId="77777777" w:rsidR="005A78A5" w:rsidRPr="005A78A5" w:rsidRDefault="005A78A5" w:rsidP="005A78A5">
            <w:pPr>
              <w:spacing w:after="0" w:line="240" w:lineRule="auto"/>
              <w:jc w:val="right"/>
              <w:rPr>
                <w:rFonts w:ascii="Arial" w:eastAsia="Times New Roman" w:hAnsi="Arial" w:cs="Arial"/>
                <w:color w:val="000000"/>
                <w:sz w:val="24"/>
                <w:szCs w:val="24"/>
                <w:lang w:eastAsia="en-GB"/>
              </w:rPr>
            </w:pPr>
            <w:r w:rsidRPr="005A78A5">
              <w:rPr>
                <w:rFonts w:ascii="Arial" w:eastAsia="Times New Roman" w:hAnsi="Arial" w:cs="Arial"/>
                <w:color w:val="000000"/>
                <w:sz w:val="24"/>
                <w:szCs w:val="24"/>
                <w:lang w:eastAsia="en-GB"/>
              </w:rPr>
              <w:t>(8,650)</w:t>
            </w:r>
          </w:p>
        </w:tc>
        <w:tc>
          <w:tcPr>
            <w:tcW w:w="589" w:type="pct"/>
            <w:tcBorders>
              <w:top w:val="nil"/>
              <w:left w:val="nil"/>
              <w:bottom w:val="single" w:sz="4" w:space="0" w:color="auto"/>
              <w:right w:val="single" w:sz="8" w:space="0" w:color="auto"/>
            </w:tcBorders>
            <w:vAlign w:val="center"/>
            <w:hideMark/>
          </w:tcPr>
          <w:p w14:paraId="78A9F820" w14:textId="77777777" w:rsidR="005A78A5" w:rsidRPr="005A78A5" w:rsidRDefault="005A78A5" w:rsidP="005A78A5">
            <w:pPr>
              <w:spacing w:after="0" w:line="240" w:lineRule="auto"/>
              <w:jc w:val="right"/>
              <w:rPr>
                <w:rFonts w:ascii="Arial" w:eastAsia="Times New Roman" w:hAnsi="Arial" w:cs="Arial"/>
                <w:color w:val="000000"/>
                <w:sz w:val="24"/>
                <w:szCs w:val="24"/>
                <w:lang w:eastAsia="en-GB"/>
              </w:rPr>
            </w:pPr>
            <w:r w:rsidRPr="005A78A5">
              <w:rPr>
                <w:rFonts w:ascii="Arial" w:eastAsia="Times New Roman" w:hAnsi="Arial" w:cs="Arial"/>
                <w:color w:val="000000"/>
                <w:sz w:val="24"/>
                <w:szCs w:val="24"/>
                <w:lang w:eastAsia="en-GB"/>
              </w:rPr>
              <w:t>(7,766)</w:t>
            </w:r>
          </w:p>
        </w:tc>
        <w:tc>
          <w:tcPr>
            <w:tcW w:w="589" w:type="pct"/>
            <w:tcBorders>
              <w:top w:val="nil"/>
              <w:left w:val="nil"/>
              <w:bottom w:val="single" w:sz="4" w:space="0" w:color="auto"/>
              <w:right w:val="single" w:sz="8" w:space="0" w:color="auto"/>
            </w:tcBorders>
            <w:vAlign w:val="center"/>
            <w:hideMark/>
          </w:tcPr>
          <w:p w14:paraId="2BA0DB83" w14:textId="77777777" w:rsidR="005A78A5" w:rsidRPr="005A78A5" w:rsidRDefault="005A78A5" w:rsidP="005A78A5">
            <w:pPr>
              <w:spacing w:after="0" w:line="240" w:lineRule="auto"/>
              <w:jc w:val="right"/>
              <w:rPr>
                <w:rFonts w:ascii="Arial" w:eastAsia="Times New Roman" w:hAnsi="Arial" w:cs="Arial"/>
                <w:color w:val="000000"/>
                <w:sz w:val="24"/>
                <w:szCs w:val="24"/>
                <w:lang w:eastAsia="en-GB"/>
              </w:rPr>
            </w:pPr>
            <w:r w:rsidRPr="005A78A5">
              <w:rPr>
                <w:rFonts w:ascii="Arial" w:eastAsia="Times New Roman" w:hAnsi="Arial" w:cs="Arial"/>
                <w:color w:val="000000"/>
                <w:sz w:val="24"/>
                <w:szCs w:val="24"/>
                <w:lang w:eastAsia="en-GB"/>
              </w:rPr>
              <w:t>(7,015)</w:t>
            </w:r>
          </w:p>
        </w:tc>
        <w:tc>
          <w:tcPr>
            <w:tcW w:w="589" w:type="pct"/>
            <w:tcBorders>
              <w:top w:val="nil"/>
              <w:left w:val="nil"/>
              <w:bottom w:val="single" w:sz="4" w:space="0" w:color="auto"/>
              <w:right w:val="single" w:sz="8" w:space="0" w:color="auto"/>
            </w:tcBorders>
            <w:vAlign w:val="center"/>
            <w:hideMark/>
          </w:tcPr>
          <w:p w14:paraId="5511FC0B" w14:textId="77777777" w:rsidR="005A78A5" w:rsidRPr="005A78A5" w:rsidRDefault="005A78A5" w:rsidP="005A78A5">
            <w:pPr>
              <w:spacing w:after="0" w:line="240" w:lineRule="auto"/>
              <w:jc w:val="right"/>
              <w:rPr>
                <w:rFonts w:ascii="Arial" w:eastAsia="Times New Roman" w:hAnsi="Arial" w:cs="Arial"/>
                <w:color w:val="000000"/>
                <w:sz w:val="24"/>
                <w:szCs w:val="24"/>
                <w:lang w:eastAsia="en-GB"/>
              </w:rPr>
            </w:pPr>
            <w:r w:rsidRPr="005A78A5">
              <w:rPr>
                <w:rFonts w:ascii="Arial" w:eastAsia="Times New Roman" w:hAnsi="Arial" w:cs="Arial"/>
                <w:color w:val="000000"/>
                <w:sz w:val="24"/>
                <w:szCs w:val="24"/>
                <w:lang w:eastAsia="en-GB"/>
              </w:rPr>
              <w:t>(6,312)</w:t>
            </w:r>
          </w:p>
        </w:tc>
        <w:tc>
          <w:tcPr>
            <w:tcW w:w="589" w:type="pct"/>
            <w:tcBorders>
              <w:top w:val="nil"/>
              <w:left w:val="nil"/>
              <w:bottom w:val="single" w:sz="4" w:space="0" w:color="auto"/>
              <w:right w:val="single" w:sz="8" w:space="0" w:color="auto"/>
            </w:tcBorders>
            <w:vAlign w:val="center"/>
            <w:hideMark/>
          </w:tcPr>
          <w:p w14:paraId="2DFF0877" w14:textId="77777777" w:rsidR="005A78A5" w:rsidRPr="005A78A5" w:rsidRDefault="005A78A5" w:rsidP="005A78A5">
            <w:pPr>
              <w:spacing w:after="0" w:line="240" w:lineRule="auto"/>
              <w:jc w:val="right"/>
              <w:rPr>
                <w:rFonts w:ascii="Arial" w:eastAsia="Times New Roman" w:hAnsi="Arial" w:cs="Arial"/>
                <w:color w:val="000000"/>
                <w:sz w:val="24"/>
                <w:szCs w:val="24"/>
                <w:lang w:eastAsia="en-GB"/>
              </w:rPr>
            </w:pPr>
            <w:r w:rsidRPr="005A78A5">
              <w:rPr>
                <w:rFonts w:ascii="Arial" w:eastAsia="Times New Roman" w:hAnsi="Arial" w:cs="Arial"/>
                <w:color w:val="000000"/>
                <w:sz w:val="24"/>
                <w:szCs w:val="24"/>
                <w:lang w:eastAsia="en-GB"/>
              </w:rPr>
              <w:t>(5,656)</w:t>
            </w:r>
          </w:p>
        </w:tc>
        <w:tc>
          <w:tcPr>
            <w:tcW w:w="589" w:type="pct"/>
            <w:tcBorders>
              <w:top w:val="nil"/>
              <w:left w:val="nil"/>
              <w:bottom w:val="single" w:sz="4" w:space="0" w:color="auto"/>
              <w:right w:val="single" w:sz="8" w:space="0" w:color="auto"/>
            </w:tcBorders>
            <w:vAlign w:val="center"/>
            <w:hideMark/>
          </w:tcPr>
          <w:p w14:paraId="2BF4883C" w14:textId="77777777" w:rsidR="005A78A5" w:rsidRPr="005A78A5" w:rsidRDefault="005A78A5" w:rsidP="005A78A5">
            <w:pPr>
              <w:spacing w:after="0" w:line="240" w:lineRule="auto"/>
              <w:jc w:val="right"/>
              <w:rPr>
                <w:rFonts w:ascii="Arial" w:eastAsia="Times New Roman" w:hAnsi="Arial" w:cs="Arial"/>
                <w:color w:val="000000"/>
                <w:sz w:val="24"/>
                <w:szCs w:val="24"/>
                <w:lang w:eastAsia="en-GB"/>
              </w:rPr>
            </w:pPr>
            <w:r w:rsidRPr="005A78A5">
              <w:rPr>
                <w:rFonts w:ascii="Arial" w:eastAsia="Times New Roman" w:hAnsi="Arial" w:cs="Arial"/>
                <w:color w:val="000000"/>
                <w:sz w:val="24"/>
                <w:szCs w:val="24"/>
                <w:lang w:eastAsia="en-GB"/>
              </w:rPr>
              <w:t>(5,019)</w:t>
            </w:r>
          </w:p>
        </w:tc>
      </w:tr>
      <w:tr w:rsidR="005A78A5" w:rsidRPr="005A78A5" w14:paraId="5DCB0C39" w14:textId="77777777" w:rsidTr="005A78A5">
        <w:trPr>
          <w:trHeight w:val="315"/>
        </w:trPr>
        <w:tc>
          <w:tcPr>
            <w:tcW w:w="1467" w:type="pct"/>
            <w:tcBorders>
              <w:top w:val="single" w:sz="4" w:space="0" w:color="auto"/>
              <w:left w:val="single" w:sz="4" w:space="0" w:color="auto"/>
              <w:bottom w:val="single" w:sz="4" w:space="0" w:color="auto"/>
              <w:right w:val="single" w:sz="4" w:space="0" w:color="auto"/>
            </w:tcBorders>
            <w:shd w:val="clear" w:color="000000" w:fill="D9E1F2"/>
            <w:vAlign w:val="center"/>
            <w:hideMark/>
          </w:tcPr>
          <w:p w14:paraId="325F8DA8" w14:textId="77777777" w:rsidR="005A78A5" w:rsidRPr="005A78A5" w:rsidRDefault="005A78A5" w:rsidP="005A78A5">
            <w:pPr>
              <w:spacing w:after="0" w:line="240" w:lineRule="auto"/>
              <w:rPr>
                <w:rFonts w:ascii="Arial" w:eastAsia="Times New Roman" w:hAnsi="Arial" w:cs="Arial"/>
                <w:b/>
                <w:bCs/>
                <w:color w:val="000000"/>
                <w:sz w:val="24"/>
                <w:szCs w:val="24"/>
                <w:lang w:eastAsia="en-GB"/>
              </w:rPr>
            </w:pPr>
            <w:r w:rsidRPr="005A78A5">
              <w:rPr>
                <w:rFonts w:ascii="Arial" w:eastAsia="Times New Roman" w:hAnsi="Arial" w:cs="Arial"/>
                <w:b/>
                <w:bCs/>
                <w:color w:val="000000"/>
                <w:sz w:val="24"/>
                <w:szCs w:val="24"/>
                <w:lang w:eastAsia="en-GB"/>
              </w:rPr>
              <w:t>Internal Borrowing</w:t>
            </w:r>
          </w:p>
        </w:tc>
        <w:tc>
          <w:tcPr>
            <w:tcW w:w="589" w:type="pct"/>
            <w:tcBorders>
              <w:top w:val="single" w:sz="4" w:space="0" w:color="auto"/>
              <w:left w:val="single" w:sz="4" w:space="0" w:color="auto"/>
              <w:bottom w:val="single" w:sz="4" w:space="0" w:color="auto"/>
              <w:right w:val="single" w:sz="4" w:space="0" w:color="auto"/>
            </w:tcBorders>
            <w:shd w:val="clear" w:color="000000" w:fill="D9E1F2"/>
            <w:vAlign w:val="center"/>
            <w:hideMark/>
          </w:tcPr>
          <w:p w14:paraId="16CA36CF" w14:textId="77777777" w:rsidR="005A78A5" w:rsidRPr="005A78A5" w:rsidRDefault="005A78A5" w:rsidP="005A78A5">
            <w:pPr>
              <w:spacing w:after="0" w:line="240" w:lineRule="auto"/>
              <w:jc w:val="right"/>
              <w:rPr>
                <w:rFonts w:ascii="Arial" w:eastAsia="Times New Roman" w:hAnsi="Arial" w:cs="Arial"/>
                <w:b/>
                <w:bCs/>
                <w:color w:val="000000"/>
                <w:sz w:val="24"/>
                <w:szCs w:val="24"/>
                <w:lang w:eastAsia="en-GB"/>
              </w:rPr>
            </w:pPr>
            <w:r w:rsidRPr="005A78A5">
              <w:rPr>
                <w:rFonts w:ascii="Arial" w:eastAsia="Times New Roman" w:hAnsi="Arial" w:cs="Arial"/>
                <w:b/>
                <w:bCs/>
                <w:color w:val="000000"/>
                <w:sz w:val="24"/>
                <w:szCs w:val="24"/>
                <w:lang w:eastAsia="en-GB"/>
              </w:rPr>
              <w:t xml:space="preserve">46,236 </w:t>
            </w:r>
          </w:p>
        </w:tc>
        <w:tc>
          <w:tcPr>
            <w:tcW w:w="589" w:type="pct"/>
            <w:tcBorders>
              <w:top w:val="single" w:sz="4" w:space="0" w:color="auto"/>
              <w:left w:val="single" w:sz="4" w:space="0" w:color="auto"/>
              <w:bottom w:val="single" w:sz="4" w:space="0" w:color="auto"/>
              <w:right w:val="single" w:sz="4" w:space="0" w:color="auto"/>
            </w:tcBorders>
            <w:shd w:val="clear" w:color="000000" w:fill="D9E1F2"/>
            <w:vAlign w:val="center"/>
            <w:hideMark/>
          </w:tcPr>
          <w:p w14:paraId="66A54F54" w14:textId="77777777" w:rsidR="005A78A5" w:rsidRPr="005A78A5" w:rsidRDefault="005A78A5" w:rsidP="005A78A5">
            <w:pPr>
              <w:spacing w:after="0" w:line="240" w:lineRule="auto"/>
              <w:jc w:val="right"/>
              <w:rPr>
                <w:rFonts w:ascii="Arial" w:eastAsia="Times New Roman" w:hAnsi="Arial" w:cs="Arial"/>
                <w:b/>
                <w:bCs/>
                <w:color w:val="000000"/>
                <w:sz w:val="24"/>
                <w:szCs w:val="24"/>
                <w:lang w:eastAsia="en-GB"/>
              </w:rPr>
            </w:pPr>
            <w:r w:rsidRPr="005A78A5">
              <w:rPr>
                <w:rFonts w:ascii="Arial" w:eastAsia="Times New Roman" w:hAnsi="Arial" w:cs="Arial"/>
                <w:b/>
                <w:bCs/>
                <w:color w:val="000000"/>
                <w:sz w:val="24"/>
                <w:szCs w:val="24"/>
                <w:lang w:eastAsia="en-GB"/>
              </w:rPr>
              <w:t xml:space="preserve">55,383 </w:t>
            </w:r>
          </w:p>
        </w:tc>
        <w:tc>
          <w:tcPr>
            <w:tcW w:w="589" w:type="pct"/>
            <w:tcBorders>
              <w:top w:val="single" w:sz="4" w:space="0" w:color="auto"/>
              <w:left w:val="single" w:sz="4" w:space="0" w:color="auto"/>
              <w:bottom w:val="single" w:sz="4" w:space="0" w:color="auto"/>
              <w:right w:val="single" w:sz="4" w:space="0" w:color="auto"/>
            </w:tcBorders>
            <w:shd w:val="clear" w:color="000000" w:fill="D9E1F2"/>
            <w:vAlign w:val="center"/>
            <w:hideMark/>
          </w:tcPr>
          <w:p w14:paraId="6EE14931" w14:textId="77777777" w:rsidR="005A78A5" w:rsidRPr="005A78A5" w:rsidRDefault="005A78A5" w:rsidP="005A78A5">
            <w:pPr>
              <w:spacing w:after="0" w:line="240" w:lineRule="auto"/>
              <w:jc w:val="right"/>
              <w:rPr>
                <w:rFonts w:ascii="Arial" w:eastAsia="Times New Roman" w:hAnsi="Arial" w:cs="Arial"/>
                <w:b/>
                <w:bCs/>
                <w:color w:val="000000"/>
                <w:sz w:val="24"/>
                <w:szCs w:val="24"/>
                <w:lang w:eastAsia="en-GB"/>
              </w:rPr>
            </w:pPr>
            <w:r w:rsidRPr="005A78A5">
              <w:rPr>
                <w:rFonts w:ascii="Arial" w:eastAsia="Times New Roman" w:hAnsi="Arial" w:cs="Arial"/>
                <w:b/>
                <w:bCs/>
                <w:color w:val="000000"/>
                <w:sz w:val="24"/>
                <w:szCs w:val="24"/>
                <w:lang w:eastAsia="en-GB"/>
              </w:rPr>
              <w:t xml:space="preserve">55,993 </w:t>
            </w:r>
          </w:p>
        </w:tc>
        <w:tc>
          <w:tcPr>
            <w:tcW w:w="589" w:type="pct"/>
            <w:tcBorders>
              <w:top w:val="single" w:sz="4" w:space="0" w:color="auto"/>
              <w:left w:val="single" w:sz="4" w:space="0" w:color="auto"/>
              <w:bottom w:val="single" w:sz="4" w:space="0" w:color="auto"/>
              <w:right w:val="single" w:sz="4" w:space="0" w:color="auto"/>
            </w:tcBorders>
            <w:shd w:val="clear" w:color="000000" w:fill="D9E1F2"/>
            <w:vAlign w:val="center"/>
            <w:hideMark/>
          </w:tcPr>
          <w:p w14:paraId="53C1CA6C" w14:textId="2F447842" w:rsidR="005A78A5" w:rsidRPr="005A78A5" w:rsidRDefault="005A78A5" w:rsidP="005A78A5">
            <w:pPr>
              <w:spacing w:after="0" w:line="240" w:lineRule="auto"/>
              <w:jc w:val="right"/>
              <w:rPr>
                <w:rFonts w:ascii="Arial" w:eastAsia="Times New Roman" w:hAnsi="Arial" w:cs="Arial"/>
                <w:b/>
                <w:bCs/>
                <w:color w:val="000000"/>
                <w:sz w:val="24"/>
                <w:szCs w:val="24"/>
                <w:lang w:eastAsia="en-GB"/>
              </w:rPr>
            </w:pPr>
            <w:r w:rsidRPr="005A78A5">
              <w:rPr>
                <w:rFonts w:ascii="Arial" w:eastAsia="Times New Roman" w:hAnsi="Arial" w:cs="Arial"/>
                <w:b/>
                <w:bCs/>
                <w:color w:val="000000"/>
                <w:sz w:val="24"/>
                <w:szCs w:val="24"/>
                <w:lang w:eastAsia="en-GB"/>
              </w:rPr>
              <w:t>60,38</w:t>
            </w:r>
            <w:r>
              <w:rPr>
                <w:rFonts w:ascii="Arial" w:eastAsia="Times New Roman" w:hAnsi="Arial" w:cs="Arial"/>
                <w:b/>
                <w:bCs/>
                <w:color w:val="000000"/>
                <w:sz w:val="24"/>
                <w:szCs w:val="24"/>
                <w:lang w:eastAsia="en-GB"/>
              </w:rPr>
              <w:t>1</w:t>
            </w:r>
            <w:r w:rsidRPr="005A78A5">
              <w:rPr>
                <w:rFonts w:ascii="Arial" w:eastAsia="Times New Roman" w:hAnsi="Arial" w:cs="Arial"/>
                <w:b/>
                <w:bCs/>
                <w:color w:val="000000"/>
                <w:sz w:val="24"/>
                <w:szCs w:val="24"/>
                <w:lang w:eastAsia="en-GB"/>
              </w:rPr>
              <w:t xml:space="preserve"> </w:t>
            </w:r>
          </w:p>
        </w:tc>
        <w:tc>
          <w:tcPr>
            <w:tcW w:w="589" w:type="pct"/>
            <w:tcBorders>
              <w:top w:val="single" w:sz="4" w:space="0" w:color="auto"/>
              <w:left w:val="single" w:sz="4" w:space="0" w:color="auto"/>
              <w:bottom w:val="single" w:sz="4" w:space="0" w:color="auto"/>
              <w:right w:val="single" w:sz="4" w:space="0" w:color="auto"/>
            </w:tcBorders>
            <w:shd w:val="clear" w:color="000000" w:fill="D9E1F2"/>
            <w:vAlign w:val="center"/>
            <w:hideMark/>
          </w:tcPr>
          <w:p w14:paraId="4C7F612F" w14:textId="77777777" w:rsidR="005A78A5" w:rsidRPr="005A78A5" w:rsidRDefault="005A78A5" w:rsidP="005A78A5">
            <w:pPr>
              <w:spacing w:after="0" w:line="240" w:lineRule="auto"/>
              <w:jc w:val="right"/>
              <w:rPr>
                <w:rFonts w:ascii="Arial" w:eastAsia="Times New Roman" w:hAnsi="Arial" w:cs="Arial"/>
                <w:b/>
                <w:bCs/>
                <w:color w:val="000000"/>
                <w:sz w:val="24"/>
                <w:szCs w:val="24"/>
                <w:lang w:eastAsia="en-GB"/>
              </w:rPr>
            </w:pPr>
            <w:r w:rsidRPr="005A78A5">
              <w:rPr>
                <w:rFonts w:ascii="Arial" w:eastAsia="Times New Roman" w:hAnsi="Arial" w:cs="Arial"/>
                <w:b/>
                <w:bCs/>
                <w:color w:val="000000"/>
                <w:sz w:val="24"/>
                <w:szCs w:val="24"/>
                <w:lang w:eastAsia="en-GB"/>
              </w:rPr>
              <w:t xml:space="preserve">64,181 </w:t>
            </w:r>
          </w:p>
        </w:tc>
        <w:tc>
          <w:tcPr>
            <w:tcW w:w="589" w:type="pct"/>
            <w:tcBorders>
              <w:top w:val="single" w:sz="4" w:space="0" w:color="auto"/>
              <w:left w:val="single" w:sz="4" w:space="0" w:color="auto"/>
              <w:bottom w:val="single" w:sz="4" w:space="0" w:color="auto"/>
              <w:right w:val="single" w:sz="4" w:space="0" w:color="auto"/>
            </w:tcBorders>
            <w:shd w:val="clear" w:color="000000" w:fill="D9E1F2"/>
            <w:vAlign w:val="center"/>
            <w:hideMark/>
          </w:tcPr>
          <w:p w14:paraId="4DC01AA5" w14:textId="77777777" w:rsidR="005A78A5" w:rsidRPr="005A78A5" w:rsidRDefault="005A78A5" w:rsidP="005A78A5">
            <w:pPr>
              <w:spacing w:after="0" w:line="240" w:lineRule="auto"/>
              <w:jc w:val="right"/>
              <w:rPr>
                <w:rFonts w:ascii="Arial" w:eastAsia="Times New Roman" w:hAnsi="Arial" w:cs="Arial"/>
                <w:b/>
                <w:bCs/>
                <w:color w:val="000000"/>
                <w:sz w:val="24"/>
                <w:szCs w:val="24"/>
                <w:lang w:eastAsia="en-GB"/>
              </w:rPr>
            </w:pPr>
            <w:r w:rsidRPr="005A78A5">
              <w:rPr>
                <w:rFonts w:ascii="Arial" w:eastAsia="Times New Roman" w:hAnsi="Arial" w:cs="Arial"/>
                <w:b/>
                <w:bCs/>
                <w:color w:val="000000"/>
                <w:sz w:val="24"/>
                <w:szCs w:val="24"/>
                <w:lang w:eastAsia="en-GB"/>
              </w:rPr>
              <w:t xml:space="preserve">76,116 </w:t>
            </w:r>
          </w:p>
        </w:tc>
      </w:tr>
      <w:tr w:rsidR="005A78A5" w:rsidRPr="005A78A5" w14:paraId="215759D3" w14:textId="77777777" w:rsidTr="005A78A5">
        <w:trPr>
          <w:trHeight w:val="620"/>
        </w:trPr>
        <w:tc>
          <w:tcPr>
            <w:tcW w:w="1467" w:type="pct"/>
            <w:tcBorders>
              <w:top w:val="single" w:sz="4" w:space="0" w:color="auto"/>
              <w:left w:val="single" w:sz="8" w:space="0" w:color="auto"/>
              <w:bottom w:val="single" w:sz="4" w:space="0" w:color="auto"/>
              <w:right w:val="single" w:sz="8" w:space="0" w:color="auto"/>
            </w:tcBorders>
            <w:vAlign w:val="center"/>
            <w:hideMark/>
          </w:tcPr>
          <w:p w14:paraId="51A0D035" w14:textId="77777777" w:rsidR="005A78A5" w:rsidRPr="005A78A5" w:rsidRDefault="005A78A5" w:rsidP="005A78A5">
            <w:pPr>
              <w:spacing w:after="0" w:line="240" w:lineRule="auto"/>
              <w:rPr>
                <w:rFonts w:ascii="Arial" w:eastAsia="Times New Roman" w:hAnsi="Arial" w:cs="Arial"/>
                <w:color w:val="000000"/>
                <w:sz w:val="24"/>
                <w:szCs w:val="24"/>
                <w:lang w:eastAsia="en-GB"/>
              </w:rPr>
            </w:pPr>
            <w:r w:rsidRPr="005A78A5">
              <w:rPr>
                <w:rFonts w:ascii="Arial" w:eastAsia="Times New Roman" w:hAnsi="Arial" w:cs="Arial"/>
                <w:color w:val="000000"/>
                <w:sz w:val="24"/>
                <w:szCs w:val="24"/>
                <w:lang w:eastAsia="en-GB"/>
              </w:rPr>
              <w:t>Adjust for: Balance Sheet Resources</w:t>
            </w:r>
          </w:p>
        </w:tc>
        <w:tc>
          <w:tcPr>
            <w:tcW w:w="589" w:type="pct"/>
            <w:tcBorders>
              <w:top w:val="single" w:sz="4" w:space="0" w:color="auto"/>
              <w:left w:val="nil"/>
              <w:bottom w:val="single" w:sz="4" w:space="0" w:color="auto"/>
              <w:right w:val="single" w:sz="8" w:space="0" w:color="auto"/>
            </w:tcBorders>
            <w:vAlign w:val="center"/>
            <w:hideMark/>
          </w:tcPr>
          <w:p w14:paraId="21605181" w14:textId="77777777" w:rsidR="005A78A5" w:rsidRPr="005A78A5" w:rsidRDefault="005A78A5" w:rsidP="005A78A5">
            <w:pPr>
              <w:spacing w:after="0" w:line="240" w:lineRule="auto"/>
              <w:rPr>
                <w:rFonts w:ascii="Arial" w:eastAsia="Times New Roman" w:hAnsi="Arial" w:cs="Arial"/>
                <w:color w:val="000000"/>
                <w:sz w:val="24"/>
                <w:szCs w:val="24"/>
                <w:lang w:eastAsia="en-GB"/>
              </w:rPr>
            </w:pPr>
            <w:r w:rsidRPr="005A78A5">
              <w:rPr>
                <w:rFonts w:ascii="Arial" w:eastAsia="Times New Roman" w:hAnsi="Arial" w:cs="Arial"/>
                <w:color w:val="000000"/>
                <w:sz w:val="24"/>
                <w:szCs w:val="24"/>
                <w:lang w:eastAsia="en-GB"/>
              </w:rPr>
              <w:t> </w:t>
            </w:r>
          </w:p>
        </w:tc>
        <w:tc>
          <w:tcPr>
            <w:tcW w:w="589" w:type="pct"/>
            <w:tcBorders>
              <w:top w:val="single" w:sz="4" w:space="0" w:color="auto"/>
              <w:left w:val="nil"/>
              <w:bottom w:val="single" w:sz="4" w:space="0" w:color="auto"/>
              <w:right w:val="single" w:sz="8" w:space="0" w:color="auto"/>
            </w:tcBorders>
            <w:vAlign w:val="center"/>
            <w:hideMark/>
          </w:tcPr>
          <w:p w14:paraId="072389F3" w14:textId="77777777" w:rsidR="005A78A5" w:rsidRPr="005A78A5" w:rsidRDefault="005A78A5" w:rsidP="005A78A5">
            <w:pPr>
              <w:spacing w:after="0" w:line="240" w:lineRule="auto"/>
              <w:rPr>
                <w:rFonts w:ascii="Arial" w:eastAsia="Times New Roman" w:hAnsi="Arial" w:cs="Arial"/>
                <w:color w:val="000000"/>
                <w:sz w:val="24"/>
                <w:szCs w:val="24"/>
                <w:lang w:eastAsia="en-GB"/>
              </w:rPr>
            </w:pPr>
            <w:r w:rsidRPr="005A78A5">
              <w:rPr>
                <w:rFonts w:ascii="Arial" w:eastAsia="Times New Roman" w:hAnsi="Arial" w:cs="Arial"/>
                <w:color w:val="000000"/>
                <w:sz w:val="24"/>
                <w:szCs w:val="24"/>
                <w:lang w:eastAsia="en-GB"/>
              </w:rPr>
              <w:t> </w:t>
            </w:r>
          </w:p>
        </w:tc>
        <w:tc>
          <w:tcPr>
            <w:tcW w:w="589" w:type="pct"/>
            <w:tcBorders>
              <w:top w:val="single" w:sz="4" w:space="0" w:color="auto"/>
              <w:left w:val="nil"/>
              <w:bottom w:val="single" w:sz="4" w:space="0" w:color="auto"/>
              <w:right w:val="single" w:sz="8" w:space="0" w:color="auto"/>
            </w:tcBorders>
            <w:vAlign w:val="center"/>
            <w:hideMark/>
          </w:tcPr>
          <w:p w14:paraId="796FD8B6" w14:textId="77777777" w:rsidR="005A78A5" w:rsidRPr="005A78A5" w:rsidRDefault="005A78A5" w:rsidP="005A78A5">
            <w:pPr>
              <w:spacing w:after="0" w:line="240" w:lineRule="auto"/>
              <w:rPr>
                <w:rFonts w:ascii="Arial" w:eastAsia="Times New Roman" w:hAnsi="Arial" w:cs="Arial"/>
                <w:color w:val="000000"/>
                <w:sz w:val="24"/>
                <w:szCs w:val="24"/>
                <w:lang w:eastAsia="en-GB"/>
              </w:rPr>
            </w:pPr>
            <w:r w:rsidRPr="005A78A5">
              <w:rPr>
                <w:rFonts w:ascii="Arial" w:eastAsia="Times New Roman" w:hAnsi="Arial" w:cs="Arial"/>
                <w:color w:val="000000"/>
                <w:sz w:val="24"/>
                <w:szCs w:val="24"/>
                <w:lang w:eastAsia="en-GB"/>
              </w:rPr>
              <w:t> </w:t>
            </w:r>
          </w:p>
        </w:tc>
        <w:tc>
          <w:tcPr>
            <w:tcW w:w="589" w:type="pct"/>
            <w:tcBorders>
              <w:top w:val="single" w:sz="4" w:space="0" w:color="auto"/>
              <w:left w:val="nil"/>
              <w:bottom w:val="single" w:sz="4" w:space="0" w:color="auto"/>
              <w:right w:val="single" w:sz="8" w:space="0" w:color="auto"/>
            </w:tcBorders>
            <w:vAlign w:val="center"/>
            <w:hideMark/>
          </w:tcPr>
          <w:p w14:paraId="52D9A91D" w14:textId="77777777" w:rsidR="005A78A5" w:rsidRPr="005A78A5" w:rsidRDefault="005A78A5" w:rsidP="005A78A5">
            <w:pPr>
              <w:spacing w:after="0" w:line="240" w:lineRule="auto"/>
              <w:rPr>
                <w:rFonts w:ascii="Arial" w:eastAsia="Times New Roman" w:hAnsi="Arial" w:cs="Arial"/>
                <w:color w:val="000000"/>
                <w:sz w:val="24"/>
                <w:szCs w:val="24"/>
                <w:lang w:eastAsia="en-GB"/>
              </w:rPr>
            </w:pPr>
            <w:r w:rsidRPr="005A78A5">
              <w:rPr>
                <w:rFonts w:ascii="Arial" w:eastAsia="Times New Roman" w:hAnsi="Arial" w:cs="Arial"/>
                <w:color w:val="000000"/>
                <w:sz w:val="24"/>
                <w:szCs w:val="24"/>
                <w:lang w:eastAsia="en-GB"/>
              </w:rPr>
              <w:t> </w:t>
            </w:r>
          </w:p>
        </w:tc>
        <w:tc>
          <w:tcPr>
            <w:tcW w:w="589" w:type="pct"/>
            <w:tcBorders>
              <w:top w:val="single" w:sz="4" w:space="0" w:color="auto"/>
              <w:left w:val="nil"/>
              <w:bottom w:val="single" w:sz="4" w:space="0" w:color="auto"/>
              <w:right w:val="single" w:sz="8" w:space="0" w:color="auto"/>
            </w:tcBorders>
            <w:vAlign w:val="center"/>
            <w:hideMark/>
          </w:tcPr>
          <w:p w14:paraId="0339A610" w14:textId="77777777" w:rsidR="005A78A5" w:rsidRPr="005A78A5" w:rsidRDefault="005A78A5" w:rsidP="005A78A5">
            <w:pPr>
              <w:spacing w:after="0" w:line="240" w:lineRule="auto"/>
              <w:rPr>
                <w:rFonts w:ascii="Arial" w:eastAsia="Times New Roman" w:hAnsi="Arial" w:cs="Arial"/>
                <w:color w:val="000000"/>
                <w:sz w:val="24"/>
                <w:szCs w:val="24"/>
                <w:lang w:eastAsia="en-GB"/>
              </w:rPr>
            </w:pPr>
            <w:r w:rsidRPr="005A78A5">
              <w:rPr>
                <w:rFonts w:ascii="Arial" w:eastAsia="Times New Roman" w:hAnsi="Arial" w:cs="Arial"/>
                <w:color w:val="000000"/>
                <w:sz w:val="24"/>
                <w:szCs w:val="24"/>
                <w:lang w:eastAsia="en-GB"/>
              </w:rPr>
              <w:t> </w:t>
            </w:r>
          </w:p>
        </w:tc>
        <w:tc>
          <w:tcPr>
            <w:tcW w:w="589" w:type="pct"/>
            <w:tcBorders>
              <w:top w:val="single" w:sz="4" w:space="0" w:color="auto"/>
              <w:left w:val="nil"/>
              <w:bottom w:val="single" w:sz="4" w:space="0" w:color="auto"/>
              <w:right w:val="single" w:sz="8" w:space="0" w:color="auto"/>
            </w:tcBorders>
            <w:vAlign w:val="center"/>
            <w:hideMark/>
          </w:tcPr>
          <w:p w14:paraId="55A47633" w14:textId="77777777" w:rsidR="005A78A5" w:rsidRPr="005A78A5" w:rsidRDefault="005A78A5" w:rsidP="005A78A5">
            <w:pPr>
              <w:spacing w:after="0" w:line="240" w:lineRule="auto"/>
              <w:rPr>
                <w:rFonts w:ascii="Arial" w:eastAsia="Times New Roman" w:hAnsi="Arial" w:cs="Arial"/>
                <w:color w:val="000000"/>
                <w:sz w:val="24"/>
                <w:szCs w:val="24"/>
                <w:lang w:eastAsia="en-GB"/>
              </w:rPr>
            </w:pPr>
            <w:r w:rsidRPr="005A78A5">
              <w:rPr>
                <w:rFonts w:ascii="Arial" w:eastAsia="Times New Roman" w:hAnsi="Arial" w:cs="Arial"/>
                <w:color w:val="000000"/>
                <w:sz w:val="24"/>
                <w:szCs w:val="24"/>
                <w:lang w:eastAsia="en-GB"/>
              </w:rPr>
              <w:t> </w:t>
            </w:r>
          </w:p>
        </w:tc>
      </w:tr>
      <w:tr w:rsidR="005A78A5" w:rsidRPr="005A78A5" w14:paraId="620F05CE" w14:textId="77777777" w:rsidTr="005A78A5">
        <w:trPr>
          <w:trHeight w:val="310"/>
        </w:trPr>
        <w:tc>
          <w:tcPr>
            <w:tcW w:w="1467" w:type="pct"/>
            <w:tcBorders>
              <w:top w:val="nil"/>
              <w:left w:val="single" w:sz="8" w:space="0" w:color="auto"/>
              <w:bottom w:val="single" w:sz="4" w:space="0" w:color="auto"/>
              <w:right w:val="single" w:sz="8" w:space="0" w:color="auto"/>
            </w:tcBorders>
            <w:vAlign w:val="center"/>
            <w:hideMark/>
          </w:tcPr>
          <w:p w14:paraId="2F1DAF39" w14:textId="77777777" w:rsidR="005A78A5" w:rsidRPr="005A78A5" w:rsidRDefault="005A78A5" w:rsidP="005A78A5">
            <w:pPr>
              <w:spacing w:after="0" w:line="240" w:lineRule="auto"/>
              <w:rPr>
                <w:rFonts w:ascii="Arial" w:eastAsia="Times New Roman" w:hAnsi="Arial" w:cs="Arial"/>
                <w:color w:val="000000"/>
                <w:sz w:val="24"/>
                <w:szCs w:val="24"/>
                <w:lang w:eastAsia="en-GB"/>
              </w:rPr>
            </w:pPr>
            <w:r w:rsidRPr="005A78A5">
              <w:rPr>
                <w:rFonts w:ascii="Arial" w:eastAsia="Times New Roman" w:hAnsi="Arial" w:cs="Arial"/>
                <w:color w:val="000000"/>
                <w:sz w:val="24"/>
                <w:szCs w:val="24"/>
                <w:lang w:eastAsia="en-GB"/>
              </w:rPr>
              <w:t>Usable Reserves</w:t>
            </w:r>
          </w:p>
        </w:tc>
        <w:tc>
          <w:tcPr>
            <w:tcW w:w="589" w:type="pct"/>
            <w:tcBorders>
              <w:top w:val="nil"/>
              <w:left w:val="nil"/>
              <w:bottom w:val="single" w:sz="4" w:space="0" w:color="auto"/>
              <w:right w:val="single" w:sz="8" w:space="0" w:color="auto"/>
            </w:tcBorders>
            <w:vAlign w:val="center"/>
            <w:hideMark/>
          </w:tcPr>
          <w:p w14:paraId="20D7E0B2" w14:textId="77777777" w:rsidR="005A78A5" w:rsidRPr="005A78A5" w:rsidRDefault="005A78A5" w:rsidP="005A78A5">
            <w:pPr>
              <w:spacing w:after="0" w:line="240" w:lineRule="auto"/>
              <w:jc w:val="right"/>
              <w:rPr>
                <w:rFonts w:ascii="Arial" w:eastAsia="Times New Roman" w:hAnsi="Arial" w:cs="Arial"/>
                <w:color w:val="000000"/>
                <w:sz w:val="24"/>
                <w:szCs w:val="24"/>
                <w:lang w:eastAsia="en-GB"/>
              </w:rPr>
            </w:pPr>
            <w:r w:rsidRPr="005A78A5">
              <w:rPr>
                <w:rFonts w:ascii="Arial" w:eastAsia="Times New Roman" w:hAnsi="Arial" w:cs="Arial"/>
                <w:color w:val="000000"/>
                <w:sz w:val="24"/>
                <w:szCs w:val="24"/>
                <w:lang w:eastAsia="en-GB"/>
              </w:rPr>
              <w:t>(43,337)</w:t>
            </w:r>
          </w:p>
        </w:tc>
        <w:tc>
          <w:tcPr>
            <w:tcW w:w="589" w:type="pct"/>
            <w:tcBorders>
              <w:top w:val="nil"/>
              <w:left w:val="nil"/>
              <w:bottom w:val="single" w:sz="4" w:space="0" w:color="auto"/>
              <w:right w:val="single" w:sz="8" w:space="0" w:color="auto"/>
            </w:tcBorders>
            <w:vAlign w:val="center"/>
            <w:hideMark/>
          </w:tcPr>
          <w:p w14:paraId="14D3CEFB" w14:textId="77777777" w:rsidR="005A78A5" w:rsidRPr="005A78A5" w:rsidRDefault="005A78A5" w:rsidP="005A78A5">
            <w:pPr>
              <w:spacing w:after="0" w:line="240" w:lineRule="auto"/>
              <w:jc w:val="right"/>
              <w:rPr>
                <w:rFonts w:ascii="Arial" w:eastAsia="Times New Roman" w:hAnsi="Arial" w:cs="Arial"/>
                <w:color w:val="000000"/>
                <w:sz w:val="24"/>
                <w:szCs w:val="24"/>
                <w:lang w:eastAsia="en-GB"/>
              </w:rPr>
            </w:pPr>
            <w:r w:rsidRPr="005A78A5">
              <w:rPr>
                <w:rFonts w:ascii="Arial" w:eastAsia="Times New Roman" w:hAnsi="Arial" w:cs="Arial"/>
                <w:color w:val="000000"/>
                <w:sz w:val="24"/>
                <w:szCs w:val="24"/>
                <w:lang w:eastAsia="en-GB"/>
              </w:rPr>
              <w:t>(33,333)</w:t>
            </w:r>
          </w:p>
        </w:tc>
        <w:tc>
          <w:tcPr>
            <w:tcW w:w="589" w:type="pct"/>
            <w:tcBorders>
              <w:top w:val="nil"/>
              <w:left w:val="nil"/>
              <w:bottom w:val="single" w:sz="4" w:space="0" w:color="auto"/>
              <w:right w:val="single" w:sz="8" w:space="0" w:color="auto"/>
            </w:tcBorders>
            <w:vAlign w:val="center"/>
            <w:hideMark/>
          </w:tcPr>
          <w:p w14:paraId="1CB81D25" w14:textId="77777777" w:rsidR="005A78A5" w:rsidRPr="005A78A5" w:rsidRDefault="005A78A5" w:rsidP="005A78A5">
            <w:pPr>
              <w:spacing w:after="0" w:line="240" w:lineRule="auto"/>
              <w:jc w:val="right"/>
              <w:rPr>
                <w:rFonts w:ascii="Arial" w:eastAsia="Times New Roman" w:hAnsi="Arial" w:cs="Arial"/>
                <w:color w:val="000000"/>
                <w:sz w:val="24"/>
                <w:szCs w:val="24"/>
                <w:lang w:eastAsia="en-GB"/>
              </w:rPr>
            </w:pPr>
            <w:r w:rsidRPr="005A78A5">
              <w:rPr>
                <w:rFonts w:ascii="Arial" w:eastAsia="Times New Roman" w:hAnsi="Arial" w:cs="Arial"/>
                <w:color w:val="000000"/>
                <w:sz w:val="24"/>
                <w:szCs w:val="24"/>
                <w:lang w:eastAsia="en-GB"/>
              </w:rPr>
              <w:t>(28,379)</w:t>
            </w:r>
          </w:p>
        </w:tc>
        <w:tc>
          <w:tcPr>
            <w:tcW w:w="589" w:type="pct"/>
            <w:tcBorders>
              <w:top w:val="nil"/>
              <w:left w:val="nil"/>
              <w:bottom w:val="single" w:sz="4" w:space="0" w:color="auto"/>
              <w:right w:val="single" w:sz="8" w:space="0" w:color="auto"/>
            </w:tcBorders>
            <w:vAlign w:val="center"/>
            <w:hideMark/>
          </w:tcPr>
          <w:p w14:paraId="5E42E37D" w14:textId="77777777" w:rsidR="005A78A5" w:rsidRPr="005A78A5" w:rsidRDefault="005A78A5" w:rsidP="005A78A5">
            <w:pPr>
              <w:spacing w:after="0" w:line="240" w:lineRule="auto"/>
              <w:jc w:val="right"/>
              <w:rPr>
                <w:rFonts w:ascii="Arial" w:eastAsia="Times New Roman" w:hAnsi="Arial" w:cs="Arial"/>
                <w:color w:val="000000"/>
                <w:sz w:val="24"/>
                <w:szCs w:val="24"/>
                <w:lang w:eastAsia="en-GB"/>
              </w:rPr>
            </w:pPr>
            <w:r w:rsidRPr="005A78A5">
              <w:rPr>
                <w:rFonts w:ascii="Arial" w:eastAsia="Times New Roman" w:hAnsi="Arial" w:cs="Arial"/>
                <w:color w:val="000000"/>
                <w:sz w:val="24"/>
                <w:szCs w:val="24"/>
                <w:lang w:eastAsia="en-GB"/>
              </w:rPr>
              <w:t>(27,701)</w:t>
            </w:r>
          </w:p>
        </w:tc>
        <w:tc>
          <w:tcPr>
            <w:tcW w:w="589" w:type="pct"/>
            <w:tcBorders>
              <w:top w:val="nil"/>
              <w:left w:val="nil"/>
              <w:bottom w:val="single" w:sz="4" w:space="0" w:color="auto"/>
              <w:right w:val="single" w:sz="8" w:space="0" w:color="auto"/>
            </w:tcBorders>
            <w:vAlign w:val="center"/>
            <w:hideMark/>
          </w:tcPr>
          <w:p w14:paraId="471E2473" w14:textId="77777777" w:rsidR="005A78A5" w:rsidRPr="005A78A5" w:rsidRDefault="005A78A5" w:rsidP="005A78A5">
            <w:pPr>
              <w:spacing w:after="0" w:line="240" w:lineRule="auto"/>
              <w:jc w:val="right"/>
              <w:rPr>
                <w:rFonts w:ascii="Arial" w:eastAsia="Times New Roman" w:hAnsi="Arial" w:cs="Arial"/>
                <w:color w:val="000000"/>
                <w:sz w:val="24"/>
                <w:szCs w:val="24"/>
                <w:lang w:eastAsia="en-GB"/>
              </w:rPr>
            </w:pPr>
            <w:r w:rsidRPr="005A78A5">
              <w:rPr>
                <w:rFonts w:ascii="Arial" w:eastAsia="Times New Roman" w:hAnsi="Arial" w:cs="Arial"/>
                <w:color w:val="000000"/>
                <w:sz w:val="24"/>
                <w:szCs w:val="24"/>
                <w:lang w:eastAsia="en-GB"/>
              </w:rPr>
              <w:t>(24,094)</w:t>
            </w:r>
          </w:p>
        </w:tc>
        <w:tc>
          <w:tcPr>
            <w:tcW w:w="589" w:type="pct"/>
            <w:tcBorders>
              <w:top w:val="nil"/>
              <w:left w:val="nil"/>
              <w:bottom w:val="single" w:sz="4" w:space="0" w:color="auto"/>
              <w:right w:val="single" w:sz="8" w:space="0" w:color="auto"/>
            </w:tcBorders>
            <w:vAlign w:val="center"/>
            <w:hideMark/>
          </w:tcPr>
          <w:p w14:paraId="6A693B26" w14:textId="77777777" w:rsidR="005A78A5" w:rsidRPr="005A78A5" w:rsidRDefault="005A78A5" w:rsidP="005A78A5">
            <w:pPr>
              <w:spacing w:after="0" w:line="240" w:lineRule="auto"/>
              <w:jc w:val="right"/>
              <w:rPr>
                <w:rFonts w:ascii="Arial" w:eastAsia="Times New Roman" w:hAnsi="Arial" w:cs="Arial"/>
                <w:color w:val="000000"/>
                <w:sz w:val="24"/>
                <w:szCs w:val="24"/>
                <w:lang w:eastAsia="en-GB"/>
              </w:rPr>
            </w:pPr>
            <w:r w:rsidRPr="005A78A5">
              <w:rPr>
                <w:rFonts w:ascii="Arial" w:eastAsia="Times New Roman" w:hAnsi="Arial" w:cs="Arial"/>
                <w:color w:val="000000"/>
                <w:sz w:val="24"/>
                <w:szCs w:val="24"/>
                <w:lang w:eastAsia="en-GB"/>
              </w:rPr>
              <w:t>(23,101)</w:t>
            </w:r>
          </w:p>
        </w:tc>
      </w:tr>
      <w:tr w:rsidR="005A78A5" w:rsidRPr="005A78A5" w14:paraId="1A2CE3E3" w14:textId="77777777" w:rsidTr="005A78A5">
        <w:trPr>
          <w:trHeight w:val="310"/>
        </w:trPr>
        <w:tc>
          <w:tcPr>
            <w:tcW w:w="1467" w:type="pct"/>
            <w:tcBorders>
              <w:top w:val="nil"/>
              <w:left w:val="single" w:sz="8" w:space="0" w:color="auto"/>
              <w:bottom w:val="nil"/>
              <w:right w:val="single" w:sz="8" w:space="0" w:color="auto"/>
            </w:tcBorders>
            <w:vAlign w:val="center"/>
            <w:hideMark/>
          </w:tcPr>
          <w:p w14:paraId="755EAA57" w14:textId="77777777" w:rsidR="005A78A5" w:rsidRPr="005A78A5" w:rsidRDefault="005A78A5" w:rsidP="005A78A5">
            <w:pPr>
              <w:spacing w:after="0" w:line="240" w:lineRule="auto"/>
              <w:rPr>
                <w:rFonts w:ascii="Arial" w:eastAsia="Times New Roman" w:hAnsi="Arial" w:cs="Arial"/>
                <w:color w:val="000000"/>
                <w:sz w:val="24"/>
                <w:szCs w:val="24"/>
                <w:lang w:eastAsia="en-GB"/>
              </w:rPr>
            </w:pPr>
            <w:r w:rsidRPr="005A78A5">
              <w:rPr>
                <w:rFonts w:ascii="Arial" w:eastAsia="Times New Roman" w:hAnsi="Arial" w:cs="Arial"/>
                <w:color w:val="000000"/>
                <w:sz w:val="24"/>
                <w:szCs w:val="24"/>
                <w:lang w:eastAsia="en-GB"/>
              </w:rPr>
              <w:t>Short Term Borrowing</w:t>
            </w:r>
          </w:p>
        </w:tc>
        <w:tc>
          <w:tcPr>
            <w:tcW w:w="589" w:type="pct"/>
            <w:tcBorders>
              <w:top w:val="nil"/>
              <w:left w:val="nil"/>
              <w:bottom w:val="single" w:sz="4" w:space="0" w:color="auto"/>
              <w:right w:val="single" w:sz="8" w:space="0" w:color="auto"/>
            </w:tcBorders>
            <w:vAlign w:val="center"/>
            <w:hideMark/>
          </w:tcPr>
          <w:p w14:paraId="4BB9CB22" w14:textId="77777777" w:rsidR="005A78A5" w:rsidRPr="005A78A5" w:rsidRDefault="005A78A5" w:rsidP="005A78A5">
            <w:pPr>
              <w:spacing w:after="0" w:line="240" w:lineRule="auto"/>
              <w:jc w:val="right"/>
              <w:rPr>
                <w:rFonts w:ascii="Arial" w:eastAsia="Times New Roman" w:hAnsi="Arial" w:cs="Arial"/>
                <w:color w:val="000000"/>
                <w:sz w:val="24"/>
                <w:szCs w:val="24"/>
                <w:lang w:eastAsia="en-GB"/>
              </w:rPr>
            </w:pPr>
            <w:r w:rsidRPr="005A78A5">
              <w:rPr>
                <w:rFonts w:ascii="Arial" w:eastAsia="Times New Roman" w:hAnsi="Arial" w:cs="Arial"/>
                <w:color w:val="000000"/>
                <w:sz w:val="24"/>
                <w:szCs w:val="24"/>
                <w:lang w:eastAsia="en-GB"/>
              </w:rPr>
              <w:t>(20,500)</w:t>
            </w:r>
          </w:p>
        </w:tc>
        <w:tc>
          <w:tcPr>
            <w:tcW w:w="589" w:type="pct"/>
            <w:tcBorders>
              <w:top w:val="nil"/>
              <w:left w:val="nil"/>
              <w:bottom w:val="single" w:sz="4" w:space="0" w:color="auto"/>
              <w:right w:val="single" w:sz="8" w:space="0" w:color="auto"/>
            </w:tcBorders>
            <w:vAlign w:val="center"/>
            <w:hideMark/>
          </w:tcPr>
          <w:p w14:paraId="31B2B730" w14:textId="77777777" w:rsidR="005A78A5" w:rsidRPr="005A78A5" w:rsidRDefault="005A78A5" w:rsidP="005A78A5">
            <w:pPr>
              <w:spacing w:after="0" w:line="240" w:lineRule="auto"/>
              <w:jc w:val="right"/>
              <w:rPr>
                <w:rFonts w:ascii="Arial" w:eastAsia="Times New Roman" w:hAnsi="Arial" w:cs="Arial"/>
                <w:color w:val="000000"/>
                <w:sz w:val="24"/>
                <w:szCs w:val="24"/>
                <w:lang w:eastAsia="en-GB"/>
              </w:rPr>
            </w:pPr>
            <w:r w:rsidRPr="005A78A5">
              <w:rPr>
                <w:rFonts w:ascii="Arial" w:eastAsia="Times New Roman" w:hAnsi="Arial" w:cs="Arial"/>
                <w:color w:val="000000"/>
                <w:sz w:val="24"/>
                <w:szCs w:val="24"/>
                <w:lang w:eastAsia="en-GB"/>
              </w:rPr>
              <w:t>0</w:t>
            </w:r>
          </w:p>
        </w:tc>
        <w:tc>
          <w:tcPr>
            <w:tcW w:w="589" w:type="pct"/>
            <w:tcBorders>
              <w:top w:val="nil"/>
              <w:left w:val="nil"/>
              <w:bottom w:val="single" w:sz="4" w:space="0" w:color="auto"/>
              <w:right w:val="single" w:sz="8" w:space="0" w:color="auto"/>
            </w:tcBorders>
            <w:vAlign w:val="center"/>
            <w:hideMark/>
          </w:tcPr>
          <w:p w14:paraId="302A6C21" w14:textId="77777777" w:rsidR="005A78A5" w:rsidRPr="005A78A5" w:rsidRDefault="005A78A5" w:rsidP="005A78A5">
            <w:pPr>
              <w:spacing w:after="0" w:line="240" w:lineRule="auto"/>
              <w:jc w:val="right"/>
              <w:rPr>
                <w:rFonts w:ascii="Arial" w:eastAsia="Times New Roman" w:hAnsi="Arial" w:cs="Arial"/>
                <w:color w:val="000000"/>
                <w:sz w:val="24"/>
                <w:szCs w:val="24"/>
                <w:lang w:eastAsia="en-GB"/>
              </w:rPr>
            </w:pPr>
            <w:r w:rsidRPr="005A78A5">
              <w:rPr>
                <w:rFonts w:ascii="Arial" w:eastAsia="Times New Roman" w:hAnsi="Arial" w:cs="Arial"/>
                <w:color w:val="000000"/>
                <w:sz w:val="24"/>
                <w:szCs w:val="24"/>
                <w:lang w:eastAsia="en-GB"/>
              </w:rPr>
              <w:t>0</w:t>
            </w:r>
          </w:p>
        </w:tc>
        <w:tc>
          <w:tcPr>
            <w:tcW w:w="589" w:type="pct"/>
            <w:tcBorders>
              <w:top w:val="nil"/>
              <w:left w:val="nil"/>
              <w:bottom w:val="single" w:sz="4" w:space="0" w:color="auto"/>
              <w:right w:val="single" w:sz="8" w:space="0" w:color="auto"/>
            </w:tcBorders>
            <w:vAlign w:val="center"/>
            <w:hideMark/>
          </w:tcPr>
          <w:p w14:paraId="6682F099" w14:textId="77777777" w:rsidR="005A78A5" w:rsidRPr="005A78A5" w:rsidRDefault="005A78A5" w:rsidP="005A78A5">
            <w:pPr>
              <w:spacing w:after="0" w:line="240" w:lineRule="auto"/>
              <w:jc w:val="right"/>
              <w:rPr>
                <w:rFonts w:ascii="Arial" w:eastAsia="Times New Roman" w:hAnsi="Arial" w:cs="Arial"/>
                <w:color w:val="000000"/>
                <w:sz w:val="24"/>
                <w:szCs w:val="24"/>
                <w:lang w:eastAsia="en-GB"/>
              </w:rPr>
            </w:pPr>
            <w:r w:rsidRPr="005A78A5">
              <w:rPr>
                <w:rFonts w:ascii="Arial" w:eastAsia="Times New Roman" w:hAnsi="Arial" w:cs="Arial"/>
                <w:color w:val="000000"/>
                <w:sz w:val="24"/>
                <w:szCs w:val="24"/>
                <w:lang w:eastAsia="en-GB"/>
              </w:rPr>
              <w:t>0</w:t>
            </w:r>
          </w:p>
        </w:tc>
        <w:tc>
          <w:tcPr>
            <w:tcW w:w="589" w:type="pct"/>
            <w:tcBorders>
              <w:top w:val="nil"/>
              <w:left w:val="nil"/>
              <w:bottom w:val="single" w:sz="4" w:space="0" w:color="auto"/>
              <w:right w:val="single" w:sz="8" w:space="0" w:color="auto"/>
            </w:tcBorders>
            <w:vAlign w:val="center"/>
            <w:hideMark/>
          </w:tcPr>
          <w:p w14:paraId="485509C7" w14:textId="77777777" w:rsidR="005A78A5" w:rsidRPr="005A78A5" w:rsidRDefault="005A78A5" w:rsidP="005A78A5">
            <w:pPr>
              <w:spacing w:after="0" w:line="240" w:lineRule="auto"/>
              <w:jc w:val="right"/>
              <w:rPr>
                <w:rFonts w:ascii="Arial" w:eastAsia="Times New Roman" w:hAnsi="Arial" w:cs="Arial"/>
                <w:color w:val="000000"/>
                <w:sz w:val="24"/>
                <w:szCs w:val="24"/>
                <w:lang w:eastAsia="en-GB"/>
              </w:rPr>
            </w:pPr>
            <w:r w:rsidRPr="005A78A5">
              <w:rPr>
                <w:rFonts w:ascii="Arial" w:eastAsia="Times New Roman" w:hAnsi="Arial" w:cs="Arial"/>
                <w:color w:val="000000"/>
                <w:sz w:val="24"/>
                <w:szCs w:val="24"/>
                <w:lang w:eastAsia="en-GB"/>
              </w:rPr>
              <w:t>0</w:t>
            </w:r>
          </w:p>
        </w:tc>
        <w:tc>
          <w:tcPr>
            <w:tcW w:w="589" w:type="pct"/>
            <w:tcBorders>
              <w:top w:val="nil"/>
              <w:left w:val="nil"/>
              <w:bottom w:val="single" w:sz="4" w:space="0" w:color="auto"/>
              <w:right w:val="single" w:sz="8" w:space="0" w:color="auto"/>
            </w:tcBorders>
            <w:vAlign w:val="center"/>
            <w:hideMark/>
          </w:tcPr>
          <w:p w14:paraId="0164FC3A" w14:textId="77777777" w:rsidR="005A78A5" w:rsidRPr="005A78A5" w:rsidRDefault="005A78A5" w:rsidP="005A78A5">
            <w:pPr>
              <w:spacing w:after="0" w:line="240" w:lineRule="auto"/>
              <w:jc w:val="right"/>
              <w:rPr>
                <w:rFonts w:ascii="Arial" w:eastAsia="Times New Roman" w:hAnsi="Arial" w:cs="Arial"/>
                <w:color w:val="000000"/>
                <w:sz w:val="24"/>
                <w:szCs w:val="24"/>
                <w:lang w:eastAsia="en-GB"/>
              </w:rPr>
            </w:pPr>
            <w:r w:rsidRPr="005A78A5">
              <w:rPr>
                <w:rFonts w:ascii="Arial" w:eastAsia="Times New Roman" w:hAnsi="Arial" w:cs="Arial"/>
                <w:color w:val="000000"/>
                <w:sz w:val="24"/>
                <w:szCs w:val="24"/>
                <w:lang w:eastAsia="en-GB"/>
              </w:rPr>
              <w:t>0</w:t>
            </w:r>
          </w:p>
        </w:tc>
      </w:tr>
      <w:tr w:rsidR="005A78A5" w:rsidRPr="005A78A5" w14:paraId="049C3DA3" w14:textId="77777777" w:rsidTr="005A78A5">
        <w:trPr>
          <w:trHeight w:val="320"/>
        </w:trPr>
        <w:tc>
          <w:tcPr>
            <w:tcW w:w="1467" w:type="pct"/>
            <w:tcBorders>
              <w:top w:val="single" w:sz="4" w:space="0" w:color="auto"/>
              <w:left w:val="single" w:sz="8" w:space="0" w:color="auto"/>
              <w:bottom w:val="single" w:sz="8" w:space="0" w:color="auto"/>
              <w:right w:val="single" w:sz="8" w:space="0" w:color="auto"/>
            </w:tcBorders>
            <w:vAlign w:val="center"/>
            <w:hideMark/>
          </w:tcPr>
          <w:p w14:paraId="472F3263" w14:textId="77777777" w:rsidR="005A78A5" w:rsidRPr="005A78A5" w:rsidRDefault="005A78A5" w:rsidP="005A78A5">
            <w:pPr>
              <w:spacing w:after="0" w:line="240" w:lineRule="auto"/>
              <w:rPr>
                <w:rFonts w:ascii="Arial" w:eastAsia="Times New Roman" w:hAnsi="Arial" w:cs="Arial"/>
                <w:color w:val="000000"/>
                <w:sz w:val="24"/>
                <w:szCs w:val="24"/>
                <w:lang w:eastAsia="en-GB"/>
              </w:rPr>
            </w:pPr>
            <w:r w:rsidRPr="005A78A5">
              <w:rPr>
                <w:rFonts w:ascii="Arial" w:eastAsia="Times New Roman" w:hAnsi="Arial" w:cs="Arial"/>
                <w:color w:val="000000"/>
                <w:sz w:val="24"/>
                <w:szCs w:val="24"/>
                <w:lang w:eastAsia="en-GB"/>
              </w:rPr>
              <w:t>Working Capital</w:t>
            </w:r>
          </w:p>
        </w:tc>
        <w:tc>
          <w:tcPr>
            <w:tcW w:w="589" w:type="pct"/>
            <w:tcBorders>
              <w:top w:val="nil"/>
              <w:left w:val="nil"/>
              <w:bottom w:val="single" w:sz="4" w:space="0" w:color="auto"/>
              <w:right w:val="single" w:sz="8" w:space="0" w:color="auto"/>
            </w:tcBorders>
            <w:vAlign w:val="center"/>
            <w:hideMark/>
          </w:tcPr>
          <w:p w14:paraId="78ACEAC6" w14:textId="77777777" w:rsidR="005A78A5" w:rsidRPr="005A78A5" w:rsidRDefault="005A78A5" w:rsidP="005A78A5">
            <w:pPr>
              <w:spacing w:after="0" w:line="240" w:lineRule="auto"/>
              <w:jc w:val="right"/>
              <w:rPr>
                <w:rFonts w:ascii="Arial" w:eastAsia="Times New Roman" w:hAnsi="Arial" w:cs="Arial"/>
                <w:color w:val="000000"/>
                <w:sz w:val="24"/>
                <w:szCs w:val="24"/>
                <w:lang w:eastAsia="en-GB"/>
              </w:rPr>
            </w:pPr>
            <w:r w:rsidRPr="005A78A5">
              <w:rPr>
                <w:rFonts w:ascii="Arial" w:eastAsia="Times New Roman" w:hAnsi="Arial" w:cs="Arial"/>
                <w:color w:val="000000"/>
                <w:sz w:val="24"/>
                <w:szCs w:val="24"/>
                <w:lang w:eastAsia="en-GB"/>
              </w:rPr>
              <w:t>(2,898)</w:t>
            </w:r>
          </w:p>
        </w:tc>
        <w:tc>
          <w:tcPr>
            <w:tcW w:w="589" w:type="pct"/>
            <w:tcBorders>
              <w:top w:val="nil"/>
              <w:left w:val="nil"/>
              <w:bottom w:val="single" w:sz="4" w:space="0" w:color="auto"/>
              <w:right w:val="single" w:sz="8" w:space="0" w:color="auto"/>
            </w:tcBorders>
            <w:vAlign w:val="center"/>
            <w:hideMark/>
          </w:tcPr>
          <w:p w14:paraId="1CB7982E" w14:textId="77777777" w:rsidR="005A78A5" w:rsidRPr="005A78A5" w:rsidRDefault="005A78A5" w:rsidP="005A78A5">
            <w:pPr>
              <w:spacing w:after="0" w:line="240" w:lineRule="auto"/>
              <w:jc w:val="right"/>
              <w:rPr>
                <w:rFonts w:ascii="Arial" w:eastAsia="Times New Roman" w:hAnsi="Arial" w:cs="Arial"/>
                <w:color w:val="000000"/>
                <w:sz w:val="24"/>
                <w:szCs w:val="24"/>
                <w:lang w:eastAsia="en-GB"/>
              </w:rPr>
            </w:pPr>
            <w:r w:rsidRPr="005A78A5">
              <w:rPr>
                <w:rFonts w:ascii="Arial" w:eastAsia="Times New Roman" w:hAnsi="Arial" w:cs="Arial"/>
                <w:color w:val="000000"/>
                <w:sz w:val="24"/>
                <w:szCs w:val="24"/>
                <w:lang w:eastAsia="en-GB"/>
              </w:rPr>
              <w:t xml:space="preserve">8,300 </w:t>
            </w:r>
          </w:p>
        </w:tc>
        <w:tc>
          <w:tcPr>
            <w:tcW w:w="589" w:type="pct"/>
            <w:tcBorders>
              <w:top w:val="nil"/>
              <w:left w:val="nil"/>
              <w:bottom w:val="single" w:sz="4" w:space="0" w:color="auto"/>
              <w:right w:val="single" w:sz="8" w:space="0" w:color="auto"/>
            </w:tcBorders>
            <w:vAlign w:val="center"/>
            <w:hideMark/>
          </w:tcPr>
          <w:p w14:paraId="4A55E611" w14:textId="77777777" w:rsidR="005A78A5" w:rsidRPr="005A78A5" w:rsidRDefault="005A78A5" w:rsidP="005A78A5">
            <w:pPr>
              <w:spacing w:after="0" w:line="240" w:lineRule="auto"/>
              <w:jc w:val="right"/>
              <w:rPr>
                <w:rFonts w:ascii="Arial" w:eastAsia="Times New Roman" w:hAnsi="Arial" w:cs="Arial"/>
                <w:color w:val="000000"/>
                <w:sz w:val="24"/>
                <w:szCs w:val="24"/>
                <w:lang w:eastAsia="en-GB"/>
              </w:rPr>
            </w:pPr>
            <w:r w:rsidRPr="005A78A5">
              <w:rPr>
                <w:rFonts w:ascii="Arial" w:eastAsia="Times New Roman" w:hAnsi="Arial" w:cs="Arial"/>
                <w:color w:val="000000"/>
                <w:sz w:val="24"/>
                <w:szCs w:val="24"/>
                <w:lang w:eastAsia="en-GB"/>
              </w:rPr>
              <w:t xml:space="preserve">8,299 </w:t>
            </w:r>
          </w:p>
        </w:tc>
        <w:tc>
          <w:tcPr>
            <w:tcW w:w="589" w:type="pct"/>
            <w:tcBorders>
              <w:top w:val="nil"/>
              <w:left w:val="nil"/>
              <w:bottom w:val="single" w:sz="4" w:space="0" w:color="auto"/>
              <w:right w:val="single" w:sz="8" w:space="0" w:color="auto"/>
            </w:tcBorders>
            <w:vAlign w:val="center"/>
            <w:hideMark/>
          </w:tcPr>
          <w:p w14:paraId="5C67ED58" w14:textId="77777777" w:rsidR="005A78A5" w:rsidRPr="005A78A5" w:rsidRDefault="005A78A5" w:rsidP="005A78A5">
            <w:pPr>
              <w:spacing w:after="0" w:line="240" w:lineRule="auto"/>
              <w:jc w:val="right"/>
              <w:rPr>
                <w:rFonts w:ascii="Arial" w:eastAsia="Times New Roman" w:hAnsi="Arial" w:cs="Arial"/>
                <w:color w:val="000000"/>
                <w:sz w:val="24"/>
                <w:szCs w:val="24"/>
                <w:lang w:eastAsia="en-GB"/>
              </w:rPr>
            </w:pPr>
            <w:r w:rsidRPr="005A78A5">
              <w:rPr>
                <w:rFonts w:ascii="Arial" w:eastAsia="Times New Roman" w:hAnsi="Arial" w:cs="Arial"/>
                <w:color w:val="000000"/>
                <w:sz w:val="24"/>
                <w:szCs w:val="24"/>
                <w:lang w:eastAsia="en-GB"/>
              </w:rPr>
              <w:t xml:space="preserve">8,299 </w:t>
            </w:r>
          </w:p>
        </w:tc>
        <w:tc>
          <w:tcPr>
            <w:tcW w:w="589" w:type="pct"/>
            <w:tcBorders>
              <w:top w:val="nil"/>
              <w:left w:val="nil"/>
              <w:bottom w:val="single" w:sz="4" w:space="0" w:color="auto"/>
              <w:right w:val="single" w:sz="8" w:space="0" w:color="auto"/>
            </w:tcBorders>
            <w:vAlign w:val="center"/>
            <w:hideMark/>
          </w:tcPr>
          <w:p w14:paraId="1A093AA3" w14:textId="77777777" w:rsidR="005A78A5" w:rsidRPr="005A78A5" w:rsidRDefault="005A78A5" w:rsidP="005A78A5">
            <w:pPr>
              <w:spacing w:after="0" w:line="240" w:lineRule="auto"/>
              <w:jc w:val="right"/>
              <w:rPr>
                <w:rFonts w:ascii="Arial" w:eastAsia="Times New Roman" w:hAnsi="Arial" w:cs="Arial"/>
                <w:color w:val="000000"/>
                <w:sz w:val="24"/>
                <w:szCs w:val="24"/>
                <w:lang w:eastAsia="en-GB"/>
              </w:rPr>
            </w:pPr>
            <w:r w:rsidRPr="005A78A5">
              <w:rPr>
                <w:rFonts w:ascii="Arial" w:eastAsia="Times New Roman" w:hAnsi="Arial" w:cs="Arial"/>
                <w:color w:val="000000"/>
                <w:sz w:val="24"/>
                <w:szCs w:val="24"/>
                <w:lang w:eastAsia="en-GB"/>
              </w:rPr>
              <w:t xml:space="preserve">8,301 </w:t>
            </w:r>
          </w:p>
        </w:tc>
        <w:tc>
          <w:tcPr>
            <w:tcW w:w="589" w:type="pct"/>
            <w:tcBorders>
              <w:top w:val="nil"/>
              <w:left w:val="nil"/>
              <w:bottom w:val="single" w:sz="4" w:space="0" w:color="auto"/>
              <w:right w:val="single" w:sz="8" w:space="0" w:color="auto"/>
            </w:tcBorders>
            <w:vAlign w:val="center"/>
            <w:hideMark/>
          </w:tcPr>
          <w:p w14:paraId="6F1B47BE" w14:textId="77777777" w:rsidR="005A78A5" w:rsidRPr="005A78A5" w:rsidRDefault="005A78A5" w:rsidP="005A78A5">
            <w:pPr>
              <w:spacing w:after="0" w:line="240" w:lineRule="auto"/>
              <w:jc w:val="right"/>
              <w:rPr>
                <w:rFonts w:ascii="Arial" w:eastAsia="Times New Roman" w:hAnsi="Arial" w:cs="Arial"/>
                <w:color w:val="000000"/>
                <w:sz w:val="24"/>
                <w:szCs w:val="24"/>
                <w:lang w:eastAsia="en-GB"/>
              </w:rPr>
            </w:pPr>
            <w:r w:rsidRPr="005A78A5">
              <w:rPr>
                <w:rFonts w:ascii="Arial" w:eastAsia="Times New Roman" w:hAnsi="Arial" w:cs="Arial"/>
                <w:color w:val="000000"/>
                <w:sz w:val="24"/>
                <w:szCs w:val="24"/>
                <w:lang w:eastAsia="en-GB"/>
              </w:rPr>
              <w:t xml:space="preserve">8,224 </w:t>
            </w:r>
          </w:p>
        </w:tc>
      </w:tr>
      <w:tr w:rsidR="005A78A5" w:rsidRPr="005A78A5" w14:paraId="6E9D88AA" w14:textId="77777777" w:rsidTr="005A78A5">
        <w:trPr>
          <w:trHeight w:val="320"/>
        </w:trPr>
        <w:tc>
          <w:tcPr>
            <w:tcW w:w="1467" w:type="pct"/>
            <w:tcBorders>
              <w:top w:val="nil"/>
              <w:left w:val="single" w:sz="8" w:space="0" w:color="auto"/>
              <w:bottom w:val="single" w:sz="8" w:space="0" w:color="auto"/>
              <w:right w:val="single" w:sz="8" w:space="0" w:color="auto"/>
            </w:tcBorders>
            <w:shd w:val="clear" w:color="000000" w:fill="D9E1F2"/>
            <w:vAlign w:val="center"/>
            <w:hideMark/>
          </w:tcPr>
          <w:p w14:paraId="78F54232" w14:textId="77777777" w:rsidR="005A78A5" w:rsidRPr="005A78A5" w:rsidRDefault="005A78A5" w:rsidP="005A78A5">
            <w:pPr>
              <w:spacing w:after="0" w:line="240" w:lineRule="auto"/>
              <w:rPr>
                <w:rFonts w:ascii="Arial" w:eastAsia="Times New Roman" w:hAnsi="Arial" w:cs="Arial"/>
                <w:b/>
                <w:bCs/>
                <w:color w:val="000000"/>
                <w:sz w:val="24"/>
                <w:szCs w:val="24"/>
                <w:lang w:eastAsia="en-GB"/>
              </w:rPr>
            </w:pPr>
            <w:r w:rsidRPr="005A78A5">
              <w:rPr>
                <w:rFonts w:ascii="Arial" w:eastAsia="Times New Roman" w:hAnsi="Arial" w:cs="Arial"/>
                <w:b/>
                <w:bCs/>
                <w:color w:val="000000"/>
                <w:sz w:val="24"/>
                <w:szCs w:val="24"/>
                <w:lang w:eastAsia="en-GB"/>
              </w:rPr>
              <w:t>Total Funds</w:t>
            </w:r>
          </w:p>
        </w:tc>
        <w:tc>
          <w:tcPr>
            <w:tcW w:w="589" w:type="pct"/>
            <w:tcBorders>
              <w:top w:val="single" w:sz="8" w:space="0" w:color="auto"/>
              <w:left w:val="nil"/>
              <w:bottom w:val="single" w:sz="8" w:space="0" w:color="auto"/>
              <w:right w:val="single" w:sz="8" w:space="0" w:color="auto"/>
            </w:tcBorders>
            <w:shd w:val="clear" w:color="000000" w:fill="D9E1F2"/>
            <w:vAlign w:val="center"/>
            <w:hideMark/>
          </w:tcPr>
          <w:p w14:paraId="73F969E7" w14:textId="77777777" w:rsidR="005A78A5" w:rsidRPr="005A78A5" w:rsidRDefault="005A78A5" w:rsidP="005A78A5">
            <w:pPr>
              <w:spacing w:after="0" w:line="240" w:lineRule="auto"/>
              <w:jc w:val="right"/>
              <w:rPr>
                <w:rFonts w:ascii="Arial" w:eastAsia="Times New Roman" w:hAnsi="Arial" w:cs="Arial"/>
                <w:b/>
                <w:bCs/>
                <w:color w:val="000000"/>
                <w:sz w:val="24"/>
                <w:szCs w:val="24"/>
                <w:lang w:eastAsia="en-GB"/>
              </w:rPr>
            </w:pPr>
            <w:r w:rsidRPr="005A78A5">
              <w:rPr>
                <w:rFonts w:ascii="Arial" w:eastAsia="Times New Roman" w:hAnsi="Arial" w:cs="Arial"/>
                <w:b/>
                <w:bCs/>
                <w:color w:val="000000"/>
                <w:sz w:val="24"/>
                <w:szCs w:val="24"/>
                <w:lang w:eastAsia="en-GB"/>
              </w:rPr>
              <w:t>(66,735)</w:t>
            </w:r>
          </w:p>
        </w:tc>
        <w:tc>
          <w:tcPr>
            <w:tcW w:w="589" w:type="pct"/>
            <w:tcBorders>
              <w:top w:val="single" w:sz="8" w:space="0" w:color="auto"/>
              <w:left w:val="nil"/>
              <w:bottom w:val="single" w:sz="8" w:space="0" w:color="auto"/>
              <w:right w:val="single" w:sz="8" w:space="0" w:color="auto"/>
            </w:tcBorders>
            <w:shd w:val="clear" w:color="000000" w:fill="D9E1F2"/>
            <w:vAlign w:val="center"/>
            <w:hideMark/>
          </w:tcPr>
          <w:p w14:paraId="4260B8EE" w14:textId="77777777" w:rsidR="005A78A5" w:rsidRPr="005A78A5" w:rsidRDefault="005A78A5" w:rsidP="005A78A5">
            <w:pPr>
              <w:spacing w:after="0" w:line="240" w:lineRule="auto"/>
              <w:jc w:val="right"/>
              <w:rPr>
                <w:rFonts w:ascii="Arial" w:eastAsia="Times New Roman" w:hAnsi="Arial" w:cs="Arial"/>
                <w:b/>
                <w:bCs/>
                <w:color w:val="000000"/>
                <w:sz w:val="24"/>
                <w:szCs w:val="24"/>
                <w:lang w:eastAsia="en-GB"/>
              </w:rPr>
            </w:pPr>
            <w:r w:rsidRPr="005A78A5">
              <w:rPr>
                <w:rFonts w:ascii="Arial" w:eastAsia="Times New Roman" w:hAnsi="Arial" w:cs="Arial"/>
                <w:b/>
                <w:bCs/>
                <w:color w:val="000000"/>
                <w:sz w:val="24"/>
                <w:szCs w:val="24"/>
                <w:lang w:eastAsia="en-GB"/>
              </w:rPr>
              <w:t>(25,033)</w:t>
            </w:r>
          </w:p>
        </w:tc>
        <w:tc>
          <w:tcPr>
            <w:tcW w:w="589" w:type="pct"/>
            <w:tcBorders>
              <w:top w:val="single" w:sz="8" w:space="0" w:color="auto"/>
              <w:left w:val="nil"/>
              <w:bottom w:val="single" w:sz="8" w:space="0" w:color="auto"/>
              <w:right w:val="single" w:sz="8" w:space="0" w:color="auto"/>
            </w:tcBorders>
            <w:shd w:val="clear" w:color="000000" w:fill="D9E1F2"/>
            <w:vAlign w:val="center"/>
            <w:hideMark/>
          </w:tcPr>
          <w:p w14:paraId="13A35F9A" w14:textId="77777777" w:rsidR="005A78A5" w:rsidRPr="005A78A5" w:rsidRDefault="005A78A5" w:rsidP="005A78A5">
            <w:pPr>
              <w:spacing w:after="0" w:line="240" w:lineRule="auto"/>
              <w:jc w:val="right"/>
              <w:rPr>
                <w:rFonts w:ascii="Arial" w:eastAsia="Times New Roman" w:hAnsi="Arial" w:cs="Arial"/>
                <w:b/>
                <w:bCs/>
                <w:color w:val="000000"/>
                <w:sz w:val="24"/>
                <w:szCs w:val="24"/>
                <w:lang w:eastAsia="en-GB"/>
              </w:rPr>
            </w:pPr>
            <w:r w:rsidRPr="005A78A5">
              <w:rPr>
                <w:rFonts w:ascii="Arial" w:eastAsia="Times New Roman" w:hAnsi="Arial" w:cs="Arial"/>
                <w:b/>
                <w:bCs/>
                <w:color w:val="000000"/>
                <w:sz w:val="24"/>
                <w:szCs w:val="24"/>
                <w:lang w:eastAsia="en-GB"/>
              </w:rPr>
              <w:t>(20,080)</w:t>
            </w:r>
          </w:p>
        </w:tc>
        <w:tc>
          <w:tcPr>
            <w:tcW w:w="589" w:type="pct"/>
            <w:tcBorders>
              <w:top w:val="single" w:sz="8" w:space="0" w:color="auto"/>
              <w:left w:val="nil"/>
              <w:bottom w:val="single" w:sz="8" w:space="0" w:color="auto"/>
              <w:right w:val="single" w:sz="8" w:space="0" w:color="auto"/>
            </w:tcBorders>
            <w:shd w:val="clear" w:color="000000" w:fill="D9E1F2"/>
            <w:vAlign w:val="center"/>
            <w:hideMark/>
          </w:tcPr>
          <w:p w14:paraId="7D9741F3" w14:textId="77777777" w:rsidR="005A78A5" w:rsidRPr="005A78A5" w:rsidRDefault="005A78A5" w:rsidP="005A78A5">
            <w:pPr>
              <w:spacing w:after="0" w:line="240" w:lineRule="auto"/>
              <w:jc w:val="right"/>
              <w:rPr>
                <w:rFonts w:ascii="Arial" w:eastAsia="Times New Roman" w:hAnsi="Arial" w:cs="Arial"/>
                <w:b/>
                <w:bCs/>
                <w:color w:val="000000"/>
                <w:sz w:val="24"/>
                <w:szCs w:val="24"/>
                <w:lang w:eastAsia="en-GB"/>
              </w:rPr>
            </w:pPr>
            <w:r w:rsidRPr="005A78A5">
              <w:rPr>
                <w:rFonts w:ascii="Arial" w:eastAsia="Times New Roman" w:hAnsi="Arial" w:cs="Arial"/>
                <w:b/>
                <w:bCs/>
                <w:color w:val="000000"/>
                <w:sz w:val="24"/>
                <w:szCs w:val="24"/>
                <w:lang w:eastAsia="en-GB"/>
              </w:rPr>
              <w:t>(19,402)</w:t>
            </w:r>
          </w:p>
        </w:tc>
        <w:tc>
          <w:tcPr>
            <w:tcW w:w="589" w:type="pct"/>
            <w:tcBorders>
              <w:top w:val="single" w:sz="8" w:space="0" w:color="auto"/>
              <w:left w:val="nil"/>
              <w:bottom w:val="single" w:sz="8" w:space="0" w:color="auto"/>
              <w:right w:val="single" w:sz="8" w:space="0" w:color="auto"/>
            </w:tcBorders>
            <w:shd w:val="clear" w:color="000000" w:fill="D9E1F2"/>
            <w:vAlign w:val="center"/>
            <w:hideMark/>
          </w:tcPr>
          <w:p w14:paraId="2ECA1185" w14:textId="77777777" w:rsidR="005A78A5" w:rsidRPr="005A78A5" w:rsidRDefault="005A78A5" w:rsidP="005A78A5">
            <w:pPr>
              <w:spacing w:after="0" w:line="240" w:lineRule="auto"/>
              <w:jc w:val="right"/>
              <w:rPr>
                <w:rFonts w:ascii="Arial" w:eastAsia="Times New Roman" w:hAnsi="Arial" w:cs="Arial"/>
                <w:b/>
                <w:bCs/>
                <w:color w:val="000000"/>
                <w:sz w:val="24"/>
                <w:szCs w:val="24"/>
                <w:lang w:eastAsia="en-GB"/>
              </w:rPr>
            </w:pPr>
            <w:r w:rsidRPr="005A78A5">
              <w:rPr>
                <w:rFonts w:ascii="Arial" w:eastAsia="Times New Roman" w:hAnsi="Arial" w:cs="Arial"/>
                <w:b/>
                <w:bCs/>
                <w:color w:val="000000"/>
                <w:sz w:val="24"/>
                <w:szCs w:val="24"/>
                <w:lang w:eastAsia="en-GB"/>
              </w:rPr>
              <w:t>(15,793)</w:t>
            </w:r>
          </w:p>
        </w:tc>
        <w:tc>
          <w:tcPr>
            <w:tcW w:w="589" w:type="pct"/>
            <w:tcBorders>
              <w:top w:val="single" w:sz="8" w:space="0" w:color="auto"/>
              <w:left w:val="nil"/>
              <w:bottom w:val="single" w:sz="8" w:space="0" w:color="auto"/>
              <w:right w:val="single" w:sz="8" w:space="0" w:color="auto"/>
            </w:tcBorders>
            <w:shd w:val="clear" w:color="000000" w:fill="D9E1F2"/>
            <w:vAlign w:val="center"/>
            <w:hideMark/>
          </w:tcPr>
          <w:p w14:paraId="190EFA1A" w14:textId="77777777" w:rsidR="005A78A5" w:rsidRPr="005A78A5" w:rsidRDefault="005A78A5" w:rsidP="005A78A5">
            <w:pPr>
              <w:spacing w:after="0" w:line="240" w:lineRule="auto"/>
              <w:jc w:val="right"/>
              <w:rPr>
                <w:rFonts w:ascii="Arial" w:eastAsia="Times New Roman" w:hAnsi="Arial" w:cs="Arial"/>
                <w:b/>
                <w:bCs/>
                <w:color w:val="000000"/>
                <w:sz w:val="24"/>
                <w:szCs w:val="24"/>
                <w:lang w:eastAsia="en-GB"/>
              </w:rPr>
            </w:pPr>
            <w:r w:rsidRPr="005A78A5">
              <w:rPr>
                <w:rFonts w:ascii="Arial" w:eastAsia="Times New Roman" w:hAnsi="Arial" w:cs="Arial"/>
                <w:b/>
                <w:bCs/>
                <w:color w:val="000000"/>
                <w:sz w:val="24"/>
                <w:szCs w:val="24"/>
                <w:lang w:eastAsia="en-GB"/>
              </w:rPr>
              <w:t>(14,877)</w:t>
            </w:r>
          </w:p>
        </w:tc>
      </w:tr>
      <w:tr w:rsidR="005A78A5" w:rsidRPr="005A78A5" w14:paraId="547340BD" w14:textId="77777777" w:rsidTr="005A78A5">
        <w:trPr>
          <w:trHeight w:val="630"/>
        </w:trPr>
        <w:tc>
          <w:tcPr>
            <w:tcW w:w="1467" w:type="pct"/>
            <w:tcBorders>
              <w:top w:val="nil"/>
              <w:left w:val="single" w:sz="8" w:space="0" w:color="auto"/>
              <w:bottom w:val="single" w:sz="8" w:space="0" w:color="auto"/>
              <w:right w:val="single" w:sz="8" w:space="0" w:color="auto"/>
            </w:tcBorders>
            <w:shd w:val="clear" w:color="000000" w:fill="B4C6E7"/>
            <w:vAlign w:val="center"/>
            <w:hideMark/>
          </w:tcPr>
          <w:p w14:paraId="2C90DE11" w14:textId="77777777" w:rsidR="005A78A5" w:rsidRPr="005A78A5" w:rsidRDefault="005A78A5" w:rsidP="005A78A5">
            <w:pPr>
              <w:spacing w:after="0" w:line="240" w:lineRule="auto"/>
              <w:rPr>
                <w:rFonts w:ascii="Arial" w:eastAsia="Times New Roman" w:hAnsi="Arial" w:cs="Arial"/>
                <w:b/>
                <w:bCs/>
                <w:color w:val="000000"/>
                <w:sz w:val="24"/>
                <w:szCs w:val="24"/>
                <w:lang w:eastAsia="en-GB"/>
              </w:rPr>
            </w:pPr>
            <w:r w:rsidRPr="005A78A5">
              <w:rPr>
                <w:rFonts w:ascii="Arial" w:eastAsia="Times New Roman" w:hAnsi="Arial" w:cs="Arial"/>
                <w:b/>
                <w:bCs/>
                <w:color w:val="000000"/>
                <w:sz w:val="24"/>
                <w:szCs w:val="24"/>
                <w:lang w:eastAsia="en-GB"/>
              </w:rPr>
              <w:t>New borrowing or (Treasury investments)</w:t>
            </w:r>
          </w:p>
        </w:tc>
        <w:tc>
          <w:tcPr>
            <w:tcW w:w="589" w:type="pct"/>
            <w:tcBorders>
              <w:top w:val="nil"/>
              <w:left w:val="nil"/>
              <w:bottom w:val="single" w:sz="8" w:space="0" w:color="auto"/>
              <w:right w:val="single" w:sz="8" w:space="0" w:color="auto"/>
            </w:tcBorders>
            <w:shd w:val="clear" w:color="000000" w:fill="B4C6E7"/>
            <w:vAlign w:val="center"/>
            <w:hideMark/>
          </w:tcPr>
          <w:p w14:paraId="4CA3F2D7" w14:textId="77777777" w:rsidR="005A78A5" w:rsidRPr="005A78A5" w:rsidRDefault="005A78A5" w:rsidP="005A78A5">
            <w:pPr>
              <w:spacing w:after="0" w:line="240" w:lineRule="auto"/>
              <w:jc w:val="right"/>
              <w:rPr>
                <w:rFonts w:ascii="Arial" w:eastAsia="Times New Roman" w:hAnsi="Arial" w:cs="Arial"/>
                <w:b/>
                <w:bCs/>
                <w:color w:val="000000"/>
                <w:sz w:val="24"/>
                <w:szCs w:val="24"/>
                <w:lang w:eastAsia="en-GB"/>
              </w:rPr>
            </w:pPr>
            <w:r w:rsidRPr="005A78A5">
              <w:rPr>
                <w:rFonts w:ascii="Arial" w:eastAsia="Times New Roman" w:hAnsi="Arial" w:cs="Arial"/>
                <w:b/>
                <w:bCs/>
                <w:color w:val="000000"/>
                <w:sz w:val="24"/>
                <w:szCs w:val="24"/>
                <w:lang w:eastAsia="en-GB"/>
              </w:rPr>
              <w:t>(20,499)</w:t>
            </w:r>
          </w:p>
        </w:tc>
        <w:tc>
          <w:tcPr>
            <w:tcW w:w="589" w:type="pct"/>
            <w:tcBorders>
              <w:top w:val="nil"/>
              <w:left w:val="nil"/>
              <w:bottom w:val="single" w:sz="8" w:space="0" w:color="auto"/>
              <w:right w:val="single" w:sz="8" w:space="0" w:color="auto"/>
            </w:tcBorders>
            <w:shd w:val="clear" w:color="000000" w:fill="B4C6E7"/>
            <w:vAlign w:val="center"/>
            <w:hideMark/>
          </w:tcPr>
          <w:p w14:paraId="48A7F294" w14:textId="77777777" w:rsidR="005A78A5" w:rsidRPr="005A78A5" w:rsidRDefault="005A78A5" w:rsidP="005A78A5">
            <w:pPr>
              <w:spacing w:after="0" w:line="240" w:lineRule="auto"/>
              <w:jc w:val="right"/>
              <w:rPr>
                <w:rFonts w:ascii="Arial" w:eastAsia="Times New Roman" w:hAnsi="Arial" w:cs="Arial"/>
                <w:b/>
                <w:bCs/>
                <w:color w:val="000000"/>
                <w:sz w:val="24"/>
                <w:szCs w:val="24"/>
                <w:lang w:eastAsia="en-GB"/>
              </w:rPr>
            </w:pPr>
            <w:r w:rsidRPr="005A78A5">
              <w:rPr>
                <w:rFonts w:ascii="Arial" w:eastAsia="Times New Roman" w:hAnsi="Arial" w:cs="Arial"/>
                <w:b/>
                <w:bCs/>
                <w:color w:val="000000"/>
                <w:sz w:val="24"/>
                <w:szCs w:val="24"/>
                <w:lang w:eastAsia="en-GB"/>
              </w:rPr>
              <w:t xml:space="preserve">30,350 </w:t>
            </w:r>
          </w:p>
        </w:tc>
        <w:tc>
          <w:tcPr>
            <w:tcW w:w="589" w:type="pct"/>
            <w:tcBorders>
              <w:top w:val="nil"/>
              <w:left w:val="nil"/>
              <w:bottom w:val="single" w:sz="8" w:space="0" w:color="auto"/>
              <w:right w:val="single" w:sz="8" w:space="0" w:color="auto"/>
            </w:tcBorders>
            <w:shd w:val="clear" w:color="000000" w:fill="B4C6E7"/>
            <w:vAlign w:val="center"/>
            <w:hideMark/>
          </w:tcPr>
          <w:p w14:paraId="6E11F4C0" w14:textId="77777777" w:rsidR="005A78A5" w:rsidRPr="005A78A5" w:rsidRDefault="005A78A5" w:rsidP="005A78A5">
            <w:pPr>
              <w:spacing w:after="0" w:line="240" w:lineRule="auto"/>
              <w:jc w:val="right"/>
              <w:rPr>
                <w:rFonts w:ascii="Arial" w:eastAsia="Times New Roman" w:hAnsi="Arial" w:cs="Arial"/>
                <w:b/>
                <w:bCs/>
                <w:color w:val="000000"/>
                <w:sz w:val="24"/>
                <w:szCs w:val="24"/>
                <w:lang w:eastAsia="en-GB"/>
              </w:rPr>
            </w:pPr>
            <w:r w:rsidRPr="005A78A5">
              <w:rPr>
                <w:rFonts w:ascii="Arial" w:eastAsia="Times New Roman" w:hAnsi="Arial" w:cs="Arial"/>
                <w:b/>
                <w:bCs/>
                <w:color w:val="000000"/>
                <w:sz w:val="24"/>
                <w:szCs w:val="24"/>
                <w:lang w:eastAsia="en-GB"/>
              </w:rPr>
              <w:t xml:space="preserve">35,913 </w:t>
            </w:r>
          </w:p>
        </w:tc>
        <w:tc>
          <w:tcPr>
            <w:tcW w:w="589" w:type="pct"/>
            <w:tcBorders>
              <w:top w:val="nil"/>
              <w:left w:val="nil"/>
              <w:bottom w:val="single" w:sz="8" w:space="0" w:color="auto"/>
              <w:right w:val="single" w:sz="8" w:space="0" w:color="auto"/>
            </w:tcBorders>
            <w:shd w:val="clear" w:color="000000" w:fill="B4C6E7"/>
            <w:vAlign w:val="center"/>
            <w:hideMark/>
          </w:tcPr>
          <w:p w14:paraId="41E7538D" w14:textId="009B29D9" w:rsidR="005A78A5" w:rsidRPr="005A78A5" w:rsidRDefault="005A78A5" w:rsidP="005A78A5">
            <w:pPr>
              <w:spacing w:after="0" w:line="240" w:lineRule="auto"/>
              <w:jc w:val="right"/>
              <w:rPr>
                <w:rFonts w:ascii="Arial" w:eastAsia="Times New Roman" w:hAnsi="Arial" w:cs="Arial"/>
                <w:b/>
                <w:bCs/>
                <w:color w:val="000000"/>
                <w:sz w:val="24"/>
                <w:szCs w:val="24"/>
                <w:lang w:eastAsia="en-GB"/>
              </w:rPr>
            </w:pPr>
            <w:r w:rsidRPr="005A78A5">
              <w:rPr>
                <w:rFonts w:ascii="Arial" w:eastAsia="Times New Roman" w:hAnsi="Arial" w:cs="Arial"/>
                <w:b/>
                <w:bCs/>
                <w:color w:val="000000"/>
                <w:sz w:val="24"/>
                <w:szCs w:val="24"/>
                <w:lang w:eastAsia="en-GB"/>
              </w:rPr>
              <w:t>40,97</w:t>
            </w:r>
            <w:r>
              <w:rPr>
                <w:rFonts w:ascii="Arial" w:eastAsia="Times New Roman" w:hAnsi="Arial" w:cs="Arial"/>
                <w:b/>
                <w:bCs/>
                <w:color w:val="000000"/>
                <w:sz w:val="24"/>
                <w:szCs w:val="24"/>
                <w:lang w:eastAsia="en-GB"/>
              </w:rPr>
              <w:t>9</w:t>
            </w:r>
            <w:r w:rsidRPr="005A78A5">
              <w:rPr>
                <w:rFonts w:ascii="Arial" w:eastAsia="Times New Roman" w:hAnsi="Arial" w:cs="Arial"/>
                <w:b/>
                <w:bCs/>
                <w:color w:val="000000"/>
                <w:sz w:val="24"/>
                <w:szCs w:val="24"/>
                <w:lang w:eastAsia="en-GB"/>
              </w:rPr>
              <w:t xml:space="preserve"> </w:t>
            </w:r>
          </w:p>
        </w:tc>
        <w:tc>
          <w:tcPr>
            <w:tcW w:w="589" w:type="pct"/>
            <w:tcBorders>
              <w:top w:val="nil"/>
              <w:left w:val="nil"/>
              <w:bottom w:val="single" w:sz="8" w:space="0" w:color="auto"/>
              <w:right w:val="single" w:sz="8" w:space="0" w:color="auto"/>
            </w:tcBorders>
            <w:shd w:val="clear" w:color="000000" w:fill="B4C6E7"/>
            <w:vAlign w:val="center"/>
            <w:hideMark/>
          </w:tcPr>
          <w:p w14:paraId="627D0DFB" w14:textId="77777777" w:rsidR="005A78A5" w:rsidRPr="005A78A5" w:rsidRDefault="005A78A5" w:rsidP="005A78A5">
            <w:pPr>
              <w:spacing w:after="0" w:line="240" w:lineRule="auto"/>
              <w:jc w:val="right"/>
              <w:rPr>
                <w:rFonts w:ascii="Arial" w:eastAsia="Times New Roman" w:hAnsi="Arial" w:cs="Arial"/>
                <w:b/>
                <w:bCs/>
                <w:color w:val="000000"/>
                <w:sz w:val="24"/>
                <w:szCs w:val="24"/>
                <w:lang w:eastAsia="en-GB"/>
              </w:rPr>
            </w:pPr>
            <w:r w:rsidRPr="005A78A5">
              <w:rPr>
                <w:rFonts w:ascii="Arial" w:eastAsia="Times New Roman" w:hAnsi="Arial" w:cs="Arial"/>
                <w:b/>
                <w:bCs/>
                <w:color w:val="000000"/>
                <w:sz w:val="24"/>
                <w:szCs w:val="24"/>
                <w:lang w:eastAsia="en-GB"/>
              </w:rPr>
              <w:t xml:space="preserve">48,388 </w:t>
            </w:r>
          </w:p>
        </w:tc>
        <w:tc>
          <w:tcPr>
            <w:tcW w:w="589" w:type="pct"/>
            <w:tcBorders>
              <w:top w:val="nil"/>
              <w:left w:val="nil"/>
              <w:bottom w:val="single" w:sz="8" w:space="0" w:color="auto"/>
              <w:right w:val="single" w:sz="8" w:space="0" w:color="auto"/>
            </w:tcBorders>
            <w:shd w:val="clear" w:color="000000" w:fill="B4C6E7"/>
            <w:vAlign w:val="center"/>
            <w:hideMark/>
          </w:tcPr>
          <w:p w14:paraId="728E3424" w14:textId="77777777" w:rsidR="005A78A5" w:rsidRPr="005A78A5" w:rsidRDefault="005A78A5" w:rsidP="005A78A5">
            <w:pPr>
              <w:spacing w:after="0" w:line="240" w:lineRule="auto"/>
              <w:jc w:val="right"/>
              <w:rPr>
                <w:rFonts w:ascii="Arial" w:eastAsia="Times New Roman" w:hAnsi="Arial" w:cs="Arial"/>
                <w:b/>
                <w:bCs/>
                <w:color w:val="000000"/>
                <w:sz w:val="24"/>
                <w:szCs w:val="24"/>
                <w:lang w:eastAsia="en-GB"/>
              </w:rPr>
            </w:pPr>
            <w:r w:rsidRPr="005A78A5">
              <w:rPr>
                <w:rFonts w:ascii="Arial" w:eastAsia="Times New Roman" w:hAnsi="Arial" w:cs="Arial"/>
                <w:b/>
                <w:bCs/>
                <w:color w:val="000000"/>
                <w:sz w:val="24"/>
                <w:szCs w:val="24"/>
                <w:lang w:eastAsia="en-GB"/>
              </w:rPr>
              <w:t xml:space="preserve">61,239 </w:t>
            </w:r>
          </w:p>
        </w:tc>
      </w:tr>
    </w:tbl>
    <w:p w14:paraId="3C7D8ABF" w14:textId="77777777" w:rsidR="004114CF" w:rsidRDefault="004114CF" w:rsidP="000C4F04">
      <w:pPr>
        <w:pStyle w:val="ListParagraph"/>
        <w:spacing w:after="0"/>
        <w:ind w:left="0"/>
        <w:contextualSpacing w:val="0"/>
        <w:rPr>
          <w:rFonts w:ascii="Arial" w:hAnsi="Arial" w:cs="Arial"/>
          <w:b/>
          <w:sz w:val="24"/>
          <w:szCs w:val="24"/>
        </w:rPr>
      </w:pPr>
    </w:p>
    <w:p w14:paraId="374090F6" w14:textId="77777777" w:rsidR="000C4F04" w:rsidRPr="007A3B2E" w:rsidRDefault="000C4F04" w:rsidP="000C4F04">
      <w:pPr>
        <w:pStyle w:val="ListParagraph"/>
        <w:spacing w:after="0"/>
        <w:ind w:left="0"/>
        <w:contextualSpacing w:val="0"/>
        <w:rPr>
          <w:rFonts w:ascii="Arial" w:hAnsi="Arial" w:cs="Arial"/>
          <w:b/>
          <w:sz w:val="16"/>
          <w:szCs w:val="16"/>
        </w:rPr>
      </w:pPr>
    </w:p>
    <w:p w14:paraId="43060376" w14:textId="77777777" w:rsidR="000C4F04" w:rsidRDefault="000C4F04" w:rsidP="000C4F04">
      <w:pPr>
        <w:pStyle w:val="ListParagraph"/>
        <w:spacing w:after="0"/>
        <w:ind w:left="0"/>
        <w:contextualSpacing w:val="0"/>
        <w:rPr>
          <w:rFonts w:ascii="Arial" w:hAnsi="Arial" w:cs="Arial"/>
          <w:b/>
          <w:sz w:val="24"/>
          <w:szCs w:val="24"/>
        </w:rPr>
        <w:sectPr w:rsidR="000C4F04" w:rsidSect="00572F03">
          <w:pgSz w:w="16838" w:h="11906" w:orient="landscape"/>
          <w:pgMar w:top="1440" w:right="1418" w:bottom="1133" w:left="1440" w:header="708" w:footer="708" w:gutter="0"/>
          <w:cols w:space="708"/>
          <w:docGrid w:linePitch="360"/>
        </w:sectPr>
      </w:pPr>
    </w:p>
    <w:p w14:paraId="58BF9464" w14:textId="77777777" w:rsidR="00F630F6" w:rsidRDefault="00F630F6" w:rsidP="00E5028E">
      <w:pPr>
        <w:pStyle w:val="ListParagraph"/>
        <w:spacing w:after="0"/>
        <w:ind w:left="0"/>
        <w:contextualSpacing w:val="0"/>
        <w:jc w:val="both"/>
        <w:rPr>
          <w:rFonts w:ascii="Arial" w:hAnsi="Arial" w:cs="Arial"/>
          <w:b/>
          <w:sz w:val="24"/>
          <w:szCs w:val="24"/>
        </w:rPr>
      </w:pPr>
      <w:r>
        <w:rPr>
          <w:rFonts w:ascii="Arial" w:hAnsi="Arial" w:cs="Arial"/>
          <w:b/>
          <w:sz w:val="24"/>
          <w:szCs w:val="24"/>
        </w:rPr>
        <w:lastRenderedPageBreak/>
        <w:t>Table 3</w:t>
      </w:r>
      <w:r w:rsidR="007A3B2E">
        <w:rPr>
          <w:rFonts w:ascii="Arial" w:hAnsi="Arial" w:cs="Arial"/>
          <w:b/>
          <w:sz w:val="24"/>
          <w:szCs w:val="24"/>
        </w:rPr>
        <w:t xml:space="preserve">: </w:t>
      </w:r>
      <w:r>
        <w:rPr>
          <w:rFonts w:ascii="Arial" w:hAnsi="Arial" w:cs="Arial"/>
          <w:b/>
          <w:sz w:val="24"/>
          <w:szCs w:val="24"/>
        </w:rPr>
        <w:t>Liability Benchmark</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658"/>
        <w:gridCol w:w="1657"/>
        <w:gridCol w:w="1657"/>
        <w:gridCol w:w="1657"/>
        <w:gridCol w:w="1657"/>
        <w:gridCol w:w="1657"/>
      </w:tblGrid>
      <w:tr w:rsidR="00C06C29" w:rsidRPr="00C06C29" w14:paraId="309C5F42" w14:textId="77777777" w:rsidTr="00C06C29">
        <w:trPr>
          <w:trHeight w:val="320"/>
        </w:trPr>
        <w:tc>
          <w:tcPr>
            <w:tcW w:w="1440" w:type="pct"/>
            <w:vMerge w:val="restart"/>
            <w:vAlign w:val="center"/>
            <w:hideMark/>
          </w:tcPr>
          <w:p w14:paraId="5603FF48" w14:textId="77777777" w:rsidR="00C06C29" w:rsidRPr="00C06C29" w:rsidRDefault="00C06C29" w:rsidP="00C06C29">
            <w:pPr>
              <w:spacing w:after="0" w:line="240" w:lineRule="auto"/>
              <w:rPr>
                <w:rFonts w:ascii="Arial" w:eastAsia="Times New Roman" w:hAnsi="Arial" w:cs="Arial"/>
                <w:color w:val="000000"/>
                <w:sz w:val="24"/>
                <w:szCs w:val="24"/>
                <w:lang w:eastAsia="en-GB"/>
              </w:rPr>
            </w:pPr>
            <w:r w:rsidRPr="00C06C29">
              <w:rPr>
                <w:rFonts w:ascii="Arial" w:eastAsia="Times New Roman" w:hAnsi="Arial" w:cs="Arial"/>
                <w:color w:val="000000"/>
                <w:sz w:val="24"/>
                <w:szCs w:val="24"/>
                <w:lang w:eastAsia="en-GB"/>
              </w:rPr>
              <w:t> </w:t>
            </w:r>
          </w:p>
        </w:tc>
        <w:tc>
          <w:tcPr>
            <w:tcW w:w="593" w:type="pct"/>
            <w:vAlign w:val="center"/>
            <w:hideMark/>
          </w:tcPr>
          <w:p w14:paraId="726556CD" w14:textId="77777777" w:rsidR="00C06C29" w:rsidRPr="00C06C29" w:rsidRDefault="00C06C29" w:rsidP="00C06C29">
            <w:pPr>
              <w:spacing w:after="0" w:line="240" w:lineRule="auto"/>
              <w:jc w:val="right"/>
              <w:rPr>
                <w:rFonts w:ascii="Arial" w:eastAsia="Times New Roman" w:hAnsi="Arial" w:cs="Arial"/>
                <w:b/>
                <w:bCs/>
                <w:color w:val="000000"/>
                <w:sz w:val="24"/>
                <w:szCs w:val="24"/>
                <w:lang w:eastAsia="en-GB"/>
              </w:rPr>
            </w:pPr>
            <w:r w:rsidRPr="00C06C29">
              <w:rPr>
                <w:rFonts w:ascii="Arial" w:eastAsia="Times New Roman" w:hAnsi="Arial" w:cs="Arial"/>
                <w:b/>
                <w:bCs/>
                <w:color w:val="000000"/>
                <w:sz w:val="24"/>
                <w:szCs w:val="24"/>
                <w:lang w:eastAsia="en-GB"/>
              </w:rPr>
              <w:t>31/03/2025</w:t>
            </w:r>
          </w:p>
        </w:tc>
        <w:tc>
          <w:tcPr>
            <w:tcW w:w="593" w:type="pct"/>
            <w:vAlign w:val="center"/>
            <w:hideMark/>
          </w:tcPr>
          <w:p w14:paraId="34BFFB06" w14:textId="77777777" w:rsidR="00C06C29" w:rsidRPr="00C06C29" w:rsidRDefault="00C06C29" w:rsidP="00C06C29">
            <w:pPr>
              <w:spacing w:after="0" w:line="240" w:lineRule="auto"/>
              <w:jc w:val="right"/>
              <w:rPr>
                <w:rFonts w:ascii="Arial" w:eastAsia="Times New Roman" w:hAnsi="Arial" w:cs="Arial"/>
                <w:b/>
                <w:bCs/>
                <w:color w:val="000000"/>
                <w:sz w:val="24"/>
                <w:szCs w:val="24"/>
                <w:lang w:eastAsia="en-GB"/>
              </w:rPr>
            </w:pPr>
            <w:r w:rsidRPr="00C06C29">
              <w:rPr>
                <w:rFonts w:ascii="Arial" w:eastAsia="Times New Roman" w:hAnsi="Arial" w:cs="Arial"/>
                <w:b/>
                <w:bCs/>
                <w:color w:val="000000"/>
                <w:sz w:val="24"/>
                <w:szCs w:val="24"/>
                <w:lang w:eastAsia="en-GB"/>
              </w:rPr>
              <w:t>31/03/2026</w:t>
            </w:r>
          </w:p>
        </w:tc>
        <w:tc>
          <w:tcPr>
            <w:tcW w:w="593" w:type="pct"/>
            <w:vAlign w:val="center"/>
            <w:hideMark/>
          </w:tcPr>
          <w:p w14:paraId="440DD518" w14:textId="77777777" w:rsidR="00C06C29" w:rsidRPr="00C06C29" w:rsidRDefault="00C06C29" w:rsidP="00C06C29">
            <w:pPr>
              <w:spacing w:after="0" w:line="240" w:lineRule="auto"/>
              <w:jc w:val="right"/>
              <w:rPr>
                <w:rFonts w:ascii="Arial" w:eastAsia="Times New Roman" w:hAnsi="Arial" w:cs="Arial"/>
                <w:b/>
                <w:bCs/>
                <w:color w:val="000000"/>
                <w:sz w:val="24"/>
                <w:szCs w:val="24"/>
                <w:lang w:eastAsia="en-GB"/>
              </w:rPr>
            </w:pPr>
            <w:r w:rsidRPr="00C06C29">
              <w:rPr>
                <w:rFonts w:ascii="Arial" w:eastAsia="Times New Roman" w:hAnsi="Arial" w:cs="Arial"/>
                <w:b/>
                <w:bCs/>
                <w:color w:val="000000"/>
                <w:sz w:val="24"/>
                <w:szCs w:val="24"/>
                <w:lang w:eastAsia="en-GB"/>
              </w:rPr>
              <w:t>31/03/2027</w:t>
            </w:r>
          </w:p>
        </w:tc>
        <w:tc>
          <w:tcPr>
            <w:tcW w:w="593" w:type="pct"/>
            <w:vAlign w:val="center"/>
            <w:hideMark/>
          </w:tcPr>
          <w:p w14:paraId="61B4D13C" w14:textId="77777777" w:rsidR="00C06C29" w:rsidRPr="00C06C29" w:rsidRDefault="00C06C29" w:rsidP="00C06C29">
            <w:pPr>
              <w:spacing w:after="0" w:line="240" w:lineRule="auto"/>
              <w:jc w:val="right"/>
              <w:rPr>
                <w:rFonts w:ascii="Arial" w:eastAsia="Times New Roman" w:hAnsi="Arial" w:cs="Arial"/>
                <w:b/>
                <w:bCs/>
                <w:color w:val="000000"/>
                <w:sz w:val="24"/>
                <w:szCs w:val="24"/>
                <w:lang w:eastAsia="en-GB"/>
              </w:rPr>
            </w:pPr>
            <w:r w:rsidRPr="00C06C29">
              <w:rPr>
                <w:rFonts w:ascii="Arial" w:eastAsia="Times New Roman" w:hAnsi="Arial" w:cs="Arial"/>
                <w:b/>
                <w:bCs/>
                <w:color w:val="000000"/>
                <w:sz w:val="24"/>
                <w:szCs w:val="24"/>
                <w:lang w:eastAsia="en-GB"/>
              </w:rPr>
              <w:t>31/03/2028</w:t>
            </w:r>
          </w:p>
        </w:tc>
        <w:tc>
          <w:tcPr>
            <w:tcW w:w="593" w:type="pct"/>
            <w:vAlign w:val="center"/>
            <w:hideMark/>
          </w:tcPr>
          <w:p w14:paraId="70CBCAA1" w14:textId="77777777" w:rsidR="00C06C29" w:rsidRPr="00C06C29" w:rsidRDefault="00C06C29" w:rsidP="00C06C29">
            <w:pPr>
              <w:spacing w:after="0" w:line="240" w:lineRule="auto"/>
              <w:jc w:val="right"/>
              <w:rPr>
                <w:rFonts w:ascii="Arial" w:eastAsia="Times New Roman" w:hAnsi="Arial" w:cs="Arial"/>
                <w:b/>
                <w:bCs/>
                <w:color w:val="000000"/>
                <w:sz w:val="24"/>
                <w:szCs w:val="24"/>
                <w:lang w:eastAsia="en-GB"/>
              </w:rPr>
            </w:pPr>
            <w:r w:rsidRPr="00C06C29">
              <w:rPr>
                <w:rFonts w:ascii="Arial" w:eastAsia="Times New Roman" w:hAnsi="Arial" w:cs="Arial"/>
                <w:b/>
                <w:bCs/>
                <w:color w:val="000000"/>
                <w:sz w:val="24"/>
                <w:szCs w:val="24"/>
                <w:lang w:eastAsia="en-GB"/>
              </w:rPr>
              <w:t>31/03/2029</w:t>
            </w:r>
          </w:p>
        </w:tc>
        <w:tc>
          <w:tcPr>
            <w:tcW w:w="593" w:type="pct"/>
            <w:vAlign w:val="center"/>
            <w:hideMark/>
          </w:tcPr>
          <w:p w14:paraId="5529688A" w14:textId="77777777" w:rsidR="00C06C29" w:rsidRPr="00C06C29" w:rsidRDefault="00C06C29" w:rsidP="00C06C29">
            <w:pPr>
              <w:spacing w:after="0" w:line="240" w:lineRule="auto"/>
              <w:jc w:val="right"/>
              <w:rPr>
                <w:rFonts w:ascii="Arial" w:eastAsia="Times New Roman" w:hAnsi="Arial" w:cs="Arial"/>
                <w:b/>
                <w:bCs/>
                <w:color w:val="000000"/>
                <w:sz w:val="24"/>
                <w:szCs w:val="24"/>
                <w:lang w:eastAsia="en-GB"/>
              </w:rPr>
            </w:pPr>
            <w:r w:rsidRPr="00C06C29">
              <w:rPr>
                <w:rFonts w:ascii="Arial" w:eastAsia="Times New Roman" w:hAnsi="Arial" w:cs="Arial"/>
                <w:b/>
                <w:bCs/>
                <w:color w:val="000000"/>
                <w:sz w:val="24"/>
                <w:szCs w:val="24"/>
                <w:lang w:eastAsia="en-GB"/>
              </w:rPr>
              <w:t>31/03/2030</w:t>
            </w:r>
          </w:p>
        </w:tc>
      </w:tr>
      <w:tr w:rsidR="00C06C29" w:rsidRPr="00C06C29" w14:paraId="0AD189C4" w14:textId="77777777" w:rsidTr="00C06C29">
        <w:trPr>
          <w:trHeight w:val="320"/>
        </w:trPr>
        <w:tc>
          <w:tcPr>
            <w:tcW w:w="1440" w:type="pct"/>
            <w:vMerge/>
            <w:vAlign w:val="center"/>
            <w:hideMark/>
          </w:tcPr>
          <w:p w14:paraId="79FF3ABE" w14:textId="77777777" w:rsidR="00C06C29" w:rsidRPr="00C06C29" w:rsidRDefault="00C06C29" w:rsidP="00C06C29">
            <w:pPr>
              <w:spacing w:after="0" w:line="240" w:lineRule="auto"/>
              <w:rPr>
                <w:rFonts w:ascii="Arial" w:eastAsia="Times New Roman" w:hAnsi="Arial" w:cs="Arial"/>
                <w:color w:val="000000"/>
                <w:sz w:val="24"/>
                <w:szCs w:val="24"/>
                <w:lang w:eastAsia="en-GB"/>
              </w:rPr>
            </w:pPr>
          </w:p>
        </w:tc>
        <w:tc>
          <w:tcPr>
            <w:tcW w:w="593" w:type="pct"/>
            <w:vAlign w:val="center"/>
            <w:hideMark/>
          </w:tcPr>
          <w:p w14:paraId="4F7D8E13" w14:textId="77777777" w:rsidR="00C06C29" w:rsidRPr="00C06C29" w:rsidRDefault="00C06C29" w:rsidP="00C06C29">
            <w:pPr>
              <w:spacing w:after="0" w:line="240" w:lineRule="auto"/>
              <w:jc w:val="right"/>
              <w:rPr>
                <w:rFonts w:ascii="Arial" w:eastAsia="Times New Roman" w:hAnsi="Arial" w:cs="Arial"/>
                <w:b/>
                <w:bCs/>
                <w:color w:val="000000"/>
                <w:sz w:val="24"/>
                <w:szCs w:val="24"/>
                <w:lang w:eastAsia="en-GB"/>
              </w:rPr>
            </w:pPr>
            <w:r w:rsidRPr="00C06C29">
              <w:rPr>
                <w:rFonts w:ascii="Arial" w:eastAsia="Times New Roman" w:hAnsi="Arial" w:cs="Arial"/>
                <w:b/>
                <w:bCs/>
                <w:color w:val="000000"/>
                <w:sz w:val="24"/>
                <w:szCs w:val="24"/>
                <w:lang w:eastAsia="en-GB"/>
              </w:rPr>
              <w:t>Actual</w:t>
            </w:r>
          </w:p>
        </w:tc>
        <w:tc>
          <w:tcPr>
            <w:tcW w:w="593" w:type="pct"/>
            <w:vAlign w:val="center"/>
            <w:hideMark/>
          </w:tcPr>
          <w:p w14:paraId="1EC03CE8" w14:textId="77777777" w:rsidR="00C06C29" w:rsidRPr="00C06C29" w:rsidRDefault="00C06C29" w:rsidP="00C06C29">
            <w:pPr>
              <w:spacing w:after="0" w:line="240" w:lineRule="auto"/>
              <w:jc w:val="right"/>
              <w:rPr>
                <w:rFonts w:ascii="Arial" w:eastAsia="Times New Roman" w:hAnsi="Arial" w:cs="Arial"/>
                <w:b/>
                <w:bCs/>
                <w:color w:val="000000"/>
                <w:sz w:val="24"/>
                <w:szCs w:val="24"/>
                <w:lang w:eastAsia="en-GB"/>
              </w:rPr>
            </w:pPr>
            <w:r w:rsidRPr="00C06C29">
              <w:rPr>
                <w:rFonts w:ascii="Arial" w:eastAsia="Times New Roman" w:hAnsi="Arial" w:cs="Arial"/>
                <w:b/>
                <w:bCs/>
                <w:color w:val="000000"/>
                <w:sz w:val="24"/>
                <w:szCs w:val="24"/>
                <w:lang w:eastAsia="en-GB"/>
              </w:rPr>
              <w:t>Forecast</w:t>
            </w:r>
          </w:p>
        </w:tc>
        <w:tc>
          <w:tcPr>
            <w:tcW w:w="593" w:type="pct"/>
            <w:vAlign w:val="center"/>
            <w:hideMark/>
          </w:tcPr>
          <w:p w14:paraId="4FED4721" w14:textId="77777777" w:rsidR="00C06C29" w:rsidRPr="00C06C29" w:rsidRDefault="00C06C29" w:rsidP="00C06C29">
            <w:pPr>
              <w:spacing w:after="0" w:line="240" w:lineRule="auto"/>
              <w:jc w:val="right"/>
              <w:rPr>
                <w:rFonts w:ascii="Arial" w:eastAsia="Times New Roman" w:hAnsi="Arial" w:cs="Arial"/>
                <w:b/>
                <w:bCs/>
                <w:color w:val="000000"/>
                <w:sz w:val="24"/>
                <w:szCs w:val="24"/>
                <w:lang w:eastAsia="en-GB"/>
              </w:rPr>
            </w:pPr>
            <w:r w:rsidRPr="00C06C29">
              <w:rPr>
                <w:rFonts w:ascii="Arial" w:eastAsia="Times New Roman" w:hAnsi="Arial" w:cs="Arial"/>
                <w:b/>
                <w:bCs/>
                <w:color w:val="000000"/>
                <w:sz w:val="24"/>
                <w:szCs w:val="24"/>
                <w:lang w:eastAsia="en-GB"/>
              </w:rPr>
              <w:t>Estimate</w:t>
            </w:r>
          </w:p>
        </w:tc>
        <w:tc>
          <w:tcPr>
            <w:tcW w:w="593" w:type="pct"/>
            <w:vAlign w:val="center"/>
            <w:hideMark/>
          </w:tcPr>
          <w:p w14:paraId="5CCE9554" w14:textId="77777777" w:rsidR="00C06C29" w:rsidRPr="00C06C29" w:rsidRDefault="00C06C29" w:rsidP="00C06C29">
            <w:pPr>
              <w:spacing w:after="0" w:line="240" w:lineRule="auto"/>
              <w:jc w:val="right"/>
              <w:rPr>
                <w:rFonts w:ascii="Arial" w:eastAsia="Times New Roman" w:hAnsi="Arial" w:cs="Arial"/>
                <w:b/>
                <w:bCs/>
                <w:color w:val="000000"/>
                <w:sz w:val="24"/>
                <w:szCs w:val="24"/>
                <w:lang w:eastAsia="en-GB"/>
              </w:rPr>
            </w:pPr>
            <w:r w:rsidRPr="00C06C29">
              <w:rPr>
                <w:rFonts w:ascii="Arial" w:eastAsia="Times New Roman" w:hAnsi="Arial" w:cs="Arial"/>
                <w:b/>
                <w:bCs/>
                <w:color w:val="000000"/>
                <w:sz w:val="24"/>
                <w:szCs w:val="24"/>
                <w:lang w:eastAsia="en-GB"/>
              </w:rPr>
              <w:t>Estimate</w:t>
            </w:r>
          </w:p>
        </w:tc>
        <w:tc>
          <w:tcPr>
            <w:tcW w:w="593" w:type="pct"/>
            <w:vAlign w:val="center"/>
            <w:hideMark/>
          </w:tcPr>
          <w:p w14:paraId="7C439745" w14:textId="77777777" w:rsidR="00C06C29" w:rsidRPr="00C06C29" w:rsidRDefault="00C06C29" w:rsidP="00C06C29">
            <w:pPr>
              <w:spacing w:after="0" w:line="240" w:lineRule="auto"/>
              <w:jc w:val="right"/>
              <w:rPr>
                <w:rFonts w:ascii="Arial" w:eastAsia="Times New Roman" w:hAnsi="Arial" w:cs="Arial"/>
                <w:b/>
                <w:bCs/>
                <w:color w:val="000000"/>
                <w:sz w:val="24"/>
                <w:szCs w:val="24"/>
                <w:lang w:eastAsia="en-GB"/>
              </w:rPr>
            </w:pPr>
            <w:r w:rsidRPr="00C06C29">
              <w:rPr>
                <w:rFonts w:ascii="Arial" w:eastAsia="Times New Roman" w:hAnsi="Arial" w:cs="Arial"/>
                <w:b/>
                <w:bCs/>
                <w:color w:val="000000"/>
                <w:sz w:val="24"/>
                <w:szCs w:val="24"/>
                <w:lang w:eastAsia="en-GB"/>
              </w:rPr>
              <w:t>Estimate</w:t>
            </w:r>
          </w:p>
        </w:tc>
        <w:tc>
          <w:tcPr>
            <w:tcW w:w="593" w:type="pct"/>
            <w:vAlign w:val="center"/>
            <w:hideMark/>
          </w:tcPr>
          <w:p w14:paraId="480F3783" w14:textId="77777777" w:rsidR="00C06C29" w:rsidRPr="00C06C29" w:rsidRDefault="00C06C29" w:rsidP="00C06C29">
            <w:pPr>
              <w:spacing w:after="0" w:line="240" w:lineRule="auto"/>
              <w:jc w:val="right"/>
              <w:rPr>
                <w:rFonts w:ascii="Arial" w:eastAsia="Times New Roman" w:hAnsi="Arial" w:cs="Arial"/>
                <w:b/>
                <w:bCs/>
                <w:color w:val="000000"/>
                <w:sz w:val="24"/>
                <w:szCs w:val="24"/>
                <w:lang w:eastAsia="en-GB"/>
              </w:rPr>
            </w:pPr>
            <w:r w:rsidRPr="00C06C29">
              <w:rPr>
                <w:rFonts w:ascii="Arial" w:eastAsia="Times New Roman" w:hAnsi="Arial" w:cs="Arial"/>
                <w:b/>
                <w:bCs/>
                <w:color w:val="000000"/>
                <w:sz w:val="24"/>
                <w:szCs w:val="24"/>
                <w:lang w:eastAsia="en-GB"/>
              </w:rPr>
              <w:t>Estimate</w:t>
            </w:r>
          </w:p>
        </w:tc>
      </w:tr>
      <w:tr w:rsidR="00C06C29" w:rsidRPr="00C06C29" w14:paraId="0390A773" w14:textId="77777777" w:rsidTr="00C06C29">
        <w:trPr>
          <w:trHeight w:val="320"/>
        </w:trPr>
        <w:tc>
          <w:tcPr>
            <w:tcW w:w="1440" w:type="pct"/>
            <w:vMerge/>
            <w:vAlign w:val="center"/>
            <w:hideMark/>
          </w:tcPr>
          <w:p w14:paraId="239ECA45" w14:textId="77777777" w:rsidR="00C06C29" w:rsidRPr="00C06C29" w:rsidRDefault="00C06C29" w:rsidP="00C06C29">
            <w:pPr>
              <w:spacing w:after="0" w:line="240" w:lineRule="auto"/>
              <w:rPr>
                <w:rFonts w:ascii="Arial" w:eastAsia="Times New Roman" w:hAnsi="Arial" w:cs="Arial"/>
                <w:color w:val="000000"/>
                <w:sz w:val="24"/>
                <w:szCs w:val="24"/>
                <w:lang w:eastAsia="en-GB"/>
              </w:rPr>
            </w:pPr>
          </w:p>
        </w:tc>
        <w:tc>
          <w:tcPr>
            <w:tcW w:w="593" w:type="pct"/>
            <w:vAlign w:val="center"/>
            <w:hideMark/>
          </w:tcPr>
          <w:p w14:paraId="1DC27709" w14:textId="77777777" w:rsidR="00C06C29" w:rsidRPr="00C06C29" w:rsidRDefault="00C06C29" w:rsidP="00C06C29">
            <w:pPr>
              <w:spacing w:after="0" w:line="240" w:lineRule="auto"/>
              <w:jc w:val="right"/>
              <w:rPr>
                <w:rFonts w:ascii="Arial" w:eastAsia="Times New Roman" w:hAnsi="Arial" w:cs="Arial"/>
                <w:b/>
                <w:bCs/>
                <w:color w:val="000000"/>
                <w:sz w:val="24"/>
                <w:szCs w:val="24"/>
                <w:lang w:eastAsia="en-GB"/>
              </w:rPr>
            </w:pPr>
            <w:r w:rsidRPr="00C06C29">
              <w:rPr>
                <w:rFonts w:ascii="Arial" w:eastAsia="Times New Roman" w:hAnsi="Arial" w:cs="Arial"/>
                <w:b/>
                <w:bCs/>
                <w:color w:val="000000"/>
                <w:sz w:val="24"/>
                <w:szCs w:val="24"/>
                <w:lang w:eastAsia="en-GB"/>
              </w:rPr>
              <w:t>£’000</w:t>
            </w:r>
          </w:p>
        </w:tc>
        <w:tc>
          <w:tcPr>
            <w:tcW w:w="593" w:type="pct"/>
            <w:vAlign w:val="center"/>
            <w:hideMark/>
          </w:tcPr>
          <w:p w14:paraId="485D5010" w14:textId="77777777" w:rsidR="00C06C29" w:rsidRPr="00C06C29" w:rsidRDefault="00C06C29" w:rsidP="00C06C29">
            <w:pPr>
              <w:spacing w:after="0" w:line="240" w:lineRule="auto"/>
              <w:jc w:val="right"/>
              <w:rPr>
                <w:rFonts w:ascii="Arial" w:eastAsia="Times New Roman" w:hAnsi="Arial" w:cs="Arial"/>
                <w:b/>
                <w:bCs/>
                <w:color w:val="000000"/>
                <w:sz w:val="24"/>
                <w:szCs w:val="24"/>
                <w:lang w:eastAsia="en-GB"/>
              </w:rPr>
            </w:pPr>
            <w:r w:rsidRPr="00C06C29">
              <w:rPr>
                <w:rFonts w:ascii="Arial" w:eastAsia="Times New Roman" w:hAnsi="Arial" w:cs="Arial"/>
                <w:b/>
                <w:bCs/>
                <w:color w:val="000000"/>
                <w:sz w:val="24"/>
                <w:szCs w:val="24"/>
                <w:lang w:eastAsia="en-GB"/>
              </w:rPr>
              <w:t>£’000</w:t>
            </w:r>
          </w:p>
        </w:tc>
        <w:tc>
          <w:tcPr>
            <w:tcW w:w="593" w:type="pct"/>
            <w:vAlign w:val="center"/>
            <w:hideMark/>
          </w:tcPr>
          <w:p w14:paraId="3ED54DB4" w14:textId="77777777" w:rsidR="00C06C29" w:rsidRPr="00C06C29" w:rsidRDefault="00C06C29" w:rsidP="00C06C29">
            <w:pPr>
              <w:spacing w:after="0" w:line="240" w:lineRule="auto"/>
              <w:jc w:val="right"/>
              <w:rPr>
                <w:rFonts w:ascii="Arial" w:eastAsia="Times New Roman" w:hAnsi="Arial" w:cs="Arial"/>
                <w:b/>
                <w:bCs/>
                <w:color w:val="000000"/>
                <w:sz w:val="24"/>
                <w:szCs w:val="24"/>
                <w:lang w:eastAsia="en-GB"/>
              </w:rPr>
            </w:pPr>
            <w:r w:rsidRPr="00C06C29">
              <w:rPr>
                <w:rFonts w:ascii="Arial" w:eastAsia="Times New Roman" w:hAnsi="Arial" w:cs="Arial"/>
                <w:b/>
                <w:bCs/>
                <w:color w:val="000000"/>
                <w:sz w:val="24"/>
                <w:szCs w:val="24"/>
                <w:lang w:eastAsia="en-GB"/>
              </w:rPr>
              <w:t>£’000</w:t>
            </w:r>
          </w:p>
        </w:tc>
        <w:tc>
          <w:tcPr>
            <w:tcW w:w="593" w:type="pct"/>
            <w:vAlign w:val="center"/>
            <w:hideMark/>
          </w:tcPr>
          <w:p w14:paraId="1812CEB4" w14:textId="77777777" w:rsidR="00C06C29" w:rsidRPr="00C06C29" w:rsidRDefault="00C06C29" w:rsidP="00C06C29">
            <w:pPr>
              <w:spacing w:after="0" w:line="240" w:lineRule="auto"/>
              <w:jc w:val="right"/>
              <w:rPr>
                <w:rFonts w:ascii="Arial" w:eastAsia="Times New Roman" w:hAnsi="Arial" w:cs="Arial"/>
                <w:b/>
                <w:bCs/>
                <w:color w:val="000000"/>
                <w:sz w:val="24"/>
                <w:szCs w:val="24"/>
                <w:lang w:eastAsia="en-GB"/>
              </w:rPr>
            </w:pPr>
            <w:r w:rsidRPr="00C06C29">
              <w:rPr>
                <w:rFonts w:ascii="Arial" w:eastAsia="Times New Roman" w:hAnsi="Arial" w:cs="Arial"/>
                <w:b/>
                <w:bCs/>
                <w:color w:val="000000"/>
                <w:sz w:val="24"/>
                <w:szCs w:val="24"/>
                <w:lang w:eastAsia="en-GB"/>
              </w:rPr>
              <w:t>£’000</w:t>
            </w:r>
          </w:p>
        </w:tc>
        <w:tc>
          <w:tcPr>
            <w:tcW w:w="593" w:type="pct"/>
            <w:vAlign w:val="center"/>
            <w:hideMark/>
          </w:tcPr>
          <w:p w14:paraId="2490A0D7" w14:textId="77777777" w:rsidR="00C06C29" w:rsidRPr="00C06C29" w:rsidRDefault="00C06C29" w:rsidP="00C06C29">
            <w:pPr>
              <w:spacing w:after="0" w:line="240" w:lineRule="auto"/>
              <w:jc w:val="right"/>
              <w:rPr>
                <w:rFonts w:ascii="Arial" w:eastAsia="Times New Roman" w:hAnsi="Arial" w:cs="Arial"/>
                <w:b/>
                <w:bCs/>
                <w:color w:val="000000"/>
                <w:sz w:val="24"/>
                <w:szCs w:val="24"/>
                <w:lang w:eastAsia="en-GB"/>
              </w:rPr>
            </w:pPr>
            <w:r w:rsidRPr="00C06C29">
              <w:rPr>
                <w:rFonts w:ascii="Arial" w:eastAsia="Times New Roman" w:hAnsi="Arial" w:cs="Arial"/>
                <w:b/>
                <w:bCs/>
                <w:color w:val="000000"/>
                <w:sz w:val="24"/>
                <w:szCs w:val="24"/>
                <w:lang w:eastAsia="en-GB"/>
              </w:rPr>
              <w:t>£’000</w:t>
            </w:r>
          </w:p>
        </w:tc>
        <w:tc>
          <w:tcPr>
            <w:tcW w:w="593" w:type="pct"/>
            <w:vAlign w:val="center"/>
            <w:hideMark/>
          </w:tcPr>
          <w:p w14:paraId="5B771C97" w14:textId="77777777" w:rsidR="00C06C29" w:rsidRPr="00C06C29" w:rsidRDefault="00C06C29" w:rsidP="00C06C29">
            <w:pPr>
              <w:spacing w:after="0" w:line="240" w:lineRule="auto"/>
              <w:jc w:val="right"/>
              <w:rPr>
                <w:rFonts w:ascii="Arial" w:eastAsia="Times New Roman" w:hAnsi="Arial" w:cs="Arial"/>
                <w:b/>
                <w:bCs/>
                <w:color w:val="000000"/>
                <w:sz w:val="24"/>
                <w:szCs w:val="24"/>
                <w:lang w:eastAsia="en-GB"/>
              </w:rPr>
            </w:pPr>
            <w:r w:rsidRPr="00C06C29">
              <w:rPr>
                <w:rFonts w:ascii="Arial" w:eastAsia="Times New Roman" w:hAnsi="Arial" w:cs="Arial"/>
                <w:b/>
                <w:bCs/>
                <w:color w:val="000000"/>
                <w:sz w:val="24"/>
                <w:szCs w:val="24"/>
                <w:lang w:eastAsia="en-GB"/>
              </w:rPr>
              <w:t>£’000</w:t>
            </w:r>
          </w:p>
        </w:tc>
      </w:tr>
      <w:tr w:rsidR="00C06C29" w:rsidRPr="00C06C29" w14:paraId="2E2CC459" w14:textId="77777777" w:rsidTr="00C06C29">
        <w:trPr>
          <w:trHeight w:val="620"/>
        </w:trPr>
        <w:tc>
          <w:tcPr>
            <w:tcW w:w="1440" w:type="pct"/>
            <w:shd w:val="clear" w:color="000000" w:fill="B4C6E7"/>
            <w:vAlign w:val="center"/>
            <w:hideMark/>
          </w:tcPr>
          <w:p w14:paraId="5F748B0B" w14:textId="77777777" w:rsidR="00C06C29" w:rsidRPr="00C06C29" w:rsidRDefault="00C06C29" w:rsidP="00C06C29">
            <w:pPr>
              <w:spacing w:after="0" w:line="240" w:lineRule="auto"/>
              <w:rPr>
                <w:rFonts w:ascii="Arial" w:eastAsia="Times New Roman" w:hAnsi="Arial" w:cs="Arial"/>
                <w:b/>
                <w:bCs/>
                <w:color w:val="000000"/>
                <w:sz w:val="24"/>
                <w:szCs w:val="24"/>
                <w:lang w:eastAsia="en-GB"/>
              </w:rPr>
            </w:pPr>
            <w:r w:rsidRPr="00C06C29">
              <w:rPr>
                <w:rFonts w:ascii="Arial" w:eastAsia="Times New Roman" w:hAnsi="Arial" w:cs="Arial"/>
                <w:b/>
                <w:bCs/>
                <w:color w:val="000000"/>
                <w:sz w:val="24"/>
                <w:szCs w:val="24"/>
                <w:lang w:eastAsia="en-GB"/>
              </w:rPr>
              <w:t>Total Capital Financing Requirement</w:t>
            </w:r>
          </w:p>
        </w:tc>
        <w:tc>
          <w:tcPr>
            <w:tcW w:w="593" w:type="pct"/>
            <w:shd w:val="clear" w:color="000000" w:fill="B4C6E7"/>
            <w:vAlign w:val="center"/>
            <w:hideMark/>
          </w:tcPr>
          <w:p w14:paraId="1506FB8B" w14:textId="77777777" w:rsidR="00C06C29" w:rsidRPr="00C06C29" w:rsidRDefault="00C06C29" w:rsidP="00C06C29">
            <w:pPr>
              <w:spacing w:after="0" w:line="240" w:lineRule="auto"/>
              <w:jc w:val="right"/>
              <w:rPr>
                <w:rFonts w:ascii="Arial" w:eastAsia="Times New Roman" w:hAnsi="Arial" w:cs="Arial"/>
                <w:b/>
                <w:bCs/>
                <w:color w:val="000000"/>
                <w:sz w:val="24"/>
                <w:szCs w:val="24"/>
                <w:lang w:eastAsia="en-GB"/>
              </w:rPr>
            </w:pPr>
            <w:r w:rsidRPr="00C06C29">
              <w:rPr>
                <w:rFonts w:ascii="Arial" w:eastAsia="Times New Roman" w:hAnsi="Arial" w:cs="Arial"/>
                <w:b/>
                <w:bCs/>
                <w:color w:val="000000"/>
                <w:sz w:val="24"/>
                <w:szCs w:val="24"/>
                <w:lang w:eastAsia="en-GB"/>
              </w:rPr>
              <w:t>85,277</w:t>
            </w:r>
          </w:p>
        </w:tc>
        <w:tc>
          <w:tcPr>
            <w:tcW w:w="593" w:type="pct"/>
            <w:shd w:val="clear" w:color="000000" w:fill="B4C6E7"/>
            <w:vAlign w:val="center"/>
            <w:hideMark/>
          </w:tcPr>
          <w:p w14:paraId="47ECAF1B" w14:textId="77777777" w:rsidR="00C06C29" w:rsidRPr="00C06C29" w:rsidRDefault="00C06C29" w:rsidP="00C06C29">
            <w:pPr>
              <w:spacing w:after="0" w:line="240" w:lineRule="auto"/>
              <w:jc w:val="right"/>
              <w:rPr>
                <w:rFonts w:ascii="Arial" w:eastAsia="Times New Roman" w:hAnsi="Arial" w:cs="Arial"/>
                <w:b/>
                <w:bCs/>
                <w:color w:val="000000"/>
                <w:sz w:val="24"/>
                <w:szCs w:val="24"/>
                <w:lang w:eastAsia="en-GB"/>
              </w:rPr>
            </w:pPr>
            <w:r w:rsidRPr="00C06C29">
              <w:rPr>
                <w:rFonts w:ascii="Arial" w:eastAsia="Times New Roman" w:hAnsi="Arial" w:cs="Arial"/>
                <w:b/>
                <w:bCs/>
                <w:color w:val="000000"/>
                <w:sz w:val="24"/>
                <w:szCs w:val="24"/>
                <w:lang w:eastAsia="en-GB"/>
              </w:rPr>
              <w:t>91,464</w:t>
            </w:r>
          </w:p>
        </w:tc>
        <w:tc>
          <w:tcPr>
            <w:tcW w:w="593" w:type="pct"/>
            <w:shd w:val="clear" w:color="000000" w:fill="B4C6E7"/>
            <w:vAlign w:val="center"/>
            <w:hideMark/>
          </w:tcPr>
          <w:p w14:paraId="5E066DB5" w14:textId="77777777" w:rsidR="00C06C29" w:rsidRPr="00C06C29" w:rsidRDefault="00C06C29" w:rsidP="00C06C29">
            <w:pPr>
              <w:spacing w:after="0" w:line="240" w:lineRule="auto"/>
              <w:jc w:val="right"/>
              <w:rPr>
                <w:rFonts w:ascii="Arial" w:eastAsia="Times New Roman" w:hAnsi="Arial" w:cs="Arial"/>
                <w:b/>
                <w:bCs/>
                <w:color w:val="000000"/>
                <w:sz w:val="24"/>
                <w:szCs w:val="24"/>
                <w:lang w:eastAsia="en-GB"/>
              </w:rPr>
            </w:pPr>
            <w:r w:rsidRPr="00C06C29">
              <w:rPr>
                <w:rFonts w:ascii="Arial" w:eastAsia="Times New Roman" w:hAnsi="Arial" w:cs="Arial"/>
                <w:b/>
                <w:bCs/>
                <w:color w:val="000000"/>
                <w:sz w:val="24"/>
                <w:szCs w:val="24"/>
                <w:lang w:eastAsia="en-GB"/>
              </w:rPr>
              <w:t>101,029</w:t>
            </w:r>
          </w:p>
        </w:tc>
        <w:tc>
          <w:tcPr>
            <w:tcW w:w="593" w:type="pct"/>
            <w:shd w:val="clear" w:color="000000" w:fill="B4C6E7"/>
            <w:vAlign w:val="center"/>
            <w:hideMark/>
          </w:tcPr>
          <w:p w14:paraId="37AB9CDC" w14:textId="77777777" w:rsidR="00C06C29" w:rsidRPr="00C06C29" w:rsidRDefault="00C06C29" w:rsidP="00C06C29">
            <w:pPr>
              <w:spacing w:after="0" w:line="240" w:lineRule="auto"/>
              <w:jc w:val="right"/>
              <w:rPr>
                <w:rFonts w:ascii="Arial" w:eastAsia="Times New Roman" w:hAnsi="Arial" w:cs="Arial"/>
                <w:b/>
                <w:bCs/>
                <w:color w:val="000000"/>
                <w:sz w:val="24"/>
                <w:szCs w:val="24"/>
                <w:lang w:eastAsia="en-GB"/>
              </w:rPr>
            </w:pPr>
            <w:r w:rsidRPr="00C06C29">
              <w:rPr>
                <w:rFonts w:ascii="Arial" w:eastAsia="Times New Roman" w:hAnsi="Arial" w:cs="Arial"/>
                <w:b/>
                <w:bCs/>
                <w:color w:val="000000"/>
                <w:sz w:val="24"/>
                <w:szCs w:val="24"/>
                <w:lang w:eastAsia="en-GB"/>
              </w:rPr>
              <w:t>114,144</w:t>
            </w:r>
          </w:p>
        </w:tc>
        <w:tc>
          <w:tcPr>
            <w:tcW w:w="593" w:type="pct"/>
            <w:shd w:val="clear" w:color="000000" w:fill="B4C6E7"/>
            <w:vAlign w:val="center"/>
            <w:hideMark/>
          </w:tcPr>
          <w:p w14:paraId="4DAD712C" w14:textId="77777777" w:rsidR="00C06C29" w:rsidRPr="00C06C29" w:rsidRDefault="00C06C29" w:rsidP="00C06C29">
            <w:pPr>
              <w:spacing w:after="0" w:line="240" w:lineRule="auto"/>
              <w:jc w:val="right"/>
              <w:rPr>
                <w:rFonts w:ascii="Arial" w:eastAsia="Times New Roman" w:hAnsi="Arial" w:cs="Arial"/>
                <w:b/>
                <w:bCs/>
                <w:color w:val="000000"/>
                <w:sz w:val="24"/>
                <w:szCs w:val="24"/>
                <w:lang w:eastAsia="en-GB"/>
              </w:rPr>
            </w:pPr>
            <w:r w:rsidRPr="00C06C29">
              <w:rPr>
                <w:rFonts w:ascii="Arial" w:eastAsia="Times New Roman" w:hAnsi="Arial" w:cs="Arial"/>
                <w:b/>
                <w:bCs/>
                <w:color w:val="000000"/>
                <w:sz w:val="24"/>
                <w:szCs w:val="24"/>
                <w:lang w:eastAsia="en-GB"/>
              </w:rPr>
              <w:t>126,219</w:t>
            </w:r>
          </w:p>
        </w:tc>
        <w:tc>
          <w:tcPr>
            <w:tcW w:w="593" w:type="pct"/>
            <w:shd w:val="clear" w:color="000000" w:fill="B4C6E7"/>
            <w:vAlign w:val="center"/>
            <w:hideMark/>
          </w:tcPr>
          <w:p w14:paraId="11DB893E" w14:textId="77777777" w:rsidR="00C06C29" w:rsidRPr="00C06C29" w:rsidRDefault="00C06C29" w:rsidP="00C06C29">
            <w:pPr>
              <w:spacing w:after="0" w:line="240" w:lineRule="auto"/>
              <w:jc w:val="right"/>
              <w:rPr>
                <w:rFonts w:ascii="Arial" w:eastAsia="Times New Roman" w:hAnsi="Arial" w:cs="Arial"/>
                <w:b/>
                <w:bCs/>
                <w:color w:val="000000"/>
                <w:sz w:val="24"/>
                <w:szCs w:val="24"/>
                <w:lang w:eastAsia="en-GB"/>
              </w:rPr>
            </w:pPr>
            <w:r w:rsidRPr="00C06C29">
              <w:rPr>
                <w:rFonts w:ascii="Arial" w:eastAsia="Times New Roman" w:hAnsi="Arial" w:cs="Arial"/>
                <w:b/>
                <w:bCs/>
                <w:color w:val="000000"/>
                <w:sz w:val="24"/>
                <w:szCs w:val="24"/>
                <w:lang w:eastAsia="en-GB"/>
              </w:rPr>
              <w:t>137,620</w:t>
            </w:r>
          </w:p>
        </w:tc>
      </w:tr>
      <w:tr w:rsidR="00C06C29" w:rsidRPr="00C06C29" w14:paraId="3E418FCA" w14:textId="77777777" w:rsidTr="00C06C29">
        <w:trPr>
          <w:trHeight w:val="310"/>
        </w:trPr>
        <w:tc>
          <w:tcPr>
            <w:tcW w:w="1440" w:type="pct"/>
            <w:vAlign w:val="center"/>
            <w:hideMark/>
          </w:tcPr>
          <w:p w14:paraId="06756659" w14:textId="77777777" w:rsidR="00C06C29" w:rsidRPr="00C06C29" w:rsidRDefault="00C06C29" w:rsidP="00C06C29">
            <w:pPr>
              <w:spacing w:after="0" w:line="240" w:lineRule="auto"/>
              <w:rPr>
                <w:rFonts w:ascii="Arial" w:eastAsia="Times New Roman" w:hAnsi="Arial" w:cs="Arial"/>
                <w:color w:val="000000"/>
                <w:sz w:val="24"/>
                <w:szCs w:val="24"/>
                <w:lang w:eastAsia="en-GB"/>
              </w:rPr>
            </w:pPr>
            <w:r w:rsidRPr="00C06C29">
              <w:rPr>
                <w:rFonts w:ascii="Arial" w:eastAsia="Times New Roman" w:hAnsi="Arial" w:cs="Arial"/>
                <w:color w:val="000000"/>
                <w:sz w:val="24"/>
                <w:szCs w:val="24"/>
                <w:lang w:eastAsia="en-GB"/>
              </w:rPr>
              <w:t>Less: External Borrowing</w:t>
            </w:r>
          </w:p>
        </w:tc>
        <w:tc>
          <w:tcPr>
            <w:tcW w:w="593" w:type="pct"/>
            <w:vAlign w:val="center"/>
            <w:hideMark/>
          </w:tcPr>
          <w:p w14:paraId="60E419E7" w14:textId="77777777" w:rsidR="00C06C29" w:rsidRPr="00C06C29" w:rsidRDefault="00C06C29" w:rsidP="00C06C29">
            <w:pPr>
              <w:spacing w:after="0" w:line="240" w:lineRule="auto"/>
              <w:jc w:val="right"/>
              <w:rPr>
                <w:rFonts w:ascii="Arial" w:eastAsia="Times New Roman" w:hAnsi="Arial" w:cs="Arial"/>
                <w:color w:val="000000"/>
                <w:sz w:val="24"/>
                <w:szCs w:val="24"/>
                <w:lang w:eastAsia="en-GB"/>
              </w:rPr>
            </w:pPr>
            <w:r w:rsidRPr="00C06C29">
              <w:rPr>
                <w:rFonts w:ascii="Arial" w:eastAsia="Times New Roman" w:hAnsi="Arial" w:cs="Arial"/>
                <w:color w:val="000000"/>
                <w:sz w:val="24"/>
                <w:szCs w:val="24"/>
                <w:lang w:eastAsia="en-GB"/>
              </w:rPr>
              <w:t>(30,277)</w:t>
            </w:r>
          </w:p>
        </w:tc>
        <w:tc>
          <w:tcPr>
            <w:tcW w:w="593" w:type="pct"/>
            <w:vAlign w:val="center"/>
            <w:hideMark/>
          </w:tcPr>
          <w:p w14:paraId="29C2AE40" w14:textId="77777777" w:rsidR="00C06C29" w:rsidRPr="00C06C29" w:rsidRDefault="00C06C29" w:rsidP="00C06C29">
            <w:pPr>
              <w:spacing w:after="0" w:line="240" w:lineRule="auto"/>
              <w:jc w:val="right"/>
              <w:rPr>
                <w:rFonts w:ascii="Arial" w:eastAsia="Times New Roman" w:hAnsi="Arial" w:cs="Arial"/>
                <w:color w:val="000000"/>
                <w:sz w:val="24"/>
                <w:szCs w:val="24"/>
                <w:lang w:eastAsia="en-GB"/>
              </w:rPr>
            </w:pPr>
            <w:r w:rsidRPr="00C06C29">
              <w:rPr>
                <w:rFonts w:ascii="Arial" w:eastAsia="Times New Roman" w:hAnsi="Arial" w:cs="Arial"/>
                <w:color w:val="000000"/>
                <w:sz w:val="24"/>
                <w:szCs w:val="24"/>
                <w:lang w:eastAsia="en-GB"/>
              </w:rPr>
              <w:t>(28,277)</w:t>
            </w:r>
          </w:p>
        </w:tc>
        <w:tc>
          <w:tcPr>
            <w:tcW w:w="593" w:type="pct"/>
            <w:vAlign w:val="center"/>
            <w:hideMark/>
          </w:tcPr>
          <w:p w14:paraId="2CA3A657" w14:textId="77777777" w:rsidR="00C06C29" w:rsidRPr="00C06C29" w:rsidRDefault="00C06C29" w:rsidP="00C06C29">
            <w:pPr>
              <w:spacing w:after="0" w:line="240" w:lineRule="auto"/>
              <w:jc w:val="right"/>
              <w:rPr>
                <w:rFonts w:ascii="Arial" w:eastAsia="Times New Roman" w:hAnsi="Arial" w:cs="Arial"/>
                <w:color w:val="000000"/>
                <w:sz w:val="24"/>
                <w:szCs w:val="24"/>
                <w:lang w:eastAsia="en-GB"/>
              </w:rPr>
            </w:pPr>
            <w:r w:rsidRPr="00C06C29">
              <w:rPr>
                <w:rFonts w:ascii="Arial" w:eastAsia="Times New Roman" w:hAnsi="Arial" w:cs="Arial"/>
                <w:color w:val="000000"/>
                <w:sz w:val="24"/>
                <w:szCs w:val="24"/>
                <w:lang w:eastAsia="en-GB"/>
              </w:rPr>
              <w:t>(28,277)</w:t>
            </w:r>
          </w:p>
        </w:tc>
        <w:tc>
          <w:tcPr>
            <w:tcW w:w="593" w:type="pct"/>
            <w:vAlign w:val="center"/>
            <w:hideMark/>
          </w:tcPr>
          <w:p w14:paraId="1D313053" w14:textId="77777777" w:rsidR="00C06C29" w:rsidRPr="00C06C29" w:rsidRDefault="00C06C29" w:rsidP="00C06C29">
            <w:pPr>
              <w:spacing w:after="0" w:line="240" w:lineRule="auto"/>
              <w:jc w:val="right"/>
              <w:rPr>
                <w:rFonts w:ascii="Arial" w:eastAsia="Times New Roman" w:hAnsi="Arial" w:cs="Arial"/>
                <w:color w:val="000000"/>
                <w:sz w:val="24"/>
                <w:szCs w:val="24"/>
                <w:lang w:eastAsia="en-GB"/>
              </w:rPr>
            </w:pPr>
            <w:r w:rsidRPr="00C06C29">
              <w:rPr>
                <w:rFonts w:ascii="Arial" w:eastAsia="Times New Roman" w:hAnsi="Arial" w:cs="Arial"/>
                <w:color w:val="000000"/>
                <w:sz w:val="24"/>
                <w:szCs w:val="24"/>
                <w:lang w:eastAsia="en-GB"/>
              </w:rPr>
              <w:t>(28,277)</w:t>
            </w:r>
          </w:p>
        </w:tc>
        <w:tc>
          <w:tcPr>
            <w:tcW w:w="593" w:type="pct"/>
            <w:vAlign w:val="center"/>
            <w:hideMark/>
          </w:tcPr>
          <w:p w14:paraId="03179608" w14:textId="77777777" w:rsidR="00C06C29" w:rsidRPr="00C06C29" w:rsidRDefault="00C06C29" w:rsidP="00C06C29">
            <w:pPr>
              <w:spacing w:after="0" w:line="240" w:lineRule="auto"/>
              <w:jc w:val="right"/>
              <w:rPr>
                <w:rFonts w:ascii="Arial" w:eastAsia="Times New Roman" w:hAnsi="Arial" w:cs="Arial"/>
                <w:color w:val="000000"/>
                <w:sz w:val="24"/>
                <w:szCs w:val="24"/>
                <w:lang w:eastAsia="en-GB"/>
              </w:rPr>
            </w:pPr>
            <w:r w:rsidRPr="00C06C29">
              <w:rPr>
                <w:rFonts w:ascii="Arial" w:eastAsia="Times New Roman" w:hAnsi="Arial" w:cs="Arial"/>
                <w:color w:val="000000"/>
                <w:sz w:val="24"/>
                <w:szCs w:val="24"/>
                <w:lang w:eastAsia="en-GB"/>
              </w:rPr>
              <w:t>(28,277)</w:t>
            </w:r>
          </w:p>
        </w:tc>
        <w:tc>
          <w:tcPr>
            <w:tcW w:w="593" w:type="pct"/>
            <w:vAlign w:val="center"/>
            <w:hideMark/>
          </w:tcPr>
          <w:p w14:paraId="3AE35506" w14:textId="77777777" w:rsidR="00C06C29" w:rsidRPr="00C06C29" w:rsidRDefault="00C06C29" w:rsidP="00C06C29">
            <w:pPr>
              <w:spacing w:after="0" w:line="240" w:lineRule="auto"/>
              <w:jc w:val="right"/>
              <w:rPr>
                <w:rFonts w:ascii="Arial" w:eastAsia="Times New Roman" w:hAnsi="Arial" w:cs="Arial"/>
                <w:color w:val="000000"/>
                <w:sz w:val="24"/>
                <w:szCs w:val="24"/>
                <w:lang w:eastAsia="en-GB"/>
              </w:rPr>
            </w:pPr>
            <w:r w:rsidRPr="00C06C29">
              <w:rPr>
                <w:rFonts w:ascii="Arial" w:eastAsia="Times New Roman" w:hAnsi="Arial" w:cs="Arial"/>
                <w:color w:val="000000"/>
                <w:sz w:val="24"/>
                <w:szCs w:val="24"/>
                <w:lang w:eastAsia="en-GB"/>
              </w:rPr>
              <w:t>(23,950)</w:t>
            </w:r>
          </w:p>
        </w:tc>
      </w:tr>
      <w:tr w:rsidR="00C06C29" w:rsidRPr="00C06C29" w14:paraId="2A531A2B" w14:textId="77777777" w:rsidTr="00C06C29">
        <w:trPr>
          <w:trHeight w:val="383"/>
        </w:trPr>
        <w:tc>
          <w:tcPr>
            <w:tcW w:w="1440" w:type="pct"/>
            <w:vAlign w:val="center"/>
            <w:hideMark/>
          </w:tcPr>
          <w:p w14:paraId="7436033C" w14:textId="77777777" w:rsidR="00C06C29" w:rsidRPr="00C06C29" w:rsidRDefault="00C06C29" w:rsidP="00C06C29">
            <w:pPr>
              <w:spacing w:after="0" w:line="240" w:lineRule="auto"/>
              <w:rPr>
                <w:rFonts w:ascii="Arial" w:eastAsia="Times New Roman" w:hAnsi="Arial" w:cs="Arial"/>
                <w:color w:val="000000"/>
                <w:sz w:val="24"/>
                <w:szCs w:val="24"/>
                <w:lang w:eastAsia="en-GB"/>
              </w:rPr>
            </w:pPr>
            <w:r w:rsidRPr="00C06C29">
              <w:rPr>
                <w:rFonts w:ascii="Arial" w:eastAsia="Times New Roman" w:hAnsi="Arial" w:cs="Arial"/>
                <w:color w:val="000000"/>
                <w:sz w:val="24"/>
                <w:szCs w:val="24"/>
                <w:lang w:eastAsia="en-GB"/>
              </w:rPr>
              <w:t>Less: Finance Leases - Equipment</w:t>
            </w:r>
          </w:p>
        </w:tc>
        <w:tc>
          <w:tcPr>
            <w:tcW w:w="593" w:type="pct"/>
            <w:vAlign w:val="center"/>
            <w:hideMark/>
          </w:tcPr>
          <w:p w14:paraId="5727003E" w14:textId="77777777" w:rsidR="00C06C29" w:rsidRPr="00C06C29" w:rsidRDefault="00C06C29" w:rsidP="00C06C29">
            <w:pPr>
              <w:spacing w:after="0" w:line="240" w:lineRule="auto"/>
              <w:jc w:val="right"/>
              <w:rPr>
                <w:rFonts w:ascii="Arial" w:eastAsia="Times New Roman" w:hAnsi="Arial" w:cs="Arial"/>
                <w:color w:val="000000"/>
                <w:sz w:val="24"/>
                <w:szCs w:val="24"/>
                <w:lang w:eastAsia="en-GB"/>
              </w:rPr>
            </w:pPr>
            <w:r w:rsidRPr="00C06C29">
              <w:rPr>
                <w:rFonts w:ascii="Arial" w:eastAsia="Times New Roman" w:hAnsi="Arial" w:cs="Arial"/>
                <w:color w:val="000000"/>
                <w:sz w:val="24"/>
                <w:szCs w:val="24"/>
                <w:lang w:eastAsia="en-GB"/>
              </w:rPr>
              <w:t>(114)</w:t>
            </w:r>
          </w:p>
        </w:tc>
        <w:tc>
          <w:tcPr>
            <w:tcW w:w="593" w:type="pct"/>
            <w:vAlign w:val="center"/>
            <w:hideMark/>
          </w:tcPr>
          <w:p w14:paraId="0E4136A6" w14:textId="77777777" w:rsidR="00C06C29" w:rsidRPr="00C06C29" w:rsidRDefault="00C06C29" w:rsidP="00C06C29">
            <w:pPr>
              <w:spacing w:after="0" w:line="240" w:lineRule="auto"/>
              <w:jc w:val="right"/>
              <w:rPr>
                <w:rFonts w:ascii="Arial" w:eastAsia="Times New Roman" w:hAnsi="Arial" w:cs="Arial"/>
                <w:color w:val="000000"/>
                <w:sz w:val="24"/>
                <w:szCs w:val="24"/>
                <w:lang w:eastAsia="en-GB"/>
              </w:rPr>
            </w:pPr>
            <w:r w:rsidRPr="00C06C29">
              <w:rPr>
                <w:rFonts w:ascii="Arial" w:eastAsia="Times New Roman" w:hAnsi="Arial" w:cs="Arial"/>
                <w:color w:val="000000"/>
                <w:sz w:val="24"/>
                <w:szCs w:val="24"/>
                <w:lang w:eastAsia="en-GB"/>
              </w:rPr>
              <w:t>(38)</w:t>
            </w:r>
          </w:p>
        </w:tc>
        <w:tc>
          <w:tcPr>
            <w:tcW w:w="593" w:type="pct"/>
            <w:vAlign w:val="center"/>
            <w:hideMark/>
          </w:tcPr>
          <w:p w14:paraId="76DA35E6" w14:textId="77777777" w:rsidR="00C06C29" w:rsidRPr="00C06C29" w:rsidRDefault="00C06C29" w:rsidP="00C06C29">
            <w:pPr>
              <w:spacing w:after="0" w:line="240" w:lineRule="auto"/>
              <w:jc w:val="right"/>
              <w:rPr>
                <w:rFonts w:ascii="Arial" w:eastAsia="Times New Roman" w:hAnsi="Arial" w:cs="Arial"/>
                <w:color w:val="000000"/>
                <w:sz w:val="24"/>
                <w:szCs w:val="24"/>
                <w:lang w:eastAsia="en-GB"/>
              </w:rPr>
            </w:pPr>
            <w:r w:rsidRPr="00C06C29">
              <w:rPr>
                <w:rFonts w:ascii="Arial" w:eastAsia="Times New Roman" w:hAnsi="Arial" w:cs="Arial"/>
                <w:color w:val="000000"/>
                <w:sz w:val="24"/>
                <w:szCs w:val="24"/>
                <w:lang w:eastAsia="en-GB"/>
              </w:rPr>
              <w:t>(244)</w:t>
            </w:r>
          </w:p>
        </w:tc>
        <w:tc>
          <w:tcPr>
            <w:tcW w:w="593" w:type="pct"/>
            <w:vAlign w:val="center"/>
            <w:hideMark/>
          </w:tcPr>
          <w:p w14:paraId="2C52B037" w14:textId="77777777" w:rsidR="00C06C29" w:rsidRPr="00C06C29" w:rsidRDefault="00C06C29" w:rsidP="00C06C29">
            <w:pPr>
              <w:spacing w:after="0" w:line="240" w:lineRule="auto"/>
              <w:jc w:val="right"/>
              <w:rPr>
                <w:rFonts w:ascii="Arial" w:eastAsia="Times New Roman" w:hAnsi="Arial" w:cs="Arial"/>
                <w:color w:val="000000"/>
                <w:sz w:val="24"/>
                <w:szCs w:val="24"/>
                <w:lang w:eastAsia="en-GB"/>
              </w:rPr>
            </w:pPr>
            <w:r w:rsidRPr="00C06C29">
              <w:rPr>
                <w:rFonts w:ascii="Arial" w:eastAsia="Times New Roman" w:hAnsi="Arial" w:cs="Arial"/>
                <w:color w:val="000000"/>
                <w:sz w:val="24"/>
                <w:szCs w:val="24"/>
                <w:lang w:eastAsia="en-GB"/>
              </w:rPr>
              <w:t>(174)</w:t>
            </w:r>
          </w:p>
        </w:tc>
        <w:tc>
          <w:tcPr>
            <w:tcW w:w="593" w:type="pct"/>
            <w:vAlign w:val="center"/>
            <w:hideMark/>
          </w:tcPr>
          <w:p w14:paraId="7B3F0AF7" w14:textId="77777777" w:rsidR="00C06C29" w:rsidRPr="00C06C29" w:rsidRDefault="00C06C29" w:rsidP="00C06C29">
            <w:pPr>
              <w:spacing w:after="0" w:line="240" w:lineRule="auto"/>
              <w:jc w:val="right"/>
              <w:rPr>
                <w:rFonts w:ascii="Arial" w:eastAsia="Times New Roman" w:hAnsi="Arial" w:cs="Arial"/>
                <w:color w:val="000000"/>
                <w:sz w:val="24"/>
                <w:szCs w:val="24"/>
                <w:lang w:eastAsia="en-GB"/>
              </w:rPr>
            </w:pPr>
            <w:r w:rsidRPr="00C06C29">
              <w:rPr>
                <w:rFonts w:ascii="Arial" w:eastAsia="Times New Roman" w:hAnsi="Arial" w:cs="Arial"/>
                <w:color w:val="000000"/>
                <w:sz w:val="24"/>
                <w:szCs w:val="24"/>
                <w:lang w:eastAsia="en-GB"/>
              </w:rPr>
              <w:t>(105)</w:t>
            </w:r>
          </w:p>
        </w:tc>
        <w:tc>
          <w:tcPr>
            <w:tcW w:w="593" w:type="pct"/>
            <w:vAlign w:val="center"/>
            <w:hideMark/>
          </w:tcPr>
          <w:p w14:paraId="3C948F88" w14:textId="77777777" w:rsidR="00C06C29" w:rsidRPr="00C06C29" w:rsidRDefault="00C06C29" w:rsidP="00C06C29">
            <w:pPr>
              <w:spacing w:after="0" w:line="240" w:lineRule="auto"/>
              <w:jc w:val="right"/>
              <w:rPr>
                <w:rFonts w:ascii="Arial" w:eastAsia="Times New Roman" w:hAnsi="Arial" w:cs="Arial"/>
                <w:color w:val="000000"/>
                <w:sz w:val="24"/>
                <w:szCs w:val="24"/>
                <w:lang w:eastAsia="en-GB"/>
              </w:rPr>
            </w:pPr>
            <w:r w:rsidRPr="00C06C29">
              <w:rPr>
                <w:rFonts w:ascii="Arial" w:eastAsia="Times New Roman" w:hAnsi="Arial" w:cs="Arial"/>
                <w:color w:val="000000"/>
                <w:sz w:val="24"/>
                <w:szCs w:val="24"/>
                <w:lang w:eastAsia="en-GB"/>
              </w:rPr>
              <w:t>(35)</w:t>
            </w:r>
          </w:p>
        </w:tc>
      </w:tr>
      <w:tr w:rsidR="00C06C29" w:rsidRPr="00C06C29" w14:paraId="6F06703A" w14:textId="77777777" w:rsidTr="00C06C29">
        <w:trPr>
          <w:trHeight w:val="321"/>
        </w:trPr>
        <w:tc>
          <w:tcPr>
            <w:tcW w:w="1440" w:type="pct"/>
            <w:vAlign w:val="center"/>
            <w:hideMark/>
          </w:tcPr>
          <w:p w14:paraId="511F9B38" w14:textId="77777777" w:rsidR="00C06C29" w:rsidRPr="00C06C29" w:rsidRDefault="00C06C29" w:rsidP="00C06C29">
            <w:pPr>
              <w:spacing w:after="0" w:line="240" w:lineRule="auto"/>
              <w:rPr>
                <w:rFonts w:ascii="Arial" w:eastAsia="Times New Roman" w:hAnsi="Arial" w:cs="Arial"/>
                <w:color w:val="000000"/>
                <w:sz w:val="24"/>
                <w:szCs w:val="24"/>
                <w:lang w:eastAsia="en-GB"/>
              </w:rPr>
            </w:pPr>
            <w:r w:rsidRPr="00C06C29">
              <w:rPr>
                <w:rFonts w:ascii="Arial" w:eastAsia="Times New Roman" w:hAnsi="Arial" w:cs="Arial"/>
                <w:color w:val="000000"/>
                <w:sz w:val="24"/>
                <w:szCs w:val="24"/>
                <w:lang w:eastAsia="en-GB"/>
              </w:rPr>
              <w:t>Less: Finance Leases - Buildings</w:t>
            </w:r>
          </w:p>
        </w:tc>
        <w:tc>
          <w:tcPr>
            <w:tcW w:w="593" w:type="pct"/>
            <w:vAlign w:val="center"/>
            <w:hideMark/>
          </w:tcPr>
          <w:p w14:paraId="449284A4" w14:textId="77777777" w:rsidR="00C06C29" w:rsidRPr="00C06C29" w:rsidRDefault="00C06C29" w:rsidP="00C06C29">
            <w:pPr>
              <w:spacing w:after="0" w:line="240" w:lineRule="auto"/>
              <w:jc w:val="right"/>
              <w:rPr>
                <w:rFonts w:ascii="Arial" w:eastAsia="Times New Roman" w:hAnsi="Arial" w:cs="Arial"/>
                <w:color w:val="000000"/>
                <w:sz w:val="24"/>
                <w:szCs w:val="24"/>
                <w:lang w:eastAsia="en-GB"/>
              </w:rPr>
            </w:pPr>
            <w:r w:rsidRPr="00C06C29">
              <w:rPr>
                <w:rFonts w:ascii="Arial" w:eastAsia="Times New Roman" w:hAnsi="Arial" w:cs="Arial"/>
                <w:color w:val="000000"/>
                <w:sz w:val="24"/>
                <w:szCs w:val="24"/>
                <w:lang w:eastAsia="en-GB"/>
              </w:rPr>
              <w:t>(8,650)</w:t>
            </w:r>
          </w:p>
        </w:tc>
        <w:tc>
          <w:tcPr>
            <w:tcW w:w="593" w:type="pct"/>
            <w:vAlign w:val="center"/>
            <w:hideMark/>
          </w:tcPr>
          <w:p w14:paraId="43F7647D" w14:textId="77777777" w:rsidR="00C06C29" w:rsidRPr="00C06C29" w:rsidRDefault="00C06C29" w:rsidP="00C06C29">
            <w:pPr>
              <w:spacing w:after="0" w:line="240" w:lineRule="auto"/>
              <w:jc w:val="right"/>
              <w:rPr>
                <w:rFonts w:ascii="Arial" w:eastAsia="Times New Roman" w:hAnsi="Arial" w:cs="Arial"/>
                <w:color w:val="000000"/>
                <w:sz w:val="24"/>
                <w:szCs w:val="24"/>
                <w:lang w:eastAsia="en-GB"/>
              </w:rPr>
            </w:pPr>
            <w:r w:rsidRPr="00C06C29">
              <w:rPr>
                <w:rFonts w:ascii="Arial" w:eastAsia="Times New Roman" w:hAnsi="Arial" w:cs="Arial"/>
                <w:color w:val="000000"/>
                <w:sz w:val="24"/>
                <w:szCs w:val="24"/>
                <w:lang w:eastAsia="en-GB"/>
              </w:rPr>
              <w:t>(7,766)</w:t>
            </w:r>
          </w:p>
        </w:tc>
        <w:tc>
          <w:tcPr>
            <w:tcW w:w="593" w:type="pct"/>
            <w:vAlign w:val="center"/>
            <w:hideMark/>
          </w:tcPr>
          <w:p w14:paraId="04D6F23F" w14:textId="77777777" w:rsidR="00C06C29" w:rsidRPr="00C06C29" w:rsidRDefault="00C06C29" w:rsidP="00C06C29">
            <w:pPr>
              <w:spacing w:after="0" w:line="240" w:lineRule="auto"/>
              <w:jc w:val="right"/>
              <w:rPr>
                <w:rFonts w:ascii="Arial" w:eastAsia="Times New Roman" w:hAnsi="Arial" w:cs="Arial"/>
                <w:color w:val="000000"/>
                <w:sz w:val="24"/>
                <w:szCs w:val="24"/>
                <w:lang w:eastAsia="en-GB"/>
              </w:rPr>
            </w:pPr>
            <w:r w:rsidRPr="00C06C29">
              <w:rPr>
                <w:rFonts w:ascii="Arial" w:eastAsia="Times New Roman" w:hAnsi="Arial" w:cs="Arial"/>
                <w:color w:val="000000"/>
                <w:sz w:val="24"/>
                <w:szCs w:val="24"/>
                <w:lang w:eastAsia="en-GB"/>
              </w:rPr>
              <w:t>(7,015)</w:t>
            </w:r>
          </w:p>
        </w:tc>
        <w:tc>
          <w:tcPr>
            <w:tcW w:w="593" w:type="pct"/>
            <w:vAlign w:val="center"/>
            <w:hideMark/>
          </w:tcPr>
          <w:p w14:paraId="4517FE67" w14:textId="77777777" w:rsidR="00C06C29" w:rsidRPr="00C06C29" w:rsidRDefault="00C06C29" w:rsidP="00C06C29">
            <w:pPr>
              <w:spacing w:after="0" w:line="240" w:lineRule="auto"/>
              <w:jc w:val="right"/>
              <w:rPr>
                <w:rFonts w:ascii="Arial" w:eastAsia="Times New Roman" w:hAnsi="Arial" w:cs="Arial"/>
                <w:color w:val="000000"/>
                <w:sz w:val="24"/>
                <w:szCs w:val="24"/>
                <w:lang w:eastAsia="en-GB"/>
              </w:rPr>
            </w:pPr>
            <w:r w:rsidRPr="00C06C29">
              <w:rPr>
                <w:rFonts w:ascii="Arial" w:eastAsia="Times New Roman" w:hAnsi="Arial" w:cs="Arial"/>
                <w:color w:val="000000"/>
                <w:sz w:val="24"/>
                <w:szCs w:val="24"/>
                <w:lang w:eastAsia="en-GB"/>
              </w:rPr>
              <w:t>(6,312)</w:t>
            </w:r>
          </w:p>
        </w:tc>
        <w:tc>
          <w:tcPr>
            <w:tcW w:w="593" w:type="pct"/>
            <w:vAlign w:val="center"/>
            <w:hideMark/>
          </w:tcPr>
          <w:p w14:paraId="44879301" w14:textId="77777777" w:rsidR="00C06C29" w:rsidRPr="00C06C29" w:rsidRDefault="00C06C29" w:rsidP="00C06C29">
            <w:pPr>
              <w:spacing w:after="0" w:line="240" w:lineRule="auto"/>
              <w:jc w:val="right"/>
              <w:rPr>
                <w:rFonts w:ascii="Arial" w:eastAsia="Times New Roman" w:hAnsi="Arial" w:cs="Arial"/>
                <w:color w:val="000000"/>
                <w:sz w:val="24"/>
                <w:szCs w:val="24"/>
                <w:lang w:eastAsia="en-GB"/>
              </w:rPr>
            </w:pPr>
            <w:r w:rsidRPr="00C06C29">
              <w:rPr>
                <w:rFonts w:ascii="Arial" w:eastAsia="Times New Roman" w:hAnsi="Arial" w:cs="Arial"/>
                <w:color w:val="000000"/>
                <w:sz w:val="24"/>
                <w:szCs w:val="24"/>
                <w:lang w:eastAsia="en-GB"/>
              </w:rPr>
              <w:t>(5,656)</w:t>
            </w:r>
          </w:p>
        </w:tc>
        <w:tc>
          <w:tcPr>
            <w:tcW w:w="593" w:type="pct"/>
            <w:vAlign w:val="center"/>
            <w:hideMark/>
          </w:tcPr>
          <w:p w14:paraId="201F622F" w14:textId="77777777" w:rsidR="00C06C29" w:rsidRPr="00C06C29" w:rsidRDefault="00C06C29" w:rsidP="00C06C29">
            <w:pPr>
              <w:spacing w:after="0" w:line="240" w:lineRule="auto"/>
              <w:jc w:val="right"/>
              <w:rPr>
                <w:rFonts w:ascii="Arial" w:eastAsia="Times New Roman" w:hAnsi="Arial" w:cs="Arial"/>
                <w:color w:val="000000"/>
                <w:sz w:val="24"/>
                <w:szCs w:val="24"/>
                <w:lang w:eastAsia="en-GB"/>
              </w:rPr>
            </w:pPr>
            <w:r w:rsidRPr="00C06C29">
              <w:rPr>
                <w:rFonts w:ascii="Arial" w:eastAsia="Times New Roman" w:hAnsi="Arial" w:cs="Arial"/>
                <w:color w:val="000000"/>
                <w:sz w:val="24"/>
                <w:szCs w:val="24"/>
                <w:lang w:eastAsia="en-GB"/>
              </w:rPr>
              <w:t>(5,019)</w:t>
            </w:r>
          </w:p>
        </w:tc>
      </w:tr>
      <w:tr w:rsidR="00C06C29" w:rsidRPr="00C06C29" w14:paraId="00999587" w14:textId="77777777" w:rsidTr="00C06C29">
        <w:trPr>
          <w:trHeight w:val="320"/>
        </w:trPr>
        <w:tc>
          <w:tcPr>
            <w:tcW w:w="1440" w:type="pct"/>
            <w:vAlign w:val="center"/>
            <w:hideMark/>
          </w:tcPr>
          <w:p w14:paraId="650C4207" w14:textId="77777777" w:rsidR="00C06C29" w:rsidRPr="00C06C29" w:rsidRDefault="00C06C29" w:rsidP="00C06C29">
            <w:pPr>
              <w:spacing w:after="0" w:line="240" w:lineRule="auto"/>
              <w:rPr>
                <w:rFonts w:ascii="Arial" w:eastAsia="Times New Roman" w:hAnsi="Arial" w:cs="Arial"/>
                <w:color w:val="000000"/>
                <w:sz w:val="24"/>
                <w:szCs w:val="24"/>
                <w:lang w:eastAsia="en-GB"/>
              </w:rPr>
            </w:pPr>
            <w:r w:rsidRPr="00C06C29">
              <w:rPr>
                <w:rFonts w:ascii="Arial" w:eastAsia="Times New Roman" w:hAnsi="Arial" w:cs="Arial"/>
                <w:color w:val="000000"/>
                <w:sz w:val="24"/>
                <w:szCs w:val="24"/>
                <w:lang w:eastAsia="en-GB"/>
              </w:rPr>
              <w:t>Less: Short Term Borrowing</w:t>
            </w:r>
          </w:p>
        </w:tc>
        <w:tc>
          <w:tcPr>
            <w:tcW w:w="593" w:type="pct"/>
            <w:vAlign w:val="center"/>
            <w:hideMark/>
          </w:tcPr>
          <w:p w14:paraId="224DE22F" w14:textId="77777777" w:rsidR="00C06C29" w:rsidRPr="00C06C29" w:rsidRDefault="00C06C29" w:rsidP="00C06C29">
            <w:pPr>
              <w:spacing w:after="0" w:line="240" w:lineRule="auto"/>
              <w:jc w:val="right"/>
              <w:rPr>
                <w:rFonts w:ascii="Arial" w:eastAsia="Times New Roman" w:hAnsi="Arial" w:cs="Arial"/>
                <w:color w:val="000000"/>
                <w:sz w:val="24"/>
                <w:szCs w:val="24"/>
                <w:lang w:eastAsia="en-GB"/>
              </w:rPr>
            </w:pPr>
            <w:r w:rsidRPr="00C06C29">
              <w:rPr>
                <w:rFonts w:ascii="Arial" w:eastAsia="Times New Roman" w:hAnsi="Arial" w:cs="Arial"/>
                <w:color w:val="000000"/>
                <w:sz w:val="24"/>
                <w:szCs w:val="24"/>
                <w:lang w:eastAsia="en-GB"/>
              </w:rPr>
              <w:t>(20,500)</w:t>
            </w:r>
          </w:p>
        </w:tc>
        <w:tc>
          <w:tcPr>
            <w:tcW w:w="593" w:type="pct"/>
            <w:noWrap/>
            <w:vAlign w:val="center"/>
            <w:hideMark/>
          </w:tcPr>
          <w:p w14:paraId="20EADE2C" w14:textId="77777777" w:rsidR="00C06C29" w:rsidRPr="00C06C29" w:rsidRDefault="00C06C29" w:rsidP="00C06C29">
            <w:pPr>
              <w:spacing w:after="0" w:line="240" w:lineRule="auto"/>
              <w:jc w:val="right"/>
              <w:rPr>
                <w:rFonts w:ascii="Arial" w:eastAsia="Times New Roman" w:hAnsi="Arial" w:cs="Arial"/>
                <w:color w:val="000000"/>
                <w:sz w:val="24"/>
                <w:szCs w:val="24"/>
                <w:lang w:eastAsia="en-GB"/>
              </w:rPr>
            </w:pPr>
            <w:r w:rsidRPr="00C06C29">
              <w:rPr>
                <w:rFonts w:ascii="Arial" w:eastAsia="Times New Roman" w:hAnsi="Arial" w:cs="Arial"/>
                <w:color w:val="000000"/>
                <w:sz w:val="24"/>
                <w:szCs w:val="24"/>
                <w:lang w:eastAsia="en-GB"/>
              </w:rPr>
              <w:t>0</w:t>
            </w:r>
          </w:p>
        </w:tc>
        <w:tc>
          <w:tcPr>
            <w:tcW w:w="593" w:type="pct"/>
            <w:noWrap/>
            <w:vAlign w:val="center"/>
            <w:hideMark/>
          </w:tcPr>
          <w:p w14:paraId="6D5A0131" w14:textId="77777777" w:rsidR="00C06C29" w:rsidRPr="00C06C29" w:rsidRDefault="00C06C29" w:rsidP="00C06C29">
            <w:pPr>
              <w:spacing w:after="0" w:line="240" w:lineRule="auto"/>
              <w:jc w:val="right"/>
              <w:rPr>
                <w:rFonts w:ascii="Arial" w:eastAsia="Times New Roman" w:hAnsi="Arial" w:cs="Arial"/>
                <w:color w:val="000000"/>
                <w:sz w:val="24"/>
                <w:szCs w:val="24"/>
                <w:lang w:eastAsia="en-GB"/>
              </w:rPr>
            </w:pPr>
            <w:r w:rsidRPr="00C06C29">
              <w:rPr>
                <w:rFonts w:ascii="Arial" w:eastAsia="Times New Roman" w:hAnsi="Arial" w:cs="Arial"/>
                <w:color w:val="000000"/>
                <w:sz w:val="24"/>
                <w:szCs w:val="24"/>
                <w:lang w:eastAsia="en-GB"/>
              </w:rPr>
              <w:t>0</w:t>
            </w:r>
          </w:p>
        </w:tc>
        <w:tc>
          <w:tcPr>
            <w:tcW w:w="593" w:type="pct"/>
            <w:noWrap/>
            <w:vAlign w:val="center"/>
            <w:hideMark/>
          </w:tcPr>
          <w:p w14:paraId="30ECB262" w14:textId="77777777" w:rsidR="00C06C29" w:rsidRPr="00C06C29" w:rsidRDefault="00C06C29" w:rsidP="00C06C29">
            <w:pPr>
              <w:spacing w:after="0" w:line="240" w:lineRule="auto"/>
              <w:jc w:val="right"/>
              <w:rPr>
                <w:rFonts w:ascii="Arial" w:eastAsia="Times New Roman" w:hAnsi="Arial" w:cs="Arial"/>
                <w:color w:val="000000"/>
                <w:sz w:val="24"/>
                <w:szCs w:val="24"/>
                <w:lang w:eastAsia="en-GB"/>
              </w:rPr>
            </w:pPr>
            <w:r w:rsidRPr="00C06C29">
              <w:rPr>
                <w:rFonts w:ascii="Arial" w:eastAsia="Times New Roman" w:hAnsi="Arial" w:cs="Arial"/>
                <w:color w:val="000000"/>
                <w:sz w:val="24"/>
                <w:szCs w:val="24"/>
                <w:lang w:eastAsia="en-GB"/>
              </w:rPr>
              <w:t>0</w:t>
            </w:r>
          </w:p>
        </w:tc>
        <w:tc>
          <w:tcPr>
            <w:tcW w:w="593" w:type="pct"/>
            <w:noWrap/>
            <w:vAlign w:val="center"/>
            <w:hideMark/>
          </w:tcPr>
          <w:p w14:paraId="03841D91" w14:textId="77777777" w:rsidR="00C06C29" w:rsidRPr="00C06C29" w:rsidRDefault="00C06C29" w:rsidP="00C06C29">
            <w:pPr>
              <w:spacing w:after="0" w:line="240" w:lineRule="auto"/>
              <w:jc w:val="right"/>
              <w:rPr>
                <w:rFonts w:ascii="Arial" w:eastAsia="Times New Roman" w:hAnsi="Arial" w:cs="Arial"/>
                <w:color w:val="000000"/>
                <w:sz w:val="24"/>
                <w:szCs w:val="24"/>
                <w:lang w:eastAsia="en-GB"/>
              </w:rPr>
            </w:pPr>
            <w:r w:rsidRPr="00C06C29">
              <w:rPr>
                <w:rFonts w:ascii="Arial" w:eastAsia="Times New Roman" w:hAnsi="Arial" w:cs="Arial"/>
                <w:color w:val="000000"/>
                <w:sz w:val="24"/>
                <w:szCs w:val="24"/>
                <w:lang w:eastAsia="en-GB"/>
              </w:rPr>
              <w:t>0</w:t>
            </w:r>
          </w:p>
        </w:tc>
        <w:tc>
          <w:tcPr>
            <w:tcW w:w="593" w:type="pct"/>
            <w:noWrap/>
            <w:vAlign w:val="center"/>
            <w:hideMark/>
          </w:tcPr>
          <w:p w14:paraId="7E6EED7B" w14:textId="77777777" w:rsidR="00C06C29" w:rsidRPr="00C06C29" w:rsidRDefault="00C06C29" w:rsidP="00C06C29">
            <w:pPr>
              <w:spacing w:after="0" w:line="240" w:lineRule="auto"/>
              <w:jc w:val="right"/>
              <w:rPr>
                <w:rFonts w:ascii="Arial" w:eastAsia="Times New Roman" w:hAnsi="Arial" w:cs="Arial"/>
                <w:color w:val="000000"/>
                <w:sz w:val="24"/>
                <w:szCs w:val="24"/>
                <w:lang w:eastAsia="en-GB"/>
              </w:rPr>
            </w:pPr>
            <w:r w:rsidRPr="00C06C29">
              <w:rPr>
                <w:rFonts w:ascii="Arial" w:eastAsia="Times New Roman" w:hAnsi="Arial" w:cs="Arial"/>
                <w:color w:val="000000"/>
                <w:sz w:val="24"/>
                <w:szCs w:val="24"/>
                <w:lang w:eastAsia="en-GB"/>
              </w:rPr>
              <w:t>0</w:t>
            </w:r>
          </w:p>
        </w:tc>
      </w:tr>
      <w:tr w:rsidR="00C06C29" w:rsidRPr="00C06C29" w14:paraId="1DE85824" w14:textId="77777777" w:rsidTr="00C06C29">
        <w:trPr>
          <w:trHeight w:val="285"/>
        </w:trPr>
        <w:tc>
          <w:tcPr>
            <w:tcW w:w="1440" w:type="pct"/>
            <w:shd w:val="clear" w:color="000000" w:fill="B4C6E7"/>
            <w:vAlign w:val="center"/>
            <w:hideMark/>
          </w:tcPr>
          <w:p w14:paraId="1F0A09AD" w14:textId="77777777" w:rsidR="00C06C29" w:rsidRPr="00C06C29" w:rsidRDefault="00C06C29" w:rsidP="00C06C29">
            <w:pPr>
              <w:spacing w:after="0" w:line="240" w:lineRule="auto"/>
              <w:rPr>
                <w:rFonts w:ascii="Arial" w:eastAsia="Times New Roman" w:hAnsi="Arial" w:cs="Arial"/>
                <w:b/>
                <w:bCs/>
                <w:color w:val="000000"/>
                <w:sz w:val="24"/>
                <w:szCs w:val="24"/>
                <w:lang w:eastAsia="en-GB"/>
              </w:rPr>
            </w:pPr>
            <w:r w:rsidRPr="00C06C29">
              <w:rPr>
                <w:rFonts w:ascii="Arial" w:eastAsia="Times New Roman" w:hAnsi="Arial" w:cs="Arial"/>
                <w:b/>
                <w:bCs/>
                <w:color w:val="000000"/>
                <w:sz w:val="24"/>
                <w:szCs w:val="24"/>
                <w:lang w:eastAsia="en-GB"/>
              </w:rPr>
              <w:t>Borrowing</w:t>
            </w:r>
          </w:p>
        </w:tc>
        <w:tc>
          <w:tcPr>
            <w:tcW w:w="593" w:type="pct"/>
            <w:shd w:val="clear" w:color="000000" w:fill="B4C6E7"/>
            <w:vAlign w:val="center"/>
            <w:hideMark/>
          </w:tcPr>
          <w:p w14:paraId="5F21FD13" w14:textId="77777777" w:rsidR="00C06C29" w:rsidRPr="00C06C29" w:rsidRDefault="00C06C29" w:rsidP="00C06C29">
            <w:pPr>
              <w:spacing w:after="0" w:line="240" w:lineRule="auto"/>
              <w:jc w:val="right"/>
              <w:rPr>
                <w:rFonts w:ascii="Arial" w:eastAsia="Times New Roman" w:hAnsi="Arial" w:cs="Arial"/>
                <w:b/>
                <w:bCs/>
                <w:color w:val="000000"/>
                <w:sz w:val="24"/>
                <w:szCs w:val="24"/>
                <w:lang w:eastAsia="en-GB"/>
              </w:rPr>
            </w:pPr>
            <w:r w:rsidRPr="00C06C29">
              <w:rPr>
                <w:rFonts w:ascii="Arial" w:eastAsia="Times New Roman" w:hAnsi="Arial" w:cs="Arial"/>
                <w:b/>
                <w:bCs/>
                <w:color w:val="000000"/>
                <w:sz w:val="24"/>
                <w:szCs w:val="24"/>
                <w:lang w:eastAsia="en-GB"/>
              </w:rPr>
              <w:t xml:space="preserve">25,736 </w:t>
            </w:r>
          </w:p>
        </w:tc>
        <w:tc>
          <w:tcPr>
            <w:tcW w:w="593" w:type="pct"/>
            <w:shd w:val="clear" w:color="000000" w:fill="B4C6E7"/>
            <w:vAlign w:val="center"/>
            <w:hideMark/>
          </w:tcPr>
          <w:p w14:paraId="35F6B555" w14:textId="77777777" w:rsidR="00C06C29" w:rsidRPr="00C06C29" w:rsidRDefault="00C06C29" w:rsidP="00C06C29">
            <w:pPr>
              <w:spacing w:after="0" w:line="240" w:lineRule="auto"/>
              <w:jc w:val="right"/>
              <w:rPr>
                <w:rFonts w:ascii="Arial" w:eastAsia="Times New Roman" w:hAnsi="Arial" w:cs="Arial"/>
                <w:b/>
                <w:bCs/>
                <w:color w:val="000000"/>
                <w:sz w:val="24"/>
                <w:szCs w:val="24"/>
                <w:lang w:eastAsia="en-GB"/>
              </w:rPr>
            </w:pPr>
            <w:r w:rsidRPr="00C06C29">
              <w:rPr>
                <w:rFonts w:ascii="Arial" w:eastAsia="Times New Roman" w:hAnsi="Arial" w:cs="Arial"/>
                <w:b/>
                <w:bCs/>
                <w:color w:val="000000"/>
                <w:sz w:val="24"/>
                <w:szCs w:val="24"/>
                <w:lang w:eastAsia="en-GB"/>
              </w:rPr>
              <w:t xml:space="preserve">55,383 </w:t>
            </w:r>
          </w:p>
        </w:tc>
        <w:tc>
          <w:tcPr>
            <w:tcW w:w="593" w:type="pct"/>
            <w:shd w:val="clear" w:color="000000" w:fill="B4C6E7"/>
            <w:vAlign w:val="center"/>
            <w:hideMark/>
          </w:tcPr>
          <w:p w14:paraId="54973D91" w14:textId="77777777" w:rsidR="00C06C29" w:rsidRPr="00C06C29" w:rsidRDefault="00C06C29" w:rsidP="00C06C29">
            <w:pPr>
              <w:spacing w:after="0" w:line="240" w:lineRule="auto"/>
              <w:jc w:val="right"/>
              <w:rPr>
                <w:rFonts w:ascii="Arial" w:eastAsia="Times New Roman" w:hAnsi="Arial" w:cs="Arial"/>
                <w:b/>
                <w:bCs/>
                <w:color w:val="000000"/>
                <w:sz w:val="24"/>
                <w:szCs w:val="24"/>
                <w:lang w:eastAsia="en-GB"/>
              </w:rPr>
            </w:pPr>
            <w:r w:rsidRPr="00C06C29">
              <w:rPr>
                <w:rFonts w:ascii="Arial" w:eastAsia="Times New Roman" w:hAnsi="Arial" w:cs="Arial"/>
                <w:b/>
                <w:bCs/>
                <w:color w:val="000000"/>
                <w:sz w:val="24"/>
                <w:szCs w:val="24"/>
                <w:lang w:eastAsia="en-GB"/>
              </w:rPr>
              <w:t xml:space="preserve">65,493 </w:t>
            </w:r>
          </w:p>
        </w:tc>
        <w:tc>
          <w:tcPr>
            <w:tcW w:w="593" w:type="pct"/>
            <w:shd w:val="clear" w:color="000000" w:fill="B4C6E7"/>
            <w:vAlign w:val="center"/>
            <w:hideMark/>
          </w:tcPr>
          <w:p w14:paraId="4921CCA6" w14:textId="48E37A68" w:rsidR="00C06C29" w:rsidRPr="00C06C29" w:rsidRDefault="00C06C29" w:rsidP="00C06C29">
            <w:pPr>
              <w:spacing w:after="0" w:line="240" w:lineRule="auto"/>
              <w:jc w:val="right"/>
              <w:rPr>
                <w:rFonts w:ascii="Arial" w:eastAsia="Times New Roman" w:hAnsi="Arial" w:cs="Arial"/>
                <w:b/>
                <w:bCs/>
                <w:color w:val="000000"/>
                <w:sz w:val="24"/>
                <w:szCs w:val="24"/>
                <w:lang w:eastAsia="en-GB"/>
              </w:rPr>
            </w:pPr>
            <w:r w:rsidRPr="00C06C29">
              <w:rPr>
                <w:rFonts w:ascii="Arial" w:eastAsia="Times New Roman" w:hAnsi="Arial" w:cs="Arial"/>
                <w:b/>
                <w:bCs/>
                <w:color w:val="000000"/>
                <w:sz w:val="24"/>
                <w:szCs w:val="24"/>
                <w:lang w:eastAsia="en-GB"/>
              </w:rPr>
              <w:t>79,38</w:t>
            </w:r>
            <w:r w:rsidR="001A4E39">
              <w:rPr>
                <w:rFonts w:ascii="Arial" w:eastAsia="Times New Roman" w:hAnsi="Arial" w:cs="Arial"/>
                <w:b/>
                <w:bCs/>
                <w:color w:val="000000"/>
                <w:sz w:val="24"/>
                <w:szCs w:val="24"/>
                <w:lang w:eastAsia="en-GB"/>
              </w:rPr>
              <w:t>1</w:t>
            </w:r>
            <w:r w:rsidRPr="00C06C29">
              <w:rPr>
                <w:rFonts w:ascii="Arial" w:eastAsia="Times New Roman" w:hAnsi="Arial" w:cs="Arial"/>
                <w:b/>
                <w:bCs/>
                <w:color w:val="000000"/>
                <w:sz w:val="24"/>
                <w:szCs w:val="24"/>
                <w:lang w:eastAsia="en-GB"/>
              </w:rPr>
              <w:t xml:space="preserve"> </w:t>
            </w:r>
          </w:p>
        </w:tc>
        <w:tc>
          <w:tcPr>
            <w:tcW w:w="593" w:type="pct"/>
            <w:shd w:val="clear" w:color="000000" w:fill="B4C6E7"/>
            <w:vAlign w:val="center"/>
            <w:hideMark/>
          </w:tcPr>
          <w:p w14:paraId="30B4E881" w14:textId="77777777" w:rsidR="00C06C29" w:rsidRPr="00C06C29" w:rsidRDefault="00C06C29" w:rsidP="00C06C29">
            <w:pPr>
              <w:spacing w:after="0" w:line="240" w:lineRule="auto"/>
              <w:jc w:val="right"/>
              <w:rPr>
                <w:rFonts w:ascii="Arial" w:eastAsia="Times New Roman" w:hAnsi="Arial" w:cs="Arial"/>
                <w:b/>
                <w:bCs/>
                <w:color w:val="000000"/>
                <w:sz w:val="24"/>
                <w:szCs w:val="24"/>
                <w:lang w:eastAsia="en-GB"/>
              </w:rPr>
            </w:pPr>
            <w:r w:rsidRPr="00C06C29">
              <w:rPr>
                <w:rFonts w:ascii="Arial" w:eastAsia="Times New Roman" w:hAnsi="Arial" w:cs="Arial"/>
                <w:b/>
                <w:bCs/>
                <w:color w:val="000000"/>
                <w:sz w:val="24"/>
                <w:szCs w:val="24"/>
                <w:lang w:eastAsia="en-GB"/>
              </w:rPr>
              <w:t xml:space="preserve">92,181 </w:t>
            </w:r>
          </w:p>
        </w:tc>
        <w:tc>
          <w:tcPr>
            <w:tcW w:w="593" w:type="pct"/>
            <w:shd w:val="clear" w:color="000000" w:fill="B4C6E7"/>
            <w:vAlign w:val="center"/>
            <w:hideMark/>
          </w:tcPr>
          <w:p w14:paraId="27485B6E" w14:textId="77777777" w:rsidR="00C06C29" w:rsidRPr="00C06C29" w:rsidRDefault="00C06C29" w:rsidP="00C06C29">
            <w:pPr>
              <w:spacing w:after="0" w:line="240" w:lineRule="auto"/>
              <w:jc w:val="right"/>
              <w:rPr>
                <w:rFonts w:ascii="Arial" w:eastAsia="Times New Roman" w:hAnsi="Arial" w:cs="Arial"/>
                <w:b/>
                <w:bCs/>
                <w:color w:val="000000"/>
                <w:sz w:val="24"/>
                <w:szCs w:val="24"/>
                <w:lang w:eastAsia="en-GB"/>
              </w:rPr>
            </w:pPr>
            <w:r w:rsidRPr="00C06C29">
              <w:rPr>
                <w:rFonts w:ascii="Arial" w:eastAsia="Times New Roman" w:hAnsi="Arial" w:cs="Arial"/>
                <w:b/>
                <w:bCs/>
                <w:color w:val="000000"/>
                <w:sz w:val="24"/>
                <w:szCs w:val="24"/>
                <w:lang w:eastAsia="en-GB"/>
              </w:rPr>
              <w:t xml:space="preserve">108,616 </w:t>
            </w:r>
          </w:p>
        </w:tc>
      </w:tr>
      <w:tr w:rsidR="00C06C29" w:rsidRPr="00C06C29" w14:paraId="21CECDAB" w14:textId="77777777" w:rsidTr="00C06C29">
        <w:trPr>
          <w:trHeight w:val="325"/>
        </w:trPr>
        <w:tc>
          <w:tcPr>
            <w:tcW w:w="1440" w:type="pct"/>
            <w:tcBorders>
              <w:bottom w:val="single" w:sz="4" w:space="0" w:color="auto"/>
            </w:tcBorders>
            <w:vAlign w:val="center"/>
            <w:hideMark/>
          </w:tcPr>
          <w:p w14:paraId="758A13FF" w14:textId="77777777" w:rsidR="00C06C29" w:rsidRPr="00C06C29" w:rsidRDefault="00C06C29" w:rsidP="00C06C29">
            <w:pPr>
              <w:spacing w:after="0" w:line="240" w:lineRule="auto"/>
              <w:rPr>
                <w:rFonts w:ascii="Arial" w:eastAsia="Times New Roman" w:hAnsi="Arial" w:cs="Arial"/>
                <w:color w:val="000000"/>
                <w:sz w:val="24"/>
                <w:szCs w:val="24"/>
                <w:lang w:eastAsia="en-GB"/>
              </w:rPr>
            </w:pPr>
            <w:r w:rsidRPr="00C06C29">
              <w:rPr>
                <w:rFonts w:ascii="Arial" w:eastAsia="Times New Roman" w:hAnsi="Arial" w:cs="Arial"/>
                <w:color w:val="000000"/>
                <w:sz w:val="24"/>
                <w:szCs w:val="24"/>
                <w:lang w:eastAsia="en-GB"/>
              </w:rPr>
              <w:t>Less: Balance Sheet Resources</w:t>
            </w:r>
          </w:p>
        </w:tc>
        <w:tc>
          <w:tcPr>
            <w:tcW w:w="593" w:type="pct"/>
            <w:tcBorders>
              <w:bottom w:val="single" w:sz="4" w:space="0" w:color="auto"/>
            </w:tcBorders>
            <w:vAlign w:val="center"/>
            <w:hideMark/>
          </w:tcPr>
          <w:p w14:paraId="4D2E234F" w14:textId="77777777" w:rsidR="00C06C29" w:rsidRPr="00C06C29" w:rsidRDefault="00C06C29" w:rsidP="00C06C29">
            <w:pPr>
              <w:spacing w:after="0" w:line="240" w:lineRule="auto"/>
              <w:jc w:val="right"/>
              <w:rPr>
                <w:rFonts w:ascii="Arial" w:eastAsia="Times New Roman" w:hAnsi="Arial" w:cs="Arial"/>
                <w:color w:val="000000"/>
                <w:sz w:val="24"/>
                <w:szCs w:val="24"/>
                <w:lang w:eastAsia="en-GB"/>
              </w:rPr>
            </w:pPr>
            <w:r w:rsidRPr="00C06C29">
              <w:rPr>
                <w:rFonts w:ascii="Arial" w:eastAsia="Times New Roman" w:hAnsi="Arial" w:cs="Arial"/>
                <w:color w:val="000000"/>
                <w:sz w:val="24"/>
                <w:szCs w:val="24"/>
                <w:lang w:eastAsia="en-GB"/>
              </w:rPr>
              <w:t>(46,235)</w:t>
            </w:r>
          </w:p>
        </w:tc>
        <w:tc>
          <w:tcPr>
            <w:tcW w:w="593" w:type="pct"/>
            <w:tcBorders>
              <w:bottom w:val="single" w:sz="4" w:space="0" w:color="auto"/>
            </w:tcBorders>
            <w:vAlign w:val="center"/>
            <w:hideMark/>
          </w:tcPr>
          <w:p w14:paraId="7E0D6955" w14:textId="77777777" w:rsidR="00C06C29" w:rsidRPr="00C06C29" w:rsidRDefault="00C06C29" w:rsidP="00C06C29">
            <w:pPr>
              <w:spacing w:after="0" w:line="240" w:lineRule="auto"/>
              <w:jc w:val="right"/>
              <w:rPr>
                <w:rFonts w:ascii="Arial" w:eastAsia="Times New Roman" w:hAnsi="Arial" w:cs="Arial"/>
                <w:color w:val="000000"/>
                <w:sz w:val="24"/>
                <w:szCs w:val="24"/>
                <w:lang w:eastAsia="en-GB"/>
              </w:rPr>
            </w:pPr>
            <w:r w:rsidRPr="00C06C29">
              <w:rPr>
                <w:rFonts w:ascii="Arial" w:eastAsia="Times New Roman" w:hAnsi="Arial" w:cs="Arial"/>
                <w:color w:val="000000"/>
                <w:sz w:val="24"/>
                <w:szCs w:val="24"/>
                <w:lang w:eastAsia="en-GB"/>
              </w:rPr>
              <w:t>(25,033)</w:t>
            </w:r>
          </w:p>
        </w:tc>
        <w:tc>
          <w:tcPr>
            <w:tcW w:w="593" w:type="pct"/>
            <w:tcBorders>
              <w:bottom w:val="single" w:sz="4" w:space="0" w:color="auto"/>
            </w:tcBorders>
            <w:vAlign w:val="center"/>
            <w:hideMark/>
          </w:tcPr>
          <w:p w14:paraId="638EE7B3" w14:textId="77777777" w:rsidR="00C06C29" w:rsidRPr="00C06C29" w:rsidRDefault="00C06C29" w:rsidP="00C06C29">
            <w:pPr>
              <w:spacing w:after="0" w:line="240" w:lineRule="auto"/>
              <w:jc w:val="right"/>
              <w:rPr>
                <w:rFonts w:ascii="Arial" w:eastAsia="Times New Roman" w:hAnsi="Arial" w:cs="Arial"/>
                <w:color w:val="000000"/>
                <w:sz w:val="24"/>
                <w:szCs w:val="24"/>
                <w:lang w:eastAsia="en-GB"/>
              </w:rPr>
            </w:pPr>
            <w:r w:rsidRPr="00C06C29">
              <w:rPr>
                <w:rFonts w:ascii="Arial" w:eastAsia="Times New Roman" w:hAnsi="Arial" w:cs="Arial"/>
                <w:color w:val="000000"/>
                <w:sz w:val="24"/>
                <w:szCs w:val="24"/>
                <w:lang w:eastAsia="en-GB"/>
              </w:rPr>
              <w:t>(20,080)</w:t>
            </w:r>
          </w:p>
        </w:tc>
        <w:tc>
          <w:tcPr>
            <w:tcW w:w="593" w:type="pct"/>
            <w:tcBorders>
              <w:bottom w:val="single" w:sz="4" w:space="0" w:color="auto"/>
            </w:tcBorders>
            <w:vAlign w:val="center"/>
            <w:hideMark/>
          </w:tcPr>
          <w:p w14:paraId="7C5BA7BF" w14:textId="77777777" w:rsidR="00C06C29" w:rsidRPr="00C06C29" w:rsidRDefault="00C06C29" w:rsidP="00C06C29">
            <w:pPr>
              <w:spacing w:after="0" w:line="240" w:lineRule="auto"/>
              <w:jc w:val="right"/>
              <w:rPr>
                <w:rFonts w:ascii="Arial" w:eastAsia="Times New Roman" w:hAnsi="Arial" w:cs="Arial"/>
                <w:color w:val="000000"/>
                <w:sz w:val="24"/>
                <w:szCs w:val="24"/>
                <w:lang w:eastAsia="en-GB"/>
              </w:rPr>
            </w:pPr>
            <w:r w:rsidRPr="00C06C29">
              <w:rPr>
                <w:rFonts w:ascii="Arial" w:eastAsia="Times New Roman" w:hAnsi="Arial" w:cs="Arial"/>
                <w:color w:val="000000"/>
                <w:sz w:val="24"/>
                <w:szCs w:val="24"/>
                <w:lang w:eastAsia="en-GB"/>
              </w:rPr>
              <w:t>(19,402)</w:t>
            </w:r>
          </w:p>
        </w:tc>
        <w:tc>
          <w:tcPr>
            <w:tcW w:w="593" w:type="pct"/>
            <w:tcBorders>
              <w:bottom w:val="single" w:sz="4" w:space="0" w:color="auto"/>
            </w:tcBorders>
            <w:vAlign w:val="center"/>
            <w:hideMark/>
          </w:tcPr>
          <w:p w14:paraId="633F55E7" w14:textId="77777777" w:rsidR="00C06C29" w:rsidRPr="00C06C29" w:rsidRDefault="00C06C29" w:rsidP="00C06C29">
            <w:pPr>
              <w:spacing w:after="0" w:line="240" w:lineRule="auto"/>
              <w:jc w:val="right"/>
              <w:rPr>
                <w:rFonts w:ascii="Arial" w:eastAsia="Times New Roman" w:hAnsi="Arial" w:cs="Arial"/>
                <w:color w:val="000000"/>
                <w:sz w:val="24"/>
                <w:szCs w:val="24"/>
                <w:lang w:eastAsia="en-GB"/>
              </w:rPr>
            </w:pPr>
            <w:r w:rsidRPr="00C06C29">
              <w:rPr>
                <w:rFonts w:ascii="Arial" w:eastAsia="Times New Roman" w:hAnsi="Arial" w:cs="Arial"/>
                <w:color w:val="000000"/>
                <w:sz w:val="24"/>
                <w:szCs w:val="24"/>
                <w:lang w:eastAsia="en-GB"/>
              </w:rPr>
              <w:t>(15,793)</w:t>
            </w:r>
          </w:p>
        </w:tc>
        <w:tc>
          <w:tcPr>
            <w:tcW w:w="593" w:type="pct"/>
            <w:tcBorders>
              <w:bottom w:val="single" w:sz="4" w:space="0" w:color="auto"/>
            </w:tcBorders>
            <w:vAlign w:val="center"/>
            <w:hideMark/>
          </w:tcPr>
          <w:p w14:paraId="0FCF6127" w14:textId="77777777" w:rsidR="00C06C29" w:rsidRPr="00C06C29" w:rsidRDefault="00C06C29" w:rsidP="00C06C29">
            <w:pPr>
              <w:spacing w:after="0" w:line="240" w:lineRule="auto"/>
              <w:jc w:val="right"/>
              <w:rPr>
                <w:rFonts w:ascii="Arial" w:eastAsia="Times New Roman" w:hAnsi="Arial" w:cs="Arial"/>
                <w:color w:val="000000"/>
                <w:sz w:val="24"/>
                <w:szCs w:val="24"/>
                <w:lang w:eastAsia="en-GB"/>
              </w:rPr>
            </w:pPr>
            <w:r w:rsidRPr="00C06C29">
              <w:rPr>
                <w:rFonts w:ascii="Arial" w:eastAsia="Times New Roman" w:hAnsi="Arial" w:cs="Arial"/>
                <w:color w:val="000000"/>
                <w:sz w:val="24"/>
                <w:szCs w:val="24"/>
                <w:lang w:eastAsia="en-GB"/>
              </w:rPr>
              <w:t>(14,877)</w:t>
            </w:r>
          </w:p>
        </w:tc>
      </w:tr>
      <w:tr w:rsidR="00C06C29" w:rsidRPr="00C06C29" w14:paraId="470F50B9" w14:textId="77777777" w:rsidTr="00C06C29">
        <w:trPr>
          <w:trHeight w:val="320"/>
        </w:trPr>
        <w:tc>
          <w:tcPr>
            <w:tcW w:w="1440" w:type="pct"/>
            <w:tcBorders>
              <w:bottom w:val="single" w:sz="4" w:space="0" w:color="auto"/>
            </w:tcBorders>
            <w:shd w:val="clear" w:color="000000" w:fill="B4C6E7"/>
            <w:vAlign w:val="center"/>
            <w:hideMark/>
          </w:tcPr>
          <w:p w14:paraId="15B4CAF4" w14:textId="77777777" w:rsidR="00C06C29" w:rsidRPr="00C06C29" w:rsidRDefault="00C06C29" w:rsidP="00C06C29">
            <w:pPr>
              <w:spacing w:after="0" w:line="240" w:lineRule="auto"/>
              <w:rPr>
                <w:rFonts w:ascii="Arial" w:eastAsia="Times New Roman" w:hAnsi="Arial" w:cs="Arial"/>
                <w:b/>
                <w:bCs/>
                <w:color w:val="000000"/>
                <w:sz w:val="24"/>
                <w:szCs w:val="24"/>
                <w:lang w:eastAsia="en-GB"/>
              </w:rPr>
            </w:pPr>
            <w:r w:rsidRPr="00C06C29">
              <w:rPr>
                <w:rFonts w:ascii="Arial" w:eastAsia="Times New Roman" w:hAnsi="Arial" w:cs="Arial"/>
                <w:b/>
                <w:bCs/>
                <w:color w:val="000000"/>
                <w:sz w:val="24"/>
                <w:szCs w:val="24"/>
                <w:lang w:eastAsia="en-GB"/>
              </w:rPr>
              <w:t>(Investments)/Borrowing</w:t>
            </w:r>
          </w:p>
        </w:tc>
        <w:tc>
          <w:tcPr>
            <w:tcW w:w="593" w:type="pct"/>
            <w:tcBorders>
              <w:bottom w:val="single" w:sz="4" w:space="0" w:color="auto"/>
            </w:tcBorders>
            <w:shd w:val="clear" w:color="000000" w:fill="B4C6E7"/>
            <w:vAlign w:val="center"/>
            <w:hideMark/>
          </w:tcPr>
          <w:p w14:paraId="53DA9E19" w14:textId="77777777" w:rsidR="00C06C29" w:rsidRPr="00C06C29" w:rsidRDefault="00C06C29" w:rsidP="00C06C29">
            <w:pPr>
              <w:spacing w:after="0" w:line="240" w:lineRule="auto"/>
              <w:jc w:val="right"/>
              <w:rPr>
                <w:rFonts w:ascii="Arial" w:eastAsia="Times New Roman" w:hAnsi="Arial" w:cs="Arial"/>
                <w:b/>
                <w:bCs/>
                <w:color w:val="000000"/>
                <w:sz w:val="24"/>
                <w:szCs w:val="24"/>
                <w:lang w:eastAsia="en-GB"/>
              </w:rPr>
            </w:pPr>
            <w:r w:rsidRPr="00C06C29">
              <w:rPr>
                <w:rFonts w:ascii="Arial" w:eastAsia="Times New Roman" w:hAnsi="Arial" w:cs="Arial"/>
                <w:b/>
                <w:bCs/>
                <w:color w:val="000000"/>
                <w:sz w:val="24"/>
                <w:szCs w:val="24"/>
                <w:lang w:eastAsia="en-GB"/>
              </w:rPr>
              <w:t>(20,499)</w:t>
            </w:r>
          </w:p>
        </w:tc>
        <w:tc>
          <w:tcPr>
            <w:tcW w:w="593" w:type="pct"/>
            <w:tcBorders>
              <w:bottom w:val="single" w:sz="4" w:space="0" w:color="auto"/>
            </w:tcBorders>
            <w:shd w:val="clear" w:color="000000" w:fill="B4C6E7"/>
            <w:vAlign w:val="center"/>
            <w:hideMark/>
          </w:tcPr>
          <w:p w14:paraId="04F00C69" w14:textId="77777777" w:rsidR="00C06C29" w:rsidRPr="00C06C29" w:rsidRDefault="00C06C29" w:rsidP="00C06C29">
            <w:pPr>
              <w:spacing w:after="0" w:line="240" w:lineRule="auto"/>
              <w:jc w:val="right"/>
              <w:rPr>
                <w:rFonts w:ascii="Arial" w:eastAsia="Times New Roman" w:hAnsi="Arial" w:cs="Arial"/>
                <w:b/>
                <w:bCs/>
                <w:color w:val="000000"/>
                <w:sz w:val="24"/>
                <w:szCs w:val="24"/>
                <w:lang w:eastAsia="en-GB"/>
              </w:rPr>
            </w:pPr>
            <w:r w:rsidRPr="00C06C29">
              <w:rPr>
                <w:rFonts w:ascii="Arial" w:eastAsia="Times New Roman" w:hAnsi="Arial" w:cs="Arial"/>
                <w:b/>
                <w:bCs/>
                <w:color w:val="000000"/>
                <w:sz w:val="24"/>
                <w:szCs w:val="24"/>
                <w:lang w:eastAsia="en-GB"/>
              </w:rPr>
              <w:t xml:space="preserve">30,350 </w:t>
            </w:r>
          </w:p>
        </w:tc>
        <w:tc>
          <w:tcPr>
            <w:tcW w:w="593" w:type="pct"/>
            <w:tcBorders>
              <w:bottom w:val="single" w:sz="4" w:space="0" w:color="auto"/>
            </w:tcBorders>
            <w:shd w:val="clear" w:color="000000" w:fill="B4C6E7"/>
            <w:vAlign w:val="center"/>
            <w:hideMark/>
          </w:tcPr>
          <w:p w14:paraId="0818DE22" w14:textId="77777777" w:rsidR="00C06C29" w:rsidRPr="00C06C29" w:rsidRDefault="00C06C29" w:rsidP="00C06C29">
            <w:pPr>
              <w:spacing w:after="0" w:line="240" w:lineRule="auto"/>
              <w:jc w:val="right"/>
              <w:rPr>
                <w:rFonts w:ascii="Arial" w:eastAsia="Times New Roman" w:hAnsi="Arial" w:cs="Arial"/>
                <w:b/>
                <w:bCs/>
                <w:color w:val="000000"/>
                <w:sz w:val="24"/>
                <w:szCs w:val="24"/>
                <w:lang w:eastAsia="en-GB"/>
              </w:rPr>
            </w:pPr>
            <w:r w:rsidRPr="00C06C29">
              <w:rPr>
                <w:rFonts w:ascii="Arial" w:eastAsia="Times New Roman" w:hAnsi="Arial" w:cs="Arial"/>
                <w:b/>
                <w:bCs/>
                <w:color w:val="000000"/>
                <w:sz w:val="24"/>
                <w:szCs w:val="24"/>
                <w:lang w:eastAsia="en-GB"/>
              </w:rPr>
              <w:t xml:space="preserve">45,413 </w:t>
            </w:r>
          </w:p>
        </w:tc>
        <w:tc>
          <w:tcPr>
            <w:tcW w:w="593" w:type="pct"/>
            <w:tcBorders>
              <w:bottom w:val="single" w:sz="4" w:space="0" w:color="auto"/>
            </w:tcBorders>
            <w:shd w:val="clear" w:color="000000" w:fill="B4C6E7"/>
            <w:vAlign w:val="center"/>
            <w:hideMark/>
          </w:tcPr>
          <w:p w14:paraId="3D0E647E" w14:textId="5FED336E" w:rsidR="00C06C29" w:rsidRPr="00C06C29" w:rsidRDefault="00C06C29" w:rsidP="00C06C29">
            <w:pPr>
              <w:spacing w:after="0" w:line="240" w:lineRule="auto"/>
              <w:jc w:val="right"/>
              <w:rPr>
                <w:rFonts w:ascii="Arial" w:eastAsia="Times New Roman" w:hAnsi="Arial" w:cs="Arial"/>
                <w:b/>
                <w:bCs/>
                <w:color w:val="000000"/>
                <w:sz w:val="24"/>
                <w:szCs w:val="24"/>
                <w:lang w:eastAsia="en-GB"/>
              </w:rPr>
            </w:pPr>
            <w:r w:rsidRPr="00C06C29">
              <w:rPr>
                <w:rFonts w:ascii="Arial" w:eastAsia="Times New Roman" w:hAnsi="Arial" w:cs="Arial"/>
                <w:b/>
                <w:bCs/>
                <w:color w:val="000000"/>
                <w:sz w:val="24"/>
                <w:szCs w:val="24"/>
                <w:lang w:eastAsia="en-GB"/>
              </w:rPr>
              <w:t>59,97</w:t>
            </w:r>
            <w:r w:rsidR="001A4E39">
              <w:rPr>
                <w:rFonts w:ascii="Arial" w:eastAsia="Times New Roman" w:hAnsi="Arial" w:cs="Arial"/>
                <w:b/>
                <w:bCs/>
                <w:color w:val="000000"/>
                <w:sz w:val="24"/>
                <w:szCs w:val="24"/>
                <w:lang w:eastAsia="en-GB"/>
              </w:rPr>
              <w:t>9</w:t>
            </w:r>
            <w:r w:rsidRPr="00C06C29">
              <w:rPr>
                <w:rFonts w:ascii="Arial" w:eastAsia="Times New Roman" w:hAnsi="Arial" w:cs="Arial"/>
                <w:b/>
                <w:bCs/>
                <w:color w:val="000000"/>
                <w:sz w:val="24"/>
                <w:szCs w:val="24"/>
                <w:lang w:eastAsia="en-GB"/>
              </w:rPr>
              <w:t xml:space="preserve"> </w:t>
            </w:r>
          </w:p>
        </w:tc>
        <w:tc>
          <w:tcPr>
            <w:tcW w:w="593" w:type="pct"/>
            <w:tcBorders>
              <w:bottom w:val="single" w:sz="4" w:space="0" w:color="auto"/>
            </w:tcBorders>
            <w:shd w:val="clear" w:color="000000" w:fill="B4C6E7"/>
            <w:vAlign w:val="center"/>
            <w:hideMark/>
          </w:tcPr>
          <w:p w14:paraId="6C31FAB5" w14:textId="77777777" w:rsidR="00C06C29" w:rsidRPr="00C06C29" w:rsidRDefault="00C06C29" w:rsidP="00C06C29">
            <w:pPr>
              <w:spacing w:after="0" w:line="240" w:lineRule="auto"/>
              <w:jc w:val="right"/>
              <w:rPr>
                <w:rFonts w:ascii="Arial" w:eastAsia="Times New Roman" w:hAnsi="Arial" w:cs="Arial"/>
                <w:b/>
                <w:bCs/>
                <w:color w:val="000000"/>
                <w:sz w:val="24"/>
                <w:szCs w:val="24"/>
                <w:lang w:eastAsia="en-GB"/>
              </w:rPr>
            </w:pPr>
            <w:r w:rsidRPr="00C06C29">
              <w:rPr>
                <w:rFonts w:ascii="Arial" w:eastAsia="Times New Roman" w:hAnsi="Arial" w:cs="Arial"/>
                <w:b/>
                <w:bCs/>
                <w:color w:val="000000"/>
                <w:sz w:val="24"/>
                <w:szCs w:val="24"/>
                <w:lang w:eastAsia="en-GB"/>
              </w:rPr>
              <w:t xml:space="preserve">76,388 </w:t>
            </w:r>
          </w:p>
        </w:tc>
        <w:tc>
          <w:tcPr>
            <w:tcW w:w="593" w:type="pct"/>
            <w:tcBorders>
              <w:bottom w:val="single" w:sz="4" w:space="0" w:color="auto"/>
            </w:tcBorders>
            <w:shd w:val="clear" w:color="000000" w:fill="B4C6E7"/>
            <w:vAlign w:val="center"/>
            <w:hideMark/>
          </w:tcPr>
          <w:p w14:paraId="546BCFCA" w14:textId="77777777" w:rsidR="00C06C29" w:rsidRPr="00C06C29" w:rsidRDefault="00C06C29" w:rsidP="00C06C29">
            <w:pPr>
              <w:spacing w:after="0" w:line="240" w:lineRule="auto"/>
              <w:jc w:val="right"/>
              <w:rPr>
                <w:rFonts w:ascii="Arial" w:eastAsia="Times New Roman" w:hAnsi="Arial" w:cs="Arial"/>
                <w:b/>
                <w:bCs/>
                <w:color w:val="000000"/>
                <w:sz w:val="24"/>
                <w:szCs w:val="24"/>
                <w:lang w:eastAsia="en-GB"/>
              </w:rPr>
            </w:pPr>
            <w:r w:rsidRPr="00C06C29">
              <w:rPr>
                <w:rFonts w:ascii="Arial" w:eastAsia="Times New Roman" w:hAnsi="Arial" w:cs="Arial"/>
                <w:b/>
                <w:bCs/>
                <w:color w:val="000000"/>
                <w:sz w:val="24"/>
                <w:szCs w:val="24"/>
                <w:lang w:eastAsia="en-GB"/>
              </w:rPr>
              <w:t xml:space="preserve">93,739 </w:t>
            </w:r>
          </w:p>
        </w:tc>
      </w:tr>
      <w:tr w:rsidR="00C06C29" w:rsidRPr="00C06C29" w14:paraId="219C9E51" w14:textId="77777777" w:rsidTr="00C06C29">
        <w:trPr>
          <w:trHeight w:val="199"/>
        </w:trPr>
        <w:tc>
          <w:tcPr>
            <w:tcW w:w="1440" w:type="pct"/>
            <w:tcBorders>
              <w:top w:val="single" w:sz="4" w:space="0" w:color="auto"/>
              <w:left w:val="nil"/>
              <w:bottom w:val="single" w:sz="4" w:space="0" w:color="auto"/>
              <w:right w:val="nil"/>
            </w:tcBorders>
            <w:noWrap/>
            <w:vAlign w:val="bottom"/>
            <w:hideMark/>
          </w:tcPr>
          <w:p w14:paraId="3198A8F7" w14:textId="77777777" w:rsidR="00C06C29" w:rsidRPr="00C06C29" w:rsidRDefault="00C06C29" w:rsidP="00C06C29">
            <w:pPr>
              <w:spacing w:after="0" w:line="240" w:lineRule="auto"/>
              <w:jc w:val="right"/>
              <w:rPr>
                <w:rFonts w:ascii="Arial" w:eastAsia="Times New Roman" w:hAnsi="Arial" w:cs="Arial"/>
                <w:b/>
                <w:bCs/>
                <w:color w:val="000000"/>
                <w:sz w:val="24"/>
                <w:szCs w:val="24"/>
                <w:lang w:eastAsia="en-GB"/>
              </w:rPr>
            </w:pPr>
          </w:p>
        </w:tc>
        <w:tc>
          <w:tcPr>
            <w:tcW w:w="593" w:type="pct"/>
            <w:tcBorders>
              <w:top w:val="single" w:sz="4" w:space="0" w:color="auto"/>
              <w:left w:val="nil"/>
              <w:bottom w:val="single" w:sz="4" w:space="0" w:color="auto"/>
              <w:right w:val="nil"/>
            </w:tcBorders>
            <w:noWrap/>
            <w:vAlign w:val="bottom"/>
            <w:hideMark/>
          </w:tcPr>
          <w:p w14:paraId="4896EAD0" w14:textId="77777777" w:rsidR="00C06C29" w:rsidRPr="00C06C29" w:rsidRDefault="00C06C29" w:rsidP="00C06C29">
            <w:pPr>
              <w:spacing w:after="0" w:line="240" w:lineRule="auto"/>
              <w:rPr>
                <w:rFonts w:ascii="Times New Roman" w:eastAsia="Times New Roman" w:hAnsi="Times New Roman"/>
                <w:sz w:val="20"/>
                <w:szCs w:val="20"/>
                <w:lang w:eastAsia="en-GB"/>
              </w:rPr>
            </w:pPr>
          </w:p>
        </w:tc>
        <w:tc>
          <w:tcPr>
            <w:tcW w:w="593" w:type="pct"/>
            <w:tcBorders>
              <w:top w:val="single" w:sz="4" w:space="0" w:color="auto"/>
              <w:left w:val="nil"/>
              <w:bottom w:val="single" w:sz="4" w:space="0" w:color="auto"/>
              <w:right w:val="nil"/>
            </w:tcBorders>
            <w:noWrap/>
            <w:vAlign w:val="bottom"/>
            <w:hideMark/>
          </w:tcPr>
          <w:p w14:paraId="60BB1AA8" w14:textId="77777777" w:rsidR="00C06C29" w:rsidRPr="00C06C29" w:rsidRDefault="00C06C29" w:rsidP="00C06C29">
            <w:pPr>
              <w:spacing w:after="0" w:line="240" w:lineRule="auto"/>
              <w:rPr>
                <w:rFonts w:ascii="Times New Roman" w:eastAsia="Times New Roman" w:hAnsi="Times New Roman"/>
                <w:sz w:val="20"/>
                <w:szCs w:val="20"/>
                <w:lang w:eastAsia="en-GB"/>
              </w:rPr>
            </w:pPr>
          </w:p>
        </w:tc>
        <w:tc>
          <w:tcPr>
            <w:tcW w:w="593" w:type="pct"/>
            <w:tcBorders>
              <w:top w:val="single" w:sz="4" w:space="0" w:color="auto"/>
              <w:left w:val="nil"/>
              <w:bottom w:val="single" w:sz="4" w:space="0" w:color="auto"/>
              <w:right w:val="nil"/>
            </w:tcBorders>
            <w:noWrap/>
            <w:vAlign w:val="bottom"/>
            <w:hideMark/>
          </w:tcPr>
          <w:p w14:paraId="04FA8ADB" w14:textId="77777777" w:rsidR="00C06C29" w:rsidRPr="00C06C29" w:rsidRDefault="00C06C29" w:rsidP="00C06C29">
            <w:pPr>
              <w:spacing w:after="0" w:line="240" w:lineRule="auto"/>
              <w:rPr>
                <w:rFonts w:ascii="Times New Roman" w:eastAsia="Times New Roman" w:hAnsi="Times New Roman"/>
                <w:sz w:val="20"/>
                <w:szCs w:val="20"/>
                <w:lang w:eastAsia="en-GB"/>
              </w:rPr>
            </w:pPr>
          </w:p>
        </w:tc>
        <w:tc>
          <w:tcPr>
            <w:tcW w:w="593" w:type="pct"/>
            <w:tcBorders>
              <w:top w:val="single" w:sz="4" w:space="0" w:color="auto"/>
              <w:left w:val="nil"/>
              <w:bottom w:val="single" w:sz="4" w:space="0" w:color="auto"/>
              <w:right w:val="nil"/>
            </w:tcBorders>
            <w:noWrap/>
            <w:vAlign w:val="bottom"/>
            <w:hideMark/>
          </w:tcPr>
          <w:p w14:paraId="1AADB5A6" w14:textId="77777777" w:rsidR="00C06C29" w:rsidRPr="00C06C29" w:rsidRDefault="00C06C29" w:rsidP="00C06C29">
            <w:pPr>
              <w:spacing w:after="0" w:line="240" w:lineRule="auto"/>
              <w:rPr>
                <w:rFonts w:ascii="Times New Roman" w:eastAsia="Times New Roman" w:hAnsi="Times New Roman"/>
                <w:sz w:val="20"/>
                <w:szCs w:val="20"/>
                <w:lang w:eastAsia="en-GB"/>
              </w:rPr>
            </w:pPr>
          </w:p>
        </w:tc>
        <w:tc>
          <w:tcPr>
            <w:tcW w:w="593" w:type="pct"/>
            <w:tcBorders>
              <w:top w:val="single" w:sz="4" w:space="0" w:color="auto"/>
              <w:left w:val="nil"/>
              <w:bottom w:val="single" w:sz="4" w:space="0" w:color="auto"/>
              <w:right w:val="nil"/>
            </w:tcBorders>
            <w:noWrap/>
            <w:vAlign w:val="bottom"/>
            <w:hideMark/>
          </w:tcPr>
          <w:p w14:paraId="151E5CBA" w14:textId="77777777" w:rsidR="00C06C29" w:rsidRPr="00C06C29" w:rsidRDefault="00C06C29" w:rsidP="00C06C29">
            <w:pPr>
              <w:spacing w:after="0" w:line="240" w:lineRule="auto"/>
              <w:rPr>
                <w:rFonts w:ascii="Times New Roman" w:eastAsia="Times New Roman" w:hAnsi="Times New Roman"/>
                <w:sz w:val="20"/>
                <w:szCs w:val="20"/>
                <w:lang w:eastAsia="en-GB"/>
              </w:rPr>
            </w:pPr>
          </w:p>
        </w:tc>
        <w:tc>
          <w:tcPr>
            <w:tcW w:w="593" w:type="pct"/>
            <w:tcBorders>
              <w:top w:val="single" w:sz="4" w:space="0" w:color="auto"/>
              <w:left w:val="nil"/>
              <w:bottom w:val="single" w:sz="4" w:space="0" w:color="auto"/>
              <w:right w:val="nil"/>
            </w:tcBorders>
            <w:noWrap/>
            <w:vAlign w:val="bottom"/>
            <w:hideMark/>
          </w:tcPr>
          <w:p w14:paraId="48D8009F" w14:textId="77777777" w:rsidR="00C06C29" w:rsidRPr="00C06C29" w:rsidRDefault="00C06C29" w:rsidP="00C06C29">
            <w:pPr>
              <w:spacing w:after="0" w:line="240" w:lineRule="auto"/>
              <w:rPr>
                <w:rFonts w:ascii="Times New Roman" w:eastAsia="Times New Roman" w:hAnsi="Times New Roman"/>
                <w:sz w:val="20"/>
                <w:szCs w:val="20"/>
                <w:lang w:eastAsia="en-GB"/>
              </w:rPr>
            </w:pPr>
          </w:p>
        </w:tc>
      </w:tr>
      <w:tr w:rsidR="00C06C29" w:rsidRPr="00C06C29" w14:paraId="5A93A363" w14:textId="77777777" w:rsidTr="00C06C29">
        <w:trPr>
          <w:trHeight w:val="320"/>
        </w:trPr>
        <w:tc>
          <w:tcPr>
            <w:tcW w:w="1440" w:type="pct"/>
            <w:tcBorders>
              <w:top w:val="single" w:sz="4" w:space="0" w:color="auto"/>
            </w:tcBorders>
            <w:shd w:val="clear" w:color="000000" w:fill="B4C6E7"/>
            <w:vAlign w:val="center"/>
            <w:hideMark/>
          </w:tcPr>
          <w:p w14:paraId="10725901" w14:textId="77777777" w:rsidR="00C06C29" w:rsidRPr="00C06C29" w:rsidRDefault="00C06C29" w:rsidP="00C06C29">
            <w:pPr>
              <w:spacing w:after="0" w:line="240" w:lineRule="auto"/>
              <w:rPr>
                <w:rFonts w:ascii="Arial" w:eastAsia="Times New Roman" w:hAnsi="Arial" w:cs="Arial"/>
                <w:b/>
                <w:bCs/>
                <w:color w:val="000000"/>
                <w:sz w:val="24"/>
                <w:szCs w:val="24"/>
                <w:lang w:eastAsia="en-GB"/>
              </w:rPr>
            </w:pPr>
            <w:r w:rsidRPr="00C06C29">
              <w:rPr>
                <w:rFonts w:ascii="Arial" w:eastAsia="Times New Roman" w:hAnsi="Arial" w:cs="Arial"/>
                <w:b/>
                <w:bCs/>
                <w:color w:val="000000"/>
                <w:sz w:val="24"/>
                <w:szCs w:val="24"/>
                <w:lang w:eastAsia="en-GB"/>
              </w:rPr>
              <w:t>(Investments)/Borrowing</w:t>
            </w:r>
          </w:p>
        </w:tc>
        <w:tc>
          <w:tcPr>
            <w:tcW w:w="593" w:type="pct"/>
            <w:tcBorders>
              <w:top w:val="single" w:sz="4" w:space="0" w:color="auto"/>
            </w:tcBorders>
            <w:shd w:val="clear" w:color="000000" w:fill="B4C6E7"/>
            <w:vAlign w:val="center"/>
            <w:hideMark/>
          </w:tcPr>
          <w:p w14:paraId="0DCD2B19" w14:textId="77777777" w:rsidR="00C06C29" w:rsidRPr="00C06C29" w:rsidRDefault="00C06C29" w:rsidP="00C06C29">
            <w:pPr>
              <w:spacing w:after="0" w:line="240" w:lineRule="auto"/>
              <w:jc w:val="right"/>
              <w:rPr>
                <w:rFonts w:ascii="Arial" w:eastAsia="Times New Roman" w:hAnsi="Arial" w:cs="Arial"/>
                <w:b/>
                <w:bCs/>
                <w:color w:val="000000"/>
                <w:sz w:val="24"/>
                <w:szCs w:val="24"/>
                <w:lang w:eastAsia="en-GB"/>
              </w:rPr>
            </w:pPr>
            <w:r w:rsidRPr="00C06C29">
              <w:rPr>
                <w:rFonts w:ascii="Arial" w:eastAsia="Times New Roman" w:hAnsi="Arial" w:cs="Arial"/>
                <w:b/>
                <w:bCs/>
                <w:color w:val="000000"/>
                <w:sz w:val="24"/>
                <w:szCs w:val="24"/>
                <w:lang w:eastAsia="en-GB"/>
              </w:rPr>
              <w:t>(20,499)</w:t>
            </w:r>
          </w:p>
        </w:tc>
        <w:tc>
          <w:tcPr>
            <w:tcW w:w="593" w:type="pct"/>
            <w:tcBorders>
              <w:top w:val="single" w:sz="4" w:space="0" w:color="auto"/>
            </w:tcBorders>
            <w:shd w:val="clear" w:color="000000" w:fill="B4C6E7"/>
            <w:vAlign w:val="center"/>
            <w:hideMark/>
          </w:tcPr>
          <w:p w14:paraId="12FB063F" w14:textId="77777777" w:rsidR="00C06C29" w:rsidRPr="00C06C29" w:rsidRDefault="00C06C29" w:rsidP="00C06C29">
            <w:pPr>
              <w:spacing w:after="0" w:line="240" w:lineRule="auto"/>
              <w:jc w:val="right"/>
              <w:rPr>
                <w:rFonts w:ascii="Arial" w:eastAsia="Times New Roman" w:hAnsi="Arial" w:cs="Arial"/>
                <w:b/>
                <w:bCs/>
                <w:color w:val="000000"/>
                <w:sz w:val="24"/>
                <w:szCs w:val="24"/>
                <w:lang w:eastAsia="en-GB"/>
              </w:rPr>
            </w:pPr>
            <w:r w:rsidRPr="00C06C29">
              <w:rPr>
                <w:rFonts w:ascii="Arial" w:eastAsia="Times New Roman" w:hAnsi="Arial" w:cs="Arial"/>
                <w:b/>
                <w:bCs/>
                <w:color w:val="000000"/>
                <w:sz w:val="24"/>
                <w:szCs w:val="24"/>
                <w:lang w:eastAsia="en-GB"/>
              </w:rPr>
              <w:t xml:space="preserve">30,350 </w:t>
            </w:r>
          </w:p>
        </w:tc>
        <w:tc>
          <w:tcPr>
            <w:tcW w:w="593" w:type="pct"/>
            <w:tcBorders>
              <w:top w:val="single" w:sz="4" w:space="0" w:color="auto"/>
            </w:tcBorders>
            <w:shd w:val="clear" w:color="000000" w:fill="B4C6E7"/>
            <w:vAlign w:val="center"/>
            <w:hideMark/>
          </w:tcPr>
          <w:p w14:paraId="432B6026" w14:textId="77777777" w:rsidR="00C06C29" w:rsidRPr="00C06C29" w:rsidRDefault="00C06C29" w:rsidP="00C06C29">
            <w:pPr>
              <w:spacing w:after="0" w:line="240" w:lineRule="auto"/>
              <w:jc w:val="right"/>
              <w:rPr>
                <w:rFonts w:ascii="Arial" w:eastAsia="Times New Roman" w:hAnsi="Arial" w:cs="Arial"/>
                <w:b/>
                <w:bCs/>
                <w:color w:val="000000"/>
                <w:sz w:val="24"/>
                <w:szCs w:val="24"/>
                <w:lang w:eastAsia="en-GB"/>
              </w:rPr>
            </w:pPr>
            <w:r w:rsidRPr="00C06C29">
              <w:rPr>
                <w:rFonts w:ascii="Arial" w:eastAsia="Times New Roman" w:hAnsi="Arial" w:cs="Arial"/>
                <w:b/>
                <w:bCs/>
                <w:color w:val="000000"/>
                <w:sz w:val="24"/>
                <w:szCs w:val="24"/>
                <w:lang w:eastAsia="en-GB"/>
              </w:rPr>
              <w:t xml:space="preserve">45,413 </w:t>
            </w:r>
          </w:p>
        </w:tc>
        <w:tc>
          <w:tcPr>
            <w:tcW w:w="593" w:type="pct"/>
            <w:tcBorders>
              <w:top w:val="single" w:sz="4" w:space="0" w:color="auto"/>
            </w:tcBorders>
            <w:shd w:val="clear" w:color="000000" w:fill="B4C6E7"/>
            <w:vAlign w:val="center"/>
            <w:hideMark/>
          </w:tcPr>
          <w:p w14:paraId="721473A9" w14:textId="4F5D933A" w:rsidR="00C06C29" w:rsidRPr="00C06C29" w:rsidRDefault="00C06C29" w:rsidP="00C06C29">
            <w:pPr>
              <w:spacing w:after="0" w:line="240" w:lineRule="auto"/>
              <w:jc w:val="right"/>
              <w:rPr>
                <w:rFonts w:ascii="Arial" w:eastAsia="Times New Roman" w:hAnsi="Arial" w:cs="Arial"/>
                <w:b/>
                <w:bCs/>
                <w:color w:val="000000"/>
                <w:sz w:val="24"/>
                <w:szCs w:val="24"/>
                <w:lang w:eastAsia="en-GB"/>
              </w:rPr>
            </w:pPr>
            <w:r w:rsidRPr="00C06C29">
              <w:rPr>
                <w:rFonts w:ascii="Arial" w:eastAsia="Times New Roman" w:hAnsi="Arial" w:cs="Arial"/>
                <w:b/>
                <w:bCs/>
                <w:color w:val="000000"/>
                <w:sz w:val="24"/>
                <w:szCs w:val="24"/>
                <w:lang w:eastAsia="en-GB"/>
              </w:rPr>
              <w:t>59,97</w:t>
            </w:r>
            <w:r w:rsidR="001A4E39">
              <w:rPr>
                <w:rFonts w:ascii="Arial" w:eastAsia="Times New Roman" w:hAnsi="Arial" w:cs="Arial"/>
                <w:b/>
                <w:bCs/>
                <w:color w:val="000000"/>
                <w:sz w:val="24"/>
                <w:szCs w:val="24"/>
                <w:lang w:eastAsia="en-GB"/>
              </w:rPr>
              <w:t>9</w:t>
            </w:r>
            <w:r w:rsidRPr="00C06C29">
              <w:rPr>
                <w:rFonts w:ascii="Arial" w:eastAsia="Times New Roman" w:hAnsi="Arial" w:cs="Arial"/>
                <w:b/>
                <w:bCs/>
                <w:color w:val="000000"/>
                <w:sz w:val="24"/>
                <w:szCs w:val="24"/>
                <w:lang w:eastAsia="en-GB"/>
              </w:rPr>
              <w:t xml:space="preserve"> </w:t>
            </w:r>
          </w:p>
        </w:tc>
        <w:tc>
          <w:tcPr>
            <w:tcW w:w="593" w:type="pct"/>
            <w:tcBorders>
              <w:top w:val="single" w:sz="4" w:space="0" w:color="auto"/>
            </w:tcBorders>
            <w:shd w:val="clear" w:color="000000" w:fill="B4C6E7"/>
            <w:vAlign w:val="center"/>
            <w:hideMark/>
          </w:tcPr>
          <w:p w14:paraId="15A5FCC7" w14:textId="77777777" w:rsidR="00C06C29" w:rsidRPr="00C06C29" w:rsidRDefault="00C06C29" w:rsidP="00C06C29">
            <w:pPr>
              <w:spacing w:after="0" w:line="240" w:lineRule="auto"/>
              <w:jc w:val="right"/>
              <w:rPr>
                <w:rFonts w:ascii="Arial" w:eastAsia="Times New Roman" w:hAnsi="Arial" w:cs="Arial"/>
                <w:b/>
                <w:bCs/>
                <w:color w:val="000000"/>
                <w:sz w:val="24"/>
                <w:szCs w:val="24"/>
                <w:lang w:eastAsia="en-GB"/>
              </w:rPr>
            </w:pPr>
            <w:r w:rsidRPr="00C06C29">
              <w:rPr>
                <w:rFonts w:ascii="Arial" w:eastAsia="Times New Roman" w:hAnsi="Arial" w:cs="Arial"/>
                <w:b/>
                <w:bCs/>
                <w:color w:val="000000"/>
                <w:sz w:val="24"/>
                <w:szCs w:val="24"/>
                <w:lang w:eastAsia="en-GB"/>
              </w:rPr>
              <w:t xml:space="preserve">76,388 </w:t>
            </w:r>
          </w:p>
        </w:tc>
        <w:tc>
          <w:tcPr>
            <w:tcW w:w="593" w:type="pct"/>
            <w:tcBorders>
              <w:top w:val="single" w:sz="4" w:space="0" w:color="auto"/>
            </w:tcBorders>
            <w:shd w:val="clear" w:color="000000" w:fill="B4C6E7"/>
            <w:vAlign w:val="center"/>
            <w:hideMark/>
          </w:tcPr>
          <w:p w14:paraId="1BDF24CE" w14:textId="77777777" w:rsidR="00C06C29" w:rsidRPr="00C06C29" w:rsidRDefault="00C06C29" w:rsidP="00C06C29">
            <w:pPr>
              <w:spacing w:after="0" w:line="240" w:lineRule="auto"/>
              <w:jc w:val="right"/>
              <w:rPr>
                <w:rFonts w:ascii="Arial" w:eastAsia="Times New Roman" w:hAnsi="Arial" w:cs="Arial"/>
                <w:b/>
                <w:bCs/>
                <w:color w:val="000000"/>
                <w:sz w:val="24"/>
                <w:szCs w:val="24"/>
                <w:lang w:eastAsia="en-GB"/>
              </w:rPr>
            </w:pPr>
            <w:r w:rsidRPr="00C06C29">
              <w:rPr>
                <w:rFonts w:ascii="Arial" w:eastAsia="Times New Roman" w:hAnsi="Arial" w:cs="Arial"/>
                <w:b/>
                <w:bCs/>
                <w:color w:val="000000"/>
                <w:sz w:val="24"/>
                <w:szCs w:val="24"/>
                <w:lang w:eastAsia="en-GB"/>
              </w:rPr>
              <w:t xml:space="preserve">93,739 </w:t>
            </w:r>
          </w:p>
        </w:tc>
      </w:tr>
      <w:tr w:rsidR="00C06C29" w:rsidRPr="00C06C29" w14:paraId="55AF606F" w14:textId="77777777" w:rsidTr="00C06C29">
        <w:trPr>
          <w:trHeight w:val="320"/>
        </w:trPr>
        <w:tc>
          <w:tcPr>
            <w:tcW w:w="1440" w:type="pct"/>
            <w:tcBorders>
              <w:bottom w:val="single" w:sz="4" w:space="0" w:color="auto"/>
            </w:tcBorders>
            <w:vAlign w:val="center"/>
            <w:hideMark/>
          </w:tcPr>
          <w:p w14:paraId="6CF001C7" w14:textId="77777777" w:rsidR="00C06C29" w:rsidRPr="00C06C29" w:rsidRDefault="00C06C29" w:rsidP="00C06C29">
            <w:pPr>
              <w:spacing w:after="0" w:line="240" w:lineRule="auto"/>
              <w:rPr>
                <w:rFonts w:ascii="Arial" w:eastAsia="Times New Roman" w:hAnsi="Arial" w:cs="Arial"/>
                <w:color w:val="000000"/>
                <w:sz w:val="24"/>
                <w:szCs w:val="24"/>
                <w:lang w:eastAsia="en-GB"/>
              </w:rPr>
            </w:pPr>
            <w:r w:rsidRPr="00C06C29">
              <w:rPr>
                <w:rFonts w:ascii="Arial" w:eastAsia="Times New Roman" w:hAnsi="Arial" w:cs="Arial"/>
                <w:color w:val="000000"/>
                <w:sz w:val="24"/>
                <w:szCs w:val="24"/>
                <w:lang w:eastAsia="en-GB"/>
              </w:rPr>
              <w:t>Plus: Liquidity Allowance</w:t>
            </w:r>
          </w:p>
        </w:tc>
        <w:tc>
          <w:tcPr>
            <w:tcW w:w="593" w:type="pct"/>
            <w:tcBorders>
              <w:bottom w:val="single" w:sz="4" w:space="0" w:color="auto"/>
            </w:tcBorders>
            <w:vAlign w:val="center"/>
            <w:hideMark/>
          </w:tcPr>
          <w:p w14:paraId="4E810FF3" w14:textId="77777777" w:rsidR="00C06C29" w:rsidRPr="00C06C29" w:rsidRDefault="00C06C29" w:rsidP="00C06C29">
            <w:pPr>
              <w:spacing w:after="0" w:line="240" w:lineRule="auto"/>
              <w:jc w:val="right"/>
              <w:rPr>
                <w:rFonts w:ascii="Arial" w:eastAsia="Times New Roman" w:hAnsi="Arial" w:cs="Arial"/>
                <w:color w:val="000000"/>
                <w:sz w:val="24"/>
                <w:szCs w:val="24"/>
                <w:lang w:eastAsia="en-GB"/>
              </w:rPr>
            </w:pPr>
            <w:r w:rsidRPr="00C06C29">
              <w:rPr>
                <w:rFonts w:ascii="Arial" w:eastAsia="Times New Roman" w:hAnsi="Arial" w:cs="Arial"/>
                <w:color w:val="000000"/>
                <w:sz w:val="24"/>
                <w:szCs w:val="24"/>
                <w:lang w:eastAsia="en-GB"/>
              </w:rPr>
              <w:t xml:space="preserve">20,499 </w:t>
            </w:r>
          </w:p>
        </w:tc>
        <w:tc>
          <w:tcPr>
            <w:tcW w:w="593" w:type="pct"/>
            <w:tcBorders>
              <w:bottom w:val="single" w:sz="4" w:space="0" w:color="auto"/>
            </w:tcBorders>
            <w:vAlign w:val="center"/>
            <w:hideMark/>
          </w:tcPr>
          <w:p w14:paraId="484DC368" w14:textId="77777777" w:rsidR="00C06C29" w:rsidRPr="00C06C29" w:rsidRDefault="00C06C29" w:rsidP="00C06C29">
            <w:pPr>
              <w:spacing w:after="0" w:line="240" w:lineRule="auto"/>
              <w:jc w:val="right"/>
              <w:rPr>
                <w:rFonts w:ascii="Arial" w:eastAsia="Times New Roman" w:hAnsi="Arial" w:cs="Arial"/>
                <w:color w:val="000000"/>
                <w:sz w:val="24"/>
                <w:szCs w:val="24"/>
                <w:lang w:eastAsia="en-GB"/>
              </w:rPr>
            </w:pPr>
            <w:r w:rsidRPr="00C06C29">
              <w:rPr>
                <w:rFonts w:ascii="Arial" w:eastAsia="Times New Roman" w:hAnsi="Arial" w:cs="Arial"/>
                <w:color w:val="000000"/>
                <w:sz w:val="24"/>
                <w:szCs w:val="24"/>
                <w:lang w:eastAsia="en-GB"/>
              </w:rPr>
              <w:t xml:space="preserve">10,000 </w:t>
            </w:r>
          </w:p>
        </w:tc>
        <w:tc>
          <w:tcPr>
            <w:tcW w:w="593" w:type="pct"/>
            <w:tcBorders>
              <w:bottom w:val="single" w:sz="4" w:space="0" w:color="auto"/>
            </w:tcBorders>
            <w:vAlign w:val="center"/>
            <w:hideMark/>
          </w:tcPr>
          <w:p w14:paraId="6A4E365C" w14:textId="77777777" w:rsidR="00C06C29" w:rsidRPr="00C06C29" w:rsidRDefault="00C06C29" w:rsidP="00C06C29">
            <w:pPr>
              <w:spacing w:after="0" w:line="240" w:lineRule="auto"/>
              <w:jc w:val="right"/>
              <w:rPr>
                <w:rFonts w:ascii="Arial" w:eastAsia="Times New Roman" w:hAnsi="Arial" w:cs="Arial"/>
                <w:color w:val="000000"/>
                <w:sz w:val="24"/>
                <w:szCs w:val="24"/>
                <w:lang w:eastAsia="en-GB"/>
              </w:rPr>
            </w:pPr>
            <w:r w:rsidRPr="00C06C29">
              <w:rPr>
                <w:rFonts w:ascii="Arial" w:eastAsia="Times New Roman" w:hAnsi="Arial" w:cs="Arial"/>
                <w:color w:val="000000"/>
                <w:sz w:val="24"/>
                <w:szCs w:val="24"/>
                <w:lang w:eastAsia="en-GB"/>
              </w:rPr>
              <w:t xml:space="preserve">10,000 </w:t>
            </w:r>
          </w:p>
        </w:tc>
        <w:tc>
          <w:tcPr>
            <w:tcW w:w="593" w:type="pct"/>
            <w:tcBorders>
              <w:bottom w:val="single" w:sz="4" w:space="0" w:color="auto"/>
            </w:tcBorders>
            <w:vAlign w:val="center"/>
            <w:hideMark/>
          </w:tcPr>
          <w:p w14:paraId="55884F7F" w14:textId="77777777" w:rsidR="00C06C29" w:rsidRPr="00C06C29" w:rsidRDefault="00C06C29" w:rsidP="00C06C29">
            <w:pPr>
              <w:spacing w:after="0" w:line="240" w:lineRule="auto"/>
              <w:jc w:val="right"/>
              <w:rPr>
                <w:rFonts w:ascii="Arial" w:eastAsia="Times New Roman" w:hAnsi="Arial" w:cs="Arial"/>
                <w:color w:val="000000"/>
                <w:sz w:val="24"/>
                <w:szCs w:val="24"/>
                <w:lang w:eastAsia="en-GB"/>
              </w:rPr>
            </w:pPr>
            <w:r w:rsidRPr="00C06C29">
              <w:rPr>
                <w:rFonts w:ascii="Arial" w:eastAsia="Times New Roman" w:hAnsi="Arial" w:cs="Arial"/>
                <w:color w:val="000000"/>
                <w:sz w:val="24"/>
                <w:szCs w:val="24"/>
                <w:lang w:eastAsia="en-GB"/>
              </w:rPr>
              <w:t xml:space="preserve">10,000 </w:t>
            </w:r>
          </w:p>
        </w:tc>
        <w:tc>
          <w:tcPr>
            <w:tcW w:w="593" w:type="pct"/>
            <w:tcBorders>
              <w:bottom w:val="single" w:sz="4" w:space="0" w:color="auto"/>
            </w:tcBorders>
            <w:vAlign w:val="center"/>
            <w:hideMark/>
          </w:tcPr>
          <w:p w14:paraId="695EA070" w14:textId="77777777" w:rsidR="00C06C29" w:rsidRPr="00C06C29" w:rsidRDefault="00C06C29" w:rsidP="00C06C29">
            <w:pPr>
              <w:spacing w:after="0" w:line="240" w:lineRule="auto"/>
              <w:jc w:val="right"/>
              <w:rPr>
                <w:rFonts w:ascii="Arial" w:eastAsia="Times New Roman" w:hAnsi="Arial" w:cs="Arial"/>
                <w:color w:val="000000"/>
                <w:sz w:val="24"/>
                <w:szCs w:val="24"/>
                <w:lang w:eastAsia="en-GB"/>
              </w:rPr>
            </w:pPr>
            <w:r w:rsidRPr="00C06C29">
              <w:rPr>
                <w:rFonts w:ascii="Arial" w:eastAsia="Times New Roman" w:hAnsi="Arial" w:cs="Arial"/>
                <w:color w:val="000000"/>
                <w:sz w:val="24"/>
                <w:szCs w:val="24"/>
                <w:lang w:eastAsia="en-GB"/>
              </w:rPr>
              <w:t xml:space="preserve">10,000 </w:t>
            </w:r>
          </w:p>
        </w:tc>
        <w:tc>
          <w:tcPr>
            <w:tcW w:w="593" w:type="pct"/>
            <w:tcBorders>
              <w:bottom w:val="single" w:sz="4" w:space="0" w:color="auto"/>
            </w:tcBorders>
            <w:vAlign w:val="center"/>
            <w:hideMark/>
          </w:tcPr>
          <w:p w14:paraId="6E3DD8B4" w14:textId="77777777" w:rsidR="00C06C29" w:rsidRPr="00C06C29" w:rsidRDefault="00C06C29" w:rsidP="00C06C29">
            <w:pPr>
              <w:spacing w:after="0" w:line="240" w:lineRule="auto"/>
              <w:jc w:val="right"/>
              <w:rPr>
                <w:rFonts w:ascii="Arial" w:eastAsia="Times New Roman" w:hAnsi="Arial" w:cs="Arial"/>
                <w:color w:val="000000"/>
                <w:sz w:val="24"/>
                <w:szCs w:val="24"/>
                <w:lang w:eastAsia="en-GB"/>
              </w:rPr>
            </w:pPr>
            <w:r w:rsidRPr="00C06C29">
              <w:rPr>
                <w:rFonts w:ascii="Arial" w:eastAsia="Times New Roman" w:hAnsi="Arial" w:cs="Arial"/>
                <w:color w:val="000000"/>
                <w:sz w:val="24"/>
                <w:szCs w:val="24"/>
                <w:lang w:eastAsia="en-GB"/>
              </w:rPr>
              <w:t xml:space="preserve">10,000 </w:t>
            </w:r>
          </w:p>
        </w:tc>
      </w:tr>
      <w:tr w:rsidR="00C06C29" w:rsidRPr="00C06C29" w14:paraId="0D89B776" w14:textId="77777777" w:rsidTr="00C06C29">
        <w:trPr>
          <w:trHeight w:val="394"/>
        </w:trPr>
        <w:tc>
          <w:tcPr>
            <w:tcW w:w="1440" w:type="pct"/>
            <w:tcBorders>
              <w:bottom w:val="single" w:sz="4" w:space="0" w:color="auto"/>
            </w:tcBorders>
            <w:shd w:val="clear" w:color="000000" w:fill="B4C6E7"/>
            <w:vAlign w:val="center"/>
            <w:hideMark/>
          </w:tcPr>
          <w:p w14:paraId="441363A8" w14:textId="77777777" w:rsidR="00C06C29" w:rsidRPr="00C06C29" w:rsidRDefault="00C06C29" w:rsidP="00C06C29">
            <w:pPr>
              <w:spacing w:after="0" w:line="240" w:lineRule="auto"/>
              <w:rPr>
                <w:rFonts w:ascii="Arial" w:eastAsia="Times New Roman" w:hAnsi="Arial" w:cs="Arial"/>
                <w:b/>
                <w:bCs/>
                <w:color w:val="000000"/>
                <w:sz w:val="24"/>
                <w:szCs w:val="24"/>
                <w:lang w:eastAsia="en-GB"/>
              </w:rPr>
            </w:pPr>
            <w:r w:rsidRPr="00C06C29">
              <w:rPr>
                <w:rFonts w:ascii="Arial" w:eastAsia="Times New Roman" w:hAnsi="Arial" w:cs="Arial"/>
                <w:b/>
                <w:bCs/>
                <w:color w:val="000000"/>
                <w:sz w:val="24"/>
                <w:szCs w:val="24"/>
                <w:lang w:eastAsia="en-GB"/>
              </w:rPr>
              <w:t>Total Borrowing Requirement</w:t>
            </w:r>
          </w:p>
        </w:tc>
        <w:tc>
          <w:tcPr>
            <w:tcW w:w="593" w:type="pct"/>
            <w:tcBorders>
              <w:bottom w:val="single" w:sz="4" w:space="0" w:color="auto"/>
            </w:tcBorders>
            <w:shd w:val="clear" w:color="000000" w:fill="B4C6E7"/>
            <w:vAlign w:val="center"/>
            <w:hideMark/>
          </w:tcPr>
          <w:p w14:paraId="36E2FBFF" w14:textId="77777777" w:rsidR="00C06C29" w:rsidRPr="00C06C29" w:rsidRDefault="00C06C29" w:rsidP="00C06C29">
            <w:pPr>
              <w:spacing w:after="0" w:line="240" w:lineRule="auto"/>
              <w:jc w:val="right"/>
              <w:rPr>
                <w:rFonts w:ascii="Arial" w:eastAsia="Times New Roman" w:hAnsi="Arial" w:cs="Arial"/>
                <w:b/>
                <w:bCs/>
                <w:color w:val="000000"/>
                <w:sz w:val="24"/>
                <w:szCs w:val="24"/>
                <w:lang w:eastAsia="en-GB"/>
              </w:rPr>
            </w:pPr>
            <w:r w:rsidRPr="00C06C29">
              <w:rPr>
                <w:rFonts w:ascii="Arial" w:eastAsia="Times New Roman" w:hAnsi="Arial" w:cs="Arial"/>
                <w:b/>
                <w:bCs/>
                <w:color w:val="000000"/>
                <w:sz w:val="24"/>
                <w:szCs w:val="24"/>
                <w:lang w:eastAsia="en-GB"/>
              </w:rPr>
              <w:t xml:space="preserve">0 </w:t>
            </w:r>
          </w:p>
        </w:tc>
        <w:tc>
          <w:tcPr>
            <w:tcW w:w="593" w:type="pct"/>
            <w:tcBorders>
              <w:bottom w:val="single" w:sz="4" w:space="0" w:color="auto"/>
            </w:tcBorders>
            <w:shd w:val="clear" w:color="000000" w:fill="B4C6E7"/>
            <w:vAlign w:val="center"/>
            <w:hideMark/>
          </w:tcPr>
          <w:p w14:paraId="3CEA48EB" w14:textId="77777777" w:rsidR="00C06C29" w:rsidRPr="00C06C29" w:rsidRDefault="00C06C29" w:rsidP="00C06C29">
            <w:pPr>
              <w:spacing w:after="0" w:line="240" w:lineRule="auto"/>
              <w:jc w:val="right"/>
              <w:rPr>
                <w:rFonts w:ascii="Arial" w:eastAsia="Times New Roman" w:hAnsi="Arial" w:cs="Arial"/>
                <w:b/>
                <w:bCs/>
                <w:color w:val="000000"/>
                <w:sz w:val="24"/>
                <w:szCs w:val="24"/>
                <w:lang w:eastAsia="en-GB"/>
              </w:rPr>
            </w:pPr>
            <w:r w:rsidRPr="00C06C29">
              <w:rPr>
                <w:rFonts w:ascii="Arial" w:eastAsia="Times New Roman" w:hAnsi="Arial" w:cs="Arial"/>
                <w:b/>
                <w:bCs/>
                <w:color w:val="000000"/>
                <w:sz w:val="24"/>
                <w:szCs w:val="24"/>
                <w:lang w:eastAsia="en-GB"/>
              </w:rPr>
              <w:t xml:space="preserve">40,350 </w:t>
            </w:r>
          </w:p>
        </w:tc>
        <w:tc>
          <w:tcPr>
            <w:tcW w:w="593" w:type="pct"/>
            <w:tcBorders>
              <w:bottom w:val="single" w:sz="4" w:space="0" w:color="auto"/>
            </w:tcBorders>
            <w:shd w:val="clear" w:color="000000" w:fill="B4C6E7"/>
            <w:vAlign w:val="center"/>
            <w:hideMark/>
          </w:tcPr>
          <w:p w14:paraId="02FC2CB3" w14:textId="77777777" w:rsidR="00C06C29" w:rsidRPr="00C06C29" w:rsidRDefault="00C06C29" w:rsidP="00C06C29">
            <w:pPr>
              <w:spacing w:after="0" w:line="240" w:lineRule="auto"/>
              <w:jc w:val="right"/>
              <w:rPr>
                <w:rFonts w:ascii="Arial" w:eastAsia="Times New Roman" w:hAnsi="Arial" w:cs="Arial"/>
                <w:b/>
                <w:bCs/>
                <w:color w:val="000000"/>
                <w:sz w:val="24"/>
                <w:szCs w:val="24"/>
                <w:lang w:eastAsia="en-GB"/>
              </w:rPr>
            </w:pPr>
            <w:r w:rsidRPr="00C06C29">
              <w:rPr>
                <w:rFonts w:ascii="Arial" w:eastAsia="Times New Roman" w:hAnsi="Arial" w:cs="Arial"/>
                <w:b/>
                <w:bCs/>
                <w:color w:val="000000"/>
                <w:sz w:val="24"/>
                <w:szCs w:val="24"/>
                <w:lang w:eastAsia="en-GB"/>
              </w:rPr>
              <w:t xml:space="preserve">55,413 </w:t>
            </w:r>
          </w:p>
        </w:tc>
        <w:tc>
          <w:tcPr>
            <w:tcW w:w="593" w:type="pct"/>
            <w:tcBorders>
              <w:bottom w:val="single" w:sz="4" w:space="0" w:color="auto"/>
            </w:tcBorders>
            <w:shd w:val="clear" w:color="000000" w:fill="B4C6E7"/>
            <w:vAlign w:val="center"/>
            <w:hideMark/>
          </w:tcPr>
          <w:p w14:paraId="1F4B93E4" w14:textId="37674A5A" w:rsidR="00C06C29" w:rsidRPr="00C06C29" w:rsidRDefault="00C06C29" w:rsidP="00C06C29">
            <w:pPr>
              <w:spacing w:after="0" w:line="240" w:lineRule="auto"/>
              <w:jc w:val="right"/>
              <w:rPr>
                <w:rFonts w:ascii="Arial" w:eastAsia="Times New Roman" w:hAnsi="Arial" w:cs="Arial"/>
                <w:b/>
                <w:bCs/>
                <w:color w:val="000000"/>
                <w:sz w:val="24"/>
                <w:szCs w:val="24"/>
                <w:lang w:eastAsia="en-GB"/>
              </w:rPr>
            </w:pPr>
            <w:r w:rsidRPr="00C06C29">
              <w:rPr>
                <w:rFonts w:ascii="Arial" w:eastAsia="Times New Roman" w:hAnsi="Arial" w:cs="Arial"/>
                <w:b/>
                <w:bCs/>
                <w:color w:val="000000"/>
                <w:sz w:val="24"/>
                <w:szCs w:val="24"/>
                <w:lang w:eastAsia="en-GB"/>
              </w:rPr>
              <w:t>69,97</w:t>
            </w:r>
            <w:r w:rsidR="001A4E39">
              <w:rPr>
                <w:rFonts w:ascii="Arial" w:eastAsia="Times New Roman" w:hAnsi="Arial" w:cs="Arial"/>
                <w:b/>
                <w:bCs/>
                <w:color w:val="000000"/>
                <w:sz w:val="24"/>
                <w:szCs w:val="24"/>
                <w:lang w:eastAsia="en-GB"/>
              </w:rPr>
              <w:t>9</w:t>
            </w:r>
            <w:r w:rsidRPr="00C06C29">
              <w:rPr>
                <w:rFonts w:ascii="Arial" w:eastAsia="Times New Roman" w:hAnsi="Arial" w:cs="Arial"/>
                <w:b/>
                <w:bCs/>
                <w:color w:val="000000"/>
                <w:sz w:val="24"/>
                <w:szCs w:val="24"/>
                <w:lang w:eastAsia="en-GB"/>
              </w:rPr>
              <w:t xml:space="preserve"> </w:t>
            </w:r>
          </w:p>
        </w:tc>
        <w:tc>
          <w:tcPr>
            <w:tcW w:w="593" w:type="pct"/>
            <w:tcBorders>
              <w:bottom w:val="single" w:sz="4" w:space="0" w:color="auto"/>
            </w:tcBorders>
            <w:shd w:val="clear" w:color="000000" w:fill="B4C6E7"/>
            <w:vAlign w:val="center"/>
            <w:hideMark/>
          </w:tcPr>
          <w:p w14:paraId="31754289" w14:textId="77777777" w:rsidR="00C06C29" w:rsidRPr="00C06C29" w:rsidRDefault="00C06C29" w:rsidP="00C06C29">
            <w:pPr>
              <w:spacing w:after="0" w:line="240" w:lineRule="auto"/>
              <w:jc w:val="right"/>
              <w:rPr>
                <w:rFonts w:ascii="Arial" w:eastAsia="Times New Roman" w:hAnsi="Arial" w:cs="Arial"/>
                <w:b/>
                <w:bCs/>
                <w:color w:val="000000"/>
                <w:sz w:val="24"/>
                <w:szCs w:val="24"/>
                <w:lang w:eastAsia="en-GB"/>
              </w:rPr>
            </w:pPr>
            <w:r w:rsidRPr="00C06C29">
              <w:rPr>
                <w:rFonts w:ascii="Arial" w:eastAsia="Times New Roman" w:hAnsi="Arial" w:cs="Arial"/>
                <w:b/>
                <w:bCs/>
                <w:color w:val="000000"/>
                <w:sz w:val="24"/>
                <w:szCs w:val="24"/>
                <w:lang w:eastAsia="en-GB"/>
              </w:rPr>
              <w:t xml:space="preserve">86,388 </w:t>
            </w:r>
          </w:p>
        </w:tc>
        <w:tc>
          <w:tcPr>
            <w:tcW w:w="593" w:type="pct"/>
            <w:tcBorders>
              <w:bottom w:val="single" w:sz="4" w:space="0" w:color="auto"/>
            </w:tcBorders>
            <w:shd w:val="clear" w:color="000000" w:fill="B4C6E7"/>
            <w:vAlign w:val="center"/>
            <w:hideMark/>
          </w:tcPr>
          <w:p w14:paraId="7A864ECB" w14:textId="77777777" w:rsidR="00C06C29" w:rsidRPr="00C06C29" w:rsidRDefault="00C06C29" w:rsidP="00C06C29">
            <w:pPr>
              <w:spacing w:after="0" w:line="240" w:lineRule="auto"/>
              <w:jc w:val="right"/>
              <w:rPr>
                <w:rFonts w:ascii="Arial" w:eastAsia="Times New Roman" w:hAnsi="Arial" w:cs="Arial"/>
                <w:b/>
                <w:bCs/>
                <w:color w:val="000000"/>
                <w:sz w:val="24"/>
                <w:szCs w:val="24"/>
                <w:lang w:eastAsia="en-GB"/>
              </w:rPr>
            </w:pPr>
            <w:r w:rsidRPr="00C06C29">
              <w:rPr>
                <w:rFonts w:ascii="Arial" w:eastAsia="Times New Roman" w:hAnsi="Arial" w:cs="Arial"/>
                <w:b/>
                <w:bCs/>
                <w:color w:val="000000"/>
                <w:sz w:val="24"/>
                <w:szCs w:val="24"/>
                <w:lang w:eastAsia="en-GB"/>
              </w:rPr>
              <w:t xml:space="preserve">103,739 </w:t>
            </w:r>
          </w:p>
        </w:tc>
      </w:tr>
      <w:tr w:rsidR="00C06C29" w:rsidRPr="00C06C29" w14:paraId="7F22B72D" w14:textId="77777777" w:rsidTr="00C06C29">
        <w:trPr>
          <w:trHeight w:val="199"/>
        </w:trPr>
        <w:tc>
          <w:tcPr>
            <w:tcW w:w="1440" w:type="pct"/>
            <w:tcBorders>
              <w:top w:val="single" w:sz="4" w:space="0" w:color="auto"/>
              <w:left w:val="nil"/>
              <w:bottom w:val="single" w:sz="4" w:space="0" w:color="auto"/>
              <w:right w:val="nil"/>
            </w:tcBorders>
            <w:noWrap/>
            <w:vAlign w:val="bottom"/>
            <w:hideMark/>
          </w:tcPr>
          <w:p w14:paraId="774FEB20" w14:textId="77777777" w:rsidR="00C06C29" w:rsidRPr="00C06C29" w:rsidRDefault="00C06C29" w:rsidP="00C06C29">
            <w:pPr>
              <w:spacing w:after="0" w:line="240" w:lineRule="auto"/>
              <w:jc w:val="right"/>
              <w:rPr>
                <w:rFonts w:ascii="Arial" w:eastAsia="Times New Roman" w:hAnsi="Arial" w:cs="Arial"/>
                <w:b/>
                <w:bCs/>
                <w:color w:val="000000"/>
                <w:sz w:val="24"/>
                <w:szCs w:val="24"/>
                <w:lang w:eastAsia="en-GB"/>
              </w:rPr>
            </w:pPr>
          </w:p>
        </w:tc>
        <w:tc>
          <w:tcPr>
            <w:tcW w:w="593" w:type="pct"/>
            <w:tcBorders>
              <w:top w:val="single" w:sz="4" w:space="0" w:color="auto"/>
              <w:left w:val="nil"/>
              <w:bottom w:val="single" w:sz="4" w:space="0" w:color="auto"/>
              <w:right w:val="nil"/>
            </w:tcBorders>
            <w:noWrap/>
            <w:vAlign w:val="bottom"/>
            <w:hideMark/>
          </w:tcPr>
          <w:p w14:paraId="4FFC32D8" w14:textId="77777777" w:rsidR="00C06C29" w:rsidRPr="00C06C29" w:rsidRDefault="00C06C29" w:rsidP="00C06C29">
            <w:pPr>
              <w:spacing w:after="0" w:line="240" w:lineRule="auto"/>
              <w:rPr>
                <w:rFonts w:ascii="Times New Roman" w:eastAsia="Times New Roman" w:hAnsi="Times New Roman"/>
                <w:sz w:val="20"/>
                <w:szCs w:val="20"/>
                <w:lang w:eastAsia="en-GB"/>
              </w:rPr>
            </w:pPr>
          </w:p>
        </w:tc>
        <w:tc>
          <w:tcPr>
            <w:tcW w:w="593" w:type="pct"/>
            <w:tcBorders>
              <w:top w:val="single" w:sz="4" w:space="0" w:color="auto"/>
              <w:left w:val="nil"/>
              <w:bottom w:val="single" w:sz="4" w:space="0" w:color="auto"/>
              <w:right w:val="nil"/>
            </w:tcBorders>
            <w:noWrap/>
            <w:vAlign w:val="bottom"/>
            <w:hideMark/>
          </w:tcPr>
          <w:p w14:paraId="19376B01" w14:textId="77777777" w:rsidR="00C06C29" w:rsidRPr="00C06C29" w:rsidRDefault="00C06C29" w:rsidP="00C06C29">
            <w:pPr>
              <w:spacing w:after="0" w:line="240" w:lineRule="auto"/>
              <w:rPr>
                <w:rFonts w:ascii="Times New Roman" w:eastAsia="Times New Roman" w:hAnsi="Times New Roman"/>
                <w:sz w:val="20"/>
                <w:szCs w:val="20"/>
                <w:lang w:eastAsia="en-GB"/>
              </w:rPr>
            </w:pPr>
          </w:p>
        </w:tc>
        <w:tc>
          <w:tcPr>
            <w:tcW w:w="593" w:type="pct"/>
            <w:tcBorders>
              <w:top w:val="single" w:sz="4" w:space="0" w:color="auto"/>
              <w:left w:val="nil"/>
              <w:bottom w:val="single" w:sz="4" w:space="0" w:color="auto"/>
              <w:right w:val="nil"/>
            </w:tcBorders>
            <w:noWrap/>
            <w:vAlign w:val="bottom"/>
            <w:hideMark/>
          </w:tcPr>
          <w:p w14:paraId="7E10B35E" w14:textId="77777777" w:rsidR="00C06C29" w:rsidRPr="00C06C29" w:rsidRDefault="00C06C29" w:rsidP="00C06C29">
            <w:pPr>
              <w:spacing w:after="0" w:line="240" w:lineRule="auto"/>
              <w:rPr>
                <w:rFonts w:ascii="Times New Roman" w:eastAsia="Times New Roman" w:hAnsi="Times New Roman"/>
                <w:sz w:val="20"/>
                <w:szCs w:val="20"/>
                <w:lang w:eastAsia="en-GB"/>
              </w:rPr>
            </w:pPr>
          </w:p>
        </w:tc>
        <w:tc>
          <w:tcPr>
            <w:tcW w:w="593" w:type="pct"/>
            <w:tcBorders>
              <w:top w:val="single" w:sz="4" w:space="0" w:color="auto"/>
              <w:left w:val="nil"/>
              <w:bottom w:val="single" w:sz="4" w:space="0" w:color="auto"/>
              <w:right w:val="nil"/>
            </w:tcBorders>
            <w:noWrap/>
            <w:vAlign w:val="bottom"/>
            <w:hideMark/>
          </w:tcPr>
          <w:p w14:paraId="61BE0B37" w14:textId="77777777" w:rsidR="00C06C29" w:rsidRPr="00C06C29" w:rsidRDefault="00C06C29" w:rsidP="00C06C29">
            <w:pPr>
              <w:spacing w:after="0" w:line="240" w:lineRule="auto"/>
              <w:rPr>
                <w:rFonts w:ascii="Times New Roman" w:eastAsia="Times New Roman" w:hAnsi="Times New Roman"/>
                <w:sz w:val="20"/>
                <w:szCs w:val="20"/>
                <w:lang w:eastAsia="en-GB"/>
              </w:rPr>
            </w:pPr>
          </w:p>
        </w:tc>
        <w:tc>
          <w:tcPr>
            <w:tcW w:w="593" w:type="pct"/>
            <w:tcBorders>
              <w:top w:val="single" w:sz="4" w:space="0" w:color="auto"/>
              <w:left w:val="nil"/>
              <w:bottom w:val="single" w:sz="4" w:space="0" w:color="auto"/>
              <w:right w:val="nil"/>
            </w:tcBorders>
            <w:noWrap/>
            <w:vAlign w:val="bottom"/>
            <w:hideMark/>
          </w:tcPr>
          <w:p w14:paraId="52C136BD" w14:textId="77777777" w:rsidR="00C06C29" w:rsidRPr="00C06C29" w:rsidRDefault="00C06C29" w:rsidP="00C06C29">
            <w:pPr>
              <w:spacing w:after="0" w:line="240" w:lineRule="auto"/>
              <w:rPr>
                <w:rFonts w:ascii="Times New Roman" w:eastAsia="Times New Roman" w:hAnsi="Times New Roman"/>
                <w:sz w:val="20"/>
                <w:szCs w:val="20"/>
                <w:lang w:eastAsia="en-GB"/>
              </w:rPr>
            </w:pPr>
          </w:p>
        </w:tc>
        <w:tc>
          <w:tcPr>
            <w:tcW w:w="593" w:type="pct"/>
            <w:tcBorders>
              <w:top w:val="single" w:sz="4" w:space="0" w:color="auto"/>
              <w:left w:val="nil"/>
              <w:bottom w:val="single" w:sz="4" w:space="0" w:color="auto"/>
              <w:right w:val="nil"/>
            </w:tcBorders>
            <w:noWrap/>
            <w:vAlign w:val="bottom"/>
            <w:hideMark/>
          </w:tcPr>
          <w:p w14:paraId="595DD0DE" w14:textId="77777777" w:rsidR="00C06C29" w:rsidRPr="00C06C29" w:rsidRDefault="00C06C29" w:rsidP="00C06C29">
            <w:pPr>
              <w:spacing w:after="0" w:line="240" w:lineRule="auto"/>
              <w:rPr>
                <w:rFonts w:ascii="Times New Roman" w:eastAsia="Times New Roman" w:hAnsi="Times New Roman"/>
                <w:sz w:val="20"/>
                <w:szCs w:val="20"/>
                <w:lang w:eastAsia="en-GB"/>
              </w:rPr>
            </w:pPr>
          </w:p>
        </w:tc>
      </w:tr>
      <w:tr w:rsidR="00C06C29" w:rsidRPr="00C06C29" w14:paraId="3B30DCCD" w14:textId="77777777" w:rsidTr="00C06C29">
        <w:trPr>
          <w:trHeight w:val="940"/>
        </w:trPr>
        <w:tc>
          <w:tcPr>
            <w:tcW w:w="1440" w:type="pct"/>
            <w:tcBorders>
              <w:top w:val="single" w:sz="4" w:space="0" w:color="auto"/>
            </w:tcBorders>
            <w:vAlign w:val="center"/>
            <w:hideMark/>
          </w:tcPr>
          <w:p w14:paraId="71DA3414" w14:textId="77777777" w:rsidR="00C06C29" w:rsidRPr="00C06C29" w:rsidRDefault="00C06C29" w:rsidP="00C06C29">
            <w:pPr>
              <w:spacing w:after="0" w:line="240" w:lineRule="auto"/>
              <w:rPr>
                <w:rFonts w:ascii="Arial" w:eastAsia="Times New Roman" w:hAnsi="Arial" w:cs="Arial"/>
                <w:color w:val="000000"/>
                <w:sz w:val="24"/>
                <w:szCs w:val="24"/>
                <w:lang w:eastAsia="en-GB"/>
              </w:rPr>
            </w:pPr>
            <w:r w:rsidRPr="00C06C29">
              <w:rPr>
                <w:rFonts w:ascii="Arial" w:eastAsia="Times New Roman" w:hAnsi="Arial" w:cs="Arial"/>
                <w:color w:val="000000"/>
                <w:sz w:val="24"/>
                <w:szCs w:val="24"/>
                <w:lang w:eastAsia="en-GB"/>
              </w:rPr>
              <w:t>Net Loans Requirement (Investment less External Borrowing)</w:t>
            </w:r>
          </w:p>
        </w:tc>
        <w:tc>
          <w:tcPr>
            <w:tcW w:w="593" w:type="pct"/>
            <w:tcBorders>
              <w:top w:val="single" w:sz="4" w:space="0" w:color="auto"/>
            </w:tcBorders>
            <w:vAlign w:val="center"/>
            <w:hideMark/>
          </w:tcPr>
          <w:p w14:paraId="5B0CD17C" w14:textId="77777777" w:rsidR="00C06C29" w:rsidRPr="00C06C29" w:rsidRDefault="00C06C29" w:rsidP="00C06C29">
            <w:pPr>
              <w:spacing w:after="0" w:line="240" w:lineRule="auto"/>
              <w:jc w:val="right"/>
              <w:rPr>
                <w:rFonts w:ascii="Arial" w:eastAsia="Times New Roman" w:hAnsi="Arial" w:cs="Arial"/>
                <w:color w:val="000000"/>
                <w:sz w:val="24"/>
                <w:szCs w:val="24"/>
                <w:lang w:eastAsia="en-GB"/>
              </w:rPr>
            </w:pPr>
            <w:r w:rsidRPr="00C06C29">
              <w:rPr>
                <w:rFonts w:ascii="Arial" w:eastAsia="Times New Roman" w:hAnsi="Arial" w:cs="Arial"/>
                <w:color w:val="000000"/>
                <w:sz w:val="24"/>
                <w:szCs w:val="24"/>
                <w:lang w:eastAsia="en-GB"/>
              </w:rPr>
              <w:t xml:space="preserve">30,278 </w:t>
            </w:r>
          </w:p>
        </w:tc>
        <w:tc>
          <w:tcPr>
            <w:tcW w:w="593" w:type="pct"/>
            <w:tcBorders>
              <w:top w:val="single" w:sz="4" w:space="0" w:color="auto"/>
            </w:tcBorders>
            <w:vAlign w:val="center"/>
            <w:hideMark/>
          </w:tcPr>
          <w:p w14:paraId="15CD6362" w14:textId="77777777" w:rsidR="00C06C29" w:rsidRPr="00C06C29" w:rsidRDefault="00C06C29" w:rsidP="00C06C29">
            <w:pPr>
              <w:spacing w:after="0" w:line="240" w:lineRule="auto"/>
              <w:jc w:val="right"/>
              <w:rPr>
                <w:rFonts w:ascii="Arial" w:eastAsia="Times New Roman" w:hAnsi="Arial" w:cs="Arial"/>
                <w:color w:val="000000"/>
                <w:sz w:val="24"/>
                <w:szCs w:val="24"/>
                <w:lang w:eastAsia="en-GB"/>
              </w:rPr>
            </w:pPr>
            <w:r w:rsidRPr="00C06C29">
              <w:rPr>
                <w:rFonts w:ascii="Arial" w:eastAsia="Times New Roman" w:hAnsi="Arial" w:cs="Arial"/>
                <w:color w:val="000000"/>
                <w:sz w:val="24"/>
                <w:szCs w:val="24"/>
                <w:lang w:eastAsia="en-GB"/>
              </w:rPr>
              <w:t xml:space="preserve">58,627 </w:t>
            </w:r>
          </w:p>
        </w:tc>
        <w:tc>
          <w:tcPr>
            <w:tcW w:w="593" w:type="pct"/>
            <w:tcBorders>
              <w:top w:val="single" w:sz="4" w:space="0" w:color="auto"/>
            </w:tcBorders>
            <w:vAlign w:val="center"/>
            <w:hideMark/>
          </w:tcPr>
          <w:p w14:paraId="036A5835" w14:textId="77777777" w:rsidR="00C06C29" w:rsidRPr="00C06C29" w:rsidRDefault="00C06C29" w:rsidP="00C06C29">
            <w:pPr>
              <w:spacing w:after="0" w:line="240" w:lineRule="auto"/>
              <w:jc w:val="right"/>
              <w:rPr>
                <w:rFonts w:ascii="Arial" w:eastAsia="Times New Roman" w:hAnsi="Arial" w:cs="Arial"/>
                <w:color w:val="000000"/>
                <w:sz w:val="24"/>
                <w:szCs w:val="24"/>
                <w:lang w:eastAsia="en-GB"/>
              </w:rPr>
            </w:pPr>
            <w:r w:rsidRPr="00C06C29">
              <w:rPr>
                <w:rFonts w:ascii="Arial" w:eastAsia="Times New Roman" w:hAnsi="Arial" w:cs="Arial"/>
                <w:color w:val="000000"/>
                <w:sz w:val="24"/>
                <w:szCs w:val="24"/>
                <w:lang w:eastAsia="en-GB"/>
              </w:rPr>
              <w:t xml:space="preserve">73,690 </w:t>
            </w:r>
          </w:p>
        </w:tc>
        <w:tc>
          <w:tcPr>
            <w:tcW w:w="593" w:type="pct"/>
            <w:tcBorders>
              <w:top w:val="single" w:sz="4" w:space="0" w:color="auto"/>
            </w:tcBorders>
            <w:vAlign w:val="center"/>
            <w:hideMark/>
          </w:tcPr>
          <w:p w14:paraId="21C6A62C" w14:textId="53517B87" w:rsidR="00C06C29" w:rsidRPr="00C06C29" w:rsidRDefault="00C06C29" w:rsidP="00C06C29">
            <w:pPr>
              <w:spacing w:after="0" w:line="240" w:lineRule="auto"/>
              <w:jc w:val="right"/>
              <w:rPr>
                <w:rFonts w:ascii="Arial" w:eastAsia="Times New Roman" w:hAnsi="Arial" w:cs="Arial"/>
                <w:color w:val="000000"/>
                <w:sz w:val="24"/>
                <w:szCs w:val="24"/>
                <w:lang w:eastAsia="en-GB"/>
              </w:rPr>
            </w:pPr>
            <w:r w:rsidRPr="00C06C29">
              <w:rPr>
                <w:rFonts w:ascii="Arial" w:eastAsia="Times New Roman" w:hAnsi="Arial" w:cs="Arial"/>
                <w:color w:val="000000"/>
                <w:sz w:val="24"/>
                <w:szCs w:val="24"/>
                <w:lang w:eastAsia="en-GB"/>
              </w:rPr>
              <w:t>88,25</w:t>
            </w:r>
            <w:r w:rsidR="001A4E39">
              <w:rPr>
                <w:rFonts w:ascii="Arial" w:eastAsia="Times New Roman" w:hAnsi="Arial" w:cs="Arial"/>
                <w:color w:val="000000"/>
                <w:sz w:val="24"/>
                <w:szCs w:val="24"/>
                <w:lang w:eastAsia="en-GB"/>
              </w:rPr>
              <w:t>6</w:t>
            </w:r>
            <w:r w:rsidRPr="00C06C29">
              <w:rPr>
                <w:rFonts w:ascii="Arial" w:eastAsia="Times New Roman" w:hAnsi="Arial" w:cs="Arial"/>
                <w:color w:val="000000"/>
                <w:sz w:val="24"/>
                <w:szCs w:val="24"/>
                <w:lang w:eastAsia="en-GB"/>
              </w:rPr>
              <w:t xml:space="preserve"> </w:t>
            </w:r>
          </w:p>
        </w:tc>
        <w:tc>
          <w:tcPr>
            <w:tcW w:w="593" w:type="pct"/>
            <w:tcBorders>
              <w:top w:val="single" w:sz="4" w:space="0" w:color="auto"/>
            </w:tcBorders>
            <w:vAlign w:val="center"/>
            <w:hideMark/>
          </w:tcPr>
          <w:p w14:paraId="5CE1B34F" w14:textId="77777777" w:rsidR="00C06C29" w:rsidRPr="00C06C29" w:rsidRDefault="00C06C29" w:rsidP="00C06C29">
            <w:pPr>
              <w:spacing w:after="0" w:line="240" w:lineRule="auto"/>
              <w:jc w:val="right"/>
              <w:rPr>
                <w:rFonts w:ascii="Arial" w:eastAsia="Times New Roman" w:hAnsi="Arial" w:cs="Arial"/>
                <w:color w:val="000000"/>
                <w:sz w:val="24"/>
                <w:szCs w:val="24"/>
                <w:lang w:eastAsia="en-GB"/>
              </w:rPr>
            </w:pPr>
            <w:r w:rsidRPr="00C06C29">
              <w:rPr>
                <w:rFonts w:ascii="Arial" w:eastAsia="Times New Roman" w:hAnsi="Arial" w:cs="Arial"/>
                <w:color w:val="000000"/>
                <w:sz w:val="24"/>
                <w:szCs w:val="24"/>
                <w:lang w:eastAsia="en-GB"/>
              </w:rPr>
              <w:t xml:space="preserve">104,665 </w:t>
            </w:r>
          </w:p>
        </w:tc>
        <w:tc>
          <w:tcPr>
            <w:tcW w:w="593" w:type="pct"/>
            <w:tcBorders>
              <w:top w:val="single" w:sz="4" w:space="0" w:color="auto"/>
            </w:tcBorders>
            <w:vAlign w:val="center"/>
            <w:hideMark/>
          </w:tcPr>
          <w:p w14:paraId="59A8C8EC" w14:textId="77777777" w:rsidR="00C06C29" w:rsidRPr="00C06C29" w:rsidRDefault="00C06C29" w:rsidP="00C06C29">
            <w:pPr>
              <w:spacing w:after="0" w:line="240" w:lineRule="auto"/>
              <w:jc w:val="right"/>
              <w:rPr>
                <w:rFonts w:ascii="Arial" w:eastAsia="Times New Roman" w:hAnsi="Arial" w:cs="Arial"/>
                <w:color w:val="000000"/>
                <w:sz w:val="24"/>
                <w:szCs w:val="24"/>
                <w:lang w:eastAsia="en-GB"/>
              </w:rPr>
            </w:pPr>
            <w:r w:rsidRPr="00C06C29">
              <w:rPr>
                <w:rFonts w:ascii="Arial" w:eastAsia="Times New Roman" w:hAnsi="Arial" w:cs="Arial"/>
                <w:color w:val="000000"/>
                <w:sz w:val="24"/>
                <w:szCs w:val="24"/>
                <w:lang w:eastAsia="en-GB"/>
              </w:rPr>
              <w:t xml:space="preserve">117,689 </w:t>
            </w:r>
          </w:p>
        </w:tc>
      </w:tr>
      <w:tr w:rsidR="00C06C29" w:rsidRPr="00C06C29" w14:paraId="6619315A" w14:textId="77777777" w:rsidTr="00C06C29">
        <w:trPr>
          <w:trHeight w:val="320"/>
        </w:trPr>
        <w:tc>
          <w:tcPr>
            <w:tcW w:w="1440" w:type="pct"/>
            <w:vAlign w:val="center"/>
            <w:hideMark/>
          </w:tcPr>
          <w:p w14:paraId="5C9380DC" w14:textId="77777777" w:rsidR="00C06C29" w:rsidRPr="00C06C29" w:rsidRDefault="00C06C29" w:rsidP="00C06C29">
            <w:pPr>
              <w:spacing w:after="0" w:line="240" w:lineRule="auto"/>
              <w:rPr>
                <w:rFonts w:ascii="Arial" w:eastAsia="Times New Roman" w:hAnsi="Arial" w:cs="Arial"/>
                <w:color w:val="000000"/>
                <w:sz w:val="24"/>
                <w:szCs w:val="24"/>
                <w:lang w:eastAsia="en-GB"/>
              </w:rPr>
            </w:pPr>
            <w:r w:rsidRPr="00C06C29">
              <w:rPr>
                <w:rFonts w:ascii="Arial" w:eastAsia="Times New Roman" w:hAnsi="Arial" w:cs="Arial"/>
                <w:color w:val="000000"/>
                <w:sz w:val="24"/>
                <w:szCs w:val="24"/>
                <w:lang w:eastAsia="en-GB"/>
              </w:rPr>
              <w:t>Plus: Liquidity Allowance</w:t>
            </w:r>
          </w:p>
        </w:tc>
        <w:tc>
          <w:tcPr>
            <w:tcW w:w="593" w:type="pct"/>
            <w:vAlign w:val="center"/>
            <w:hideMark/>
          </w:tcPr>
          <w:p w14:paraId="21C35057" w14:textId="77777777" w:rsidR="00C06C29" w:rsidRPr="00C06C29" w:rsidRDefault="00C06C29" w:rsidP="00C06C29">
            <w:pPr>
              <w:spacing w:after="0" w:line="240" w:lineRule="auto"/>
              <w:jc w:val="right"/>
              <w:rPr>
                <w:rFonts w:ascii="Arial" w:eastAsia="Times New Roman" w:hAnsi="Arial" w:cs="Arial"/>
                <w:color w:val="000000"/>
                <w:sz w:val="24"/>
                <w:szCs w:val="24"/>
                <w:lang w:eastAsia="en-GB"/>
              </w:rPr>
            </w:pPr>
            <w:r w:rsidRPr="00C06C29">
              <w:rPr>
                <w:rFonts w:ascii="Arial" w:eastAsia="Times New Roman" w:hAnsi="Arial" w:cs="Arial"/>
                <w:color w:val="000000"/>
                <w:sz w:val="24"/>
                <w:szCs w:val="24"/>
                <w:lang w:eastAsia="en-GB"/>
              </w:rPr>
              <w:t xml:space="preserve">10,000 </w:t>
            </w:r>
          </w:p>
        </w:tc>
        <w:tc>
          <w:tcPr>
            <w:tcW w:w="593" w:type="pct"/>
            <w:vAlign w:val="center"/>
            <w:hideMark/>
          </w:tcPr>
          <w:p w14:paraId="5CEDD9F8" w14:textId="77777777" w:rsidR="00C06C29" w:rsidRPr="00C06C29" w:rsidRDefault="00C06C29" w:rsidP="00C06C29">
            <w:pPr>
              <w:spacing w:after="0" w:line="240" w:lineRule="auto"/>
              <w:jc w:val="right"/>
              <w:rPr>
                <w:rFonts w:ascii="Arial" w:eastAsia="Times New Roman" w:hAnsi="Arial" w:cs="Arial"/>
                <w:color w:val="000000"/>
                <w:sz w:val="24"/>
                <w:szCs w:val="24"/>
                <w:lang w:eastAsia="en-GB"/>
              </w:rPr>
            </w:pPr>
            <w:r w:rsidRPr="00C06C29">
              <w:rPr>
                <w:rFonts w:ascii="Arial" w:eastAsia="Times New Roman" w:hAnsi="Arial" w:cs="Arial"/>
                <w:color w:val="000000"/>
                <w:sz w:val="24"/>
                <w:szCs w:val="24"/>
                <w:lang w:eastAsia="en-GB"/>
              </w:rPr>
              <w:t xml:space="preserve">10,000 </w:t>
            </w:r>
          </w:p>
        </w:tc>
        <w:tc>
          <w:tcPr>
            <w:tcW w:w="593" w:type="pct"/>
            <w:vAlign w:val="center"/>
            <w:hideMark/>
          </w:tcPr>
          <w:p w14:paraId="2BCFDA0F" w14:textId="77777777" w:rsidR="00C06C29" w:rsidRPr="00C06C29" w:rsidRDefault="00C06C29" w:rsidP="00C06C29">
            <w:pPr>
              <w:spacing w:after="0" w:line="240" w:lineRule="auto"/>
              <w:jc w:val="right"/>
              <w:rPr>
                <w:rFonts w:ascii="Arial" w:eastAsia="Times New Roman" w:hAnsi="Arial" w:cs="Arial"/>
                <w:color w:val="000000"/>
                <w:sz w:val="24"/>
                <w:szCs w:val="24"/>
                <w:lang w:eastAsia="en-GB"/>
              </w:rPr>
            </w:pPr>
            <w:r w:rsidRPr="00C06C29">
              <w:rPr>
                <w:rFonts w:ascii="Arial" w:eastAsia="Times New Roman" w:hAnsi="Arial" w:cs="Arial"/>
                <w:color w:val="000000"/>
                <w:sz w:val="24"/>
                <w:szCs w:val="24"/>
                <w:lang w:eastAsia="en-GB"/>
              </w:rPr>
              <w:t xml:space="preserve">10,000 </w:t>
            </w:r>
          </w:p>
        </w:tc>
        <w:tc>
          <w:tcPr>
            <w:tcW w:w="593" w:type="pct"/>
            <w:vAlign w:val="center"/>
            <w:hideMark/>
          </w:tcPr>
          <w:p w14:paraId="5FED388E" w14:textId="77777777" w:rsidR="00C06C29" w:rsidRPr="00C06C29" w:rsidRDefault="00C06C29" w:rsidP="00C06C29">
            <w:pPr>
              <w:spacing w:after="0" w:line="240" w:lineRule="auto"/>
              <w:jc w:val="right"/>
              <w:rPr>
                <w:rFonts w:ascii="Arial" w:eastAsia="Times New Roman" w:hAnsi="Arial" w:cs="Arial"/>
                <w:color w:val="000000"/>
                <w:sz w:val="24"/>
                <w:szCs w:val="24"/>
                <w:lang w:eastAsia="en-GB"/>
              </w:rPr>
            </w:pPr>
            <w:r w:rsidRPr="00C06C29">
              <w:rPr>
                <w:rFonts w:ascii="Arial" w:eastAsia="Times New Roman" w:hAnsi="Arial" w:cs="Arial"/>
                <w:color w:val="000000"/>
                <w:sz w:val="24"/>
                <w:szCs w:val="24"/>
                <w:lang w:eastAsia="en-GB"/>
              </w:rPr>
              <w:t xml:space="preserve">10,000 </w:t>
            </w:r>
          </w:p>
        </w:tc>
        <w:tc>
          <w:tcPr>
            <w:tcW w:w="593" w:type="pct"/>
            <w:vAlign w:val="center"/>
            <w:hideMark/>
          </w:tcPr>
          <w:p w14:paraId="2A9F87E3" w14:textId="77777777" w:rsidR="00C06C29" w:rsidRPr="00C06C29" w:rsidRDefault="00C06C29" w:rsidP="00C06C29">
            <w:pPr>
              <w:spacing w:after="0" w:line="240" w:lineRule="auto"/>
              <w:jc w:val="right"/>
              <w:rPr>
                <w:rFonts w:ascii="Arial" w:eastAsia="Times New Roman" w:hAnsi="Arial" w:cs="Arial"/>
                <w:color w:val="000000"/>
                <w:sz w:val="24"/>
                <w:szCs w:val="24"/>
                <w:lang w:eastAsia="en-GB"/>
              </w:rPr>
            </w:pPr>
            <w:r w:rsidRPr="00C06C29">
              <w:rPr>
                <w:rFonts w:ascii="Arial" w:eastAsia="Times New Roman" w:hAnsi="Arial" w:cs="Arial"/>
                <w:color w:val="000000"/>
                <w:sz w:val="24"/>
                <w:szCs w:val="24"/>
                <w:lang w:eastAsia="en-GB"/>
              </w:rPr>
              <w:t xml:space="preserve">10,000 </w:t>
            </w:r>
          </w:p>
        </w:tc>
        <w:tc>
          <w:tcPr>
            <w:tcW w:w="593" w:type="pct"/>
            <w:vAlign w:val="center"/>
            <w:hideMark/>
          </w:tcPr>
          <w:p w14:paraId="452CE34F" w14:textId="77777777" w:rsidR="00C06C29" w:rsidRPr="00C06C29" w:rsidRDefault="00C06C29" w:rsidP="00C06C29">
            <w:pPr>
              <w:spacing w:after="0" w:line="240" w:lineRule="auto"/>
              <w:jc w:val="right"/>
              <w:rPr>
                <w:rFonts w:ascii="Arial" w:eastAsia="Times New Roman" w:hAnsi="Arial" w:cs="Arial"/>
                <w:color w:val="000000"/>
                <w:sz w:val="24"/>
                <w:szCs w:val="24"/>
                <w:lang w:eastAsia="en-GB"/>
              </w:rPr>
            </w:pPr>
            <w:r w:rsidRPr="00C06C29">
              <w:rPr>
                <w:rFonts w:ascii="Arial" w:eastAsia="Times New Roman" w:hAnsi="Arial" w:cs="Arial"/>
                <w:color w:val="000000"/>
                <w:sz w:val="24"/>
                <w:szCs w:val="24"/>
                <w:lang w:eastAsia="en-GB"/>
              </w:rPr>
              <w:t xml:space="preserve">10,000 </w:t>
            </w:r>
          </w:p>
        </w:tc>
      </w:tr>
      <w:tr w:rsidR="00C06C29" w:rsidRPr="00C06C29" w14:paraId="49BCA9BB" w14:textId="77777777" w:rsidTr="00C06C29">
        <w:trPr>
          <w:trHeight w:val="320"/>
        </w:trPr>
        <w:tc>
          <w:tcPr>
            <w:tcW w:w="1440" w:type="pct"/>
            <w:shd w:val="clear" w:color="000000" w:fill="B4C6E7"/>
            <w:vAlign w:val="center"/>
            <w:hideMark/>
          </w:tcPr>
          <w:p w14:paraId="6F8739DC" w14:textId="77777777" w:rsidR="00C06C29" w:rsidRPr="00C06C29" w:rsidRDefault="00C06C29" w:rsidP="00C06C29">
            <w:pPr>
              <w:spacing w:after="0" w:line="240" w:lineRule="auto"/>
              <w:rPr>
                <w:rFonts w:ascii="Arial" w:eastAsia="Times New Roman" w:hAnsi="Arial" w:cs="Arial"/>
                <w:b/>
                <w:bCs/>
                <w:color w:val="000000"/>
                <w:sz w:val="24"/>
                <w:szCs w:val="24"/>
                <w:lang w:eastAsia="en-GB"/>
              </w:rPr>
            </w:pPr>
            <w:r w:rsidRPr="00C06C29">
              <w:rPr>
                <w:rFonts w:ascii="Arial" w:eastAsia="Times New Roman" w:hAnsi="Arial" w:cs="Arial"/>
                <w:b/>
                <w:bCs/>
                <w:color w:val="000000"/>
                <w:sz w:val="24"/>
                <w:szCs w:val="24"/>
                <w:lang w:eastAsia="en-GB"/>
              </w:rPr>
              <w:t>Liability Benchmark</w:t>
            </w:r>
          </w:p>
        </w:tc>
        <w:tc>
          <w:tcPr>
            <w:tcW w:w="593" w:type="pct"/>
            <w:shd w:val="clear" w:color="000000" w:fill="B4C6E7"/>
            <w:vAlign w:val="center"/>
            <w:hideMark/>
          </w:tcPr>
          <w:p w14:paraId="31C3A9E7" w14:textId="77777777" w:rsidR="00C06C29" w:rsidRPr="00C06C29" w:rsidRDefault="00C06C29" w:rsidP="00C06C29">
            <w:pPr>
              <w:spacing w:after="0" w:line="240" w:lineRule="auto"/>
              <w:jc w:val="right"/>
              <w:rPr>
                <w:rFonts w:ascii="Arial" w:eastAsia="Times New Roman" w:hAnsi="Arial" w:cs="Arial"/>
                <w:b/>
                <w:bCs/>
                <w:color w:val="000000"/>
                <w:sz w:val="24"/>
                <w:szCs w:val="24"/>
                <w:lang w:eastAsia="en-GB"/>
              </w:rPr>
            </w:pPr>
            <w:r w:rsidRPr="00C06C29">
              <w:rPr>
                <w:rFonts w:ascii="Arial" w:eastAsia="Times New Roman" w:hAnsi="Arial" w:cs="Arial"/>
                <w:b/>
                <w:bCs/>
                <w:color w:val="000000"/>
                <w:sz w:val="24"/>
                <w:szCs w:val="24"/>
                <w:lang w:eastAsia="en-GB"/>
              </w:rPr>
              <w:t xml:space="preserve">40,278 </w:t>
            </w:r>
          </w:p>
        </w:tc>
        <w:tc>
          <w:tcPr>
            <w:tcW w:w="593" w:type="pct"/>
            <w:shd w:val="clear" w:color="000000" w:fill="B4C6E7"/>
            <w:vAlign w:val="center"/>
            <w:hideMark/>
          </w:tcPr>
          <w:p w14:paraId="3A59DBDC" w14:textId="77777777" w:rsidR="00C06C29" w:rsidRPr="00C06C29" w:rsidRDefault="00C06C29" w:rsidP="00C06C29">
            <w:pPr>
              <w:spacing w:after="0" w:line="240" w:lineRule="auto"/>
              <w:jc w:val="right"/>
              <w:rPr>
                <w:rFonts w:ascii="Arial" w:eastAsia="Times New Roman" w:hAnsi="Arial" w:cs="Arial"/>
                <w:b/>
                <w:bCs/>
                <w:color w:val="000000"/>
                <w:sz w:val="24"/>
                <w:szCs w:val="24"/>
                <w:lang w:eastAsia="en-GB"/>
              </w:rPr>
            </w:pPr>
            <w:r w:rsidRPr="00C06C29">
              <w:rPr>
                <w:rFonts w:ascii="Arial" w:eastAsia="Times New Roman" w:hAnsi="Arial" w:cs="Arial"/>
                <w:b/>
                <w:bCs/>
                <w:color w:val="000000"/>
                <w:sz w:val="24"/>
                <w:szCs w:val="24"/>
                <w:lang w:eastAsia="en-GB"/>
              </w:rPr>
              <w:t xml:space="preserve">68,627 </w:t>
            </w:r>
          </w:p>
        </w:tc>
        <w:tc>
          <w:tcPr>
            <w:tcW w:w="593" w:type="pct"/>
            <w:shd w:val="clear" w:color="000000" w:fill="B4C6E7"/>
            <w:vAlign w:val="center"/>
            <w:hideMark/>
          </w:tcPr>
          <w:p w14:paraId="245451B4" w14:textId="77777777" w:rsidR="00C06C29" w:rsidRPr="00C06C29" w:rsidRDefault="00C06C29" w:rsidP="00C06C29">
            <w:pPr>
              <w:spacing w:after="0" w:line="240" w:lineRule="auto"/>
              <w:jc w:val="right"/>
              <w:rPr>
                <w:rFonts w:ascii="Arial" w:eastAsia="Times New Roman" w:hAnsi="Arial" w:cs="Arial"/>
                <w:b/>
                <w:bCs/>
                <w:color w:val="000000"/>
                <w:sz w:val="24"/>
                <w:szCs w:val="24"/>
                <w:lang w:eastAsia="en-GB"/>
              </w:rPr>
            </w:pPr>
            <w:r w:rsidRPr="00C06C29">
              <w:rPr>
                <w:rFonts w:ascii="Arial" w:eastAsia="Times New Roman" w:hAnsi="Arial" w:cs="Arial"/>
                <w:b/>
                <w:bCs/>
                <w:color w:val="000000"/>
                <w:sz w:val="24"/>
                <w:szCs w:val="24"/>
                <w:lang w:eastAsia="en-GB"/>
              </w:rPr>
              <w:t xml:space="preserve">83,690 </w:t>
            </w:r>
          </w:p>
        </w:tc>
        <w:tc>
          <w:tcPr>
            <w:tcW w:w="593" w:type="pct"/>
            <w:shd w:val="clear" w:color="000000" w:fill="B4C6E7"/>
            <w:vAlign w:val="center"/>
            <w:hideMark/>
          </w:tcPr>
          <w:p w14:paraId="51CF2481" w14:textId="390FEE76" w:rsidR="00C06C29" w:rsidRPr="00C06C29" w:rsidRDefault="00C06C29" w:rsidP="00C06C29">
            <w:pPr>
              <w:spacing w:after="0" w:line="240" w:lineRule="auto"/>
              <w:jc w:val="right"/>
              <w:rPr>
                <w:rFonts w:ascii="Arial" w:eastAsia="Times New Roman" w:hAnsi="Arial" w:cs="Arial"/>
                <w:b/>
                <w:bCs/>
                <w:color w:val="000000"/>
                <w:sz w:val="24"/>
                <w:szCs w:val="24"/>
                <w:lang w:eastAsia="en-GB"/>
              </w:rPr>
            </w:pPr>
            <w:r w:rsidRPr="00C06C29">
              <w:rPr>
                <w:rFonts w:ascii="Arial" w:eastAsia="Times New Roman" w:hAnsi="Arial" w:cs="Arial"/>
                <w:b/>
                <w:bCs/>
                <w:color w:val="000000"/>
                <w:sz w:val="24"/>
                <w:szCs w:val="24"/>
                <w:lang w:eastAsia="en-GB"/>
              </w:rPr>
              <w:t>98,25</w:t>
            </w:r>
            <w:r w:rsidR="001A4E39">
              <w:rPr>
                <w:rFonts w:ascii="Arial" w:eastAsia="Times New Roman" w:hAnsi="Arial" w:cs="Arial"/>
                <w:b/>
                <w:bCs/>
                <w:color w:val="000000"/>
                <w:sz w:val="24"/>
                <w:szCs w:val="24"/>
                <w:lang w:eastAsia="en-GB"/>
              </w:rPr>
              <w:t>6</w:t>
            </w:r>
            <w:r w:rsidRPr="00C06C29">
              <w:rPr>
                <w:rFonts w:ascii="Arial" w:eastAsia="Times New Roman" w:hAnsi="Arial" w:cs="Arial"/>
                <w:b/>
                <w:bCs/>
                <w:color w:val="000000"/>
                <w:sz w:val="24"/>
                <w:szCs w:val="24"/>
                <w:lang w:eastAsia="en-GB"/>
              </w:rPr>
              <w:t xml:space="preserve"> </w:t>
            </w:r>
          </w:p>
        </w:tc>
        <w:tc>
          <w:tcPr>
            <w:tcW w:w="593" w:type="pct"/>
            <w:shd w:val="clear" w:color="000000" w:fill="B4C6E7"/>
            <w:vAlign w:val="center"/>
            <w:hideMark/>
          </w:tcPr>
          <w:p w14:paraId="12B858F6" w14:textId="77777777" w:rsidR="00C06C29" w:rsidRPr="00C06C29" w:rsidRDefault="00C06C29" w:rsidP="00C06C29">
            <w:pPr>
              <w:spacing w:after="0" w:line="240" w:lineRule="auto"/>
              <w:jc w:val="right"/>
              <w:rPr>
                <w:rFonts w:ascii="Arial" w:eastAsia="Times New Roman" w:hAnsi="Arial" w:cs="Arial"/>
                <w:b/>
                <w:bCs/>
                <w:color w:val="000000"/>
                <w:sz w:val="24"/>
                <w:szCs w:val="24"/>
                <w:lang w:eastAsia="en-GB"/>
              </w:rPr>
            </w:pPr>
            <w:r w:rsidRPr="00C06C29">
              <w:rPr>
                <w:rFonts w:ascii="Arial" w:eastAsia="Times New Roman" w:hAnsi="Arial" w:cs="Arial"/>
                <w:b/>
                <w:bCs/>
                <w:color w:val="000000"/>
                <w:sz w:val="24"/>
                <w:szCs w:val="24"/>
                <w:lang w:eastAsia="en-GB"/>
              </w:rPr>
              <w:t xml:space="preserve">114,665 </w:t>
            </w:r>
          </w:p>
        </w:tc>
        <w:tc>
          <w:tcPr>
            <w:tcW w:w="593" w:type="pct"/>
            <w:shd w:val="clear" w:color="000000" w:fill="B4C6E7"/>
            <w:vAlign w:val="center"/>
            <w:hideMark/>
          </w:tcPr>
          <w:p w14:paraId="45397EA7" w14:textId="77777777" w:rsidR="00C06C29" w:rsidRPr="00C06C29" w:rsidRDefault="00C06C29" w:rsidP="00C06C29">
            <w:pPr>
              <w:spacing w:after="0" w:line="240" w:lineRule="auto"/>
              <w:jc w:val="right"/>
              <w:rPr>
                <w:rFonts w:ascii="Arial" w:eastAsia="Times New Roman" w:hAnsi="Arial" w:cs="Arial"/>
                <w:b/>
                <w:bCs/>
                <w:color w:val="000000"/>
                <w:sz w:val="24"/>
                <w:szCs w:val="24"/>
                <w:lang w:eastAsia="en-GB"/>
              </w:rPr>
            </w:pPr>
            <w:r w:rsidRPr="00C06C29">
              <w:rPr>
                <w:rFonts w:ascii="Arial" w:eastAsia="Times New Roman" w:hAnsi="Arial" w:cs="Arial"/>
                <w:b/>
                <w:bCs/>
                <w:color w:val="000000"/>
                <w:sz w:val="24"/>
                <w:szCs w:val="24"/>
                <w:lang w:eastAsia="en-GB"/>
              </w:rPr>
              <w:t xml:space="preserve">127,689 </w:t>
            </w:r>
          </w:p>
        </w:tc>
      </w:tr>
    </w:tbl>
    <w:p w14:paraId="00B75C4A" w14:textId="77777777" w:rsidR="00443B08" w:rsidRPr="00A66722" w:rsidRDefault="00443B08" w:rsidP="00EE5ABF">
      <w:pPr>
        <w:pStyle w:val="ListParagraph"/>
        <w:spacing w:after="0" w:line="240" w:lineRule="auto"/>
        <w:ind w:left="0"/>
        <w:contextualSpacing w:val="0"/>
        <w:jc w:val="both"/>
        <w:rPr>
          <w:rFonts w:ascii="Arial" w:hAnsi="Arial" w:cs="Arial"/>
          <w:bCs/>
          <w:sz w:val="24"/>
          <w:szCs w:val="24"/>
        </w:rPr>
      </w:pPr>
      <w:r w:rsidRPr="00A66722">
        <w:rPr>
          <w:rFonts w:ascii="Arial" w:hAnsi="Arial" w:cs="Arial"/>
          <w:bCs/>
          <w:sz w:val="24"/>
          <w:szCs w:val="24"/>
        </w:rPr>
        <w:t>The forecast borrowing anticipated in years 202</w:t>
      </w:r>
      <w:r w:rsidR="00597A12" w:rsidRPr="00A66722">
        <w:rPr>
          <w:rFonts w:ascii="Arial" w:hAnsi="Arial" w:cs="Arial"/>
          <w:bCs/>
          <w:sz w:val="24"/>
          <w:szCs w:val="24"/>
        </w:rPr>
        <w:t>6</w:t>
      </w:r>
      <w:r w:rsidRPr="00A66722">
        <w:rPr>
          <w:rFonts w:ascii="Arial" w:hAnsi="Arial" w:cs="Arial"/>
          <w:bCs/>
          <w:sz w:val="24"/>
          <w:szCs w:val="24"/>
        </w:rPr>
        <w:t>/2</w:t>
      </w:r>
      <w:r w:rsidR="00597A12" w:rsidRPr="00A66722">
        <w:rPr>
          <w:rFonts w:ascii="Arial" w:hAnsi="Arial" w:cs="Arial"/>
          <w:bCs/>
          <w:sz w:val="24"/>
          <w:szCs w:val="24"/>
        </w:rPr>
        <w:t>7</w:t>
      </w:r>
      <w:r w:rsidRPr="00A66722">
        <w:rPr>
          <w:rFonts w:ascii="Arial" w:hAnsi="Arial" w:cs="Arial"/>
          <w:bCs/>
          <w:sz w:val="24"/>
          <w:szCs w:val="24"/>
        </w:rPr>
        <w:t>, 202</w:t>
      </w:r>
      <w:r w:rsidR="00597A12" w:rsidRPr="00A66722">
        <w:rPr>
          <w:rFonts w:ascii="Arial" w:hAnsi="Arial" w:cs="Arial"/>
          <w:bCs/>
          <w:sz w:val="24"/>
          <w:szCs w:val="24"/>
        </w:rPr>
        <w:t>7</w:t>
      </w:r>
      <w:r w:rsidRPr="00A66722">
        <w:rPr>
          <w:rFonts w:ascii="Arial" w:hAnsi="Arial" w:cs="Arial"/>
          <w:bCs/>
          <w:sz w:val="24"/>
          <w:szCs w:val="24"/>
        </w:rPr>
        <w:t>/2</w:t>
      </w:r>
      <w:r w:rsidR="00597A12" w:rsidRPr="00A66722">
        <w:rPr>
          <w:rFonts w:ascii="Arial" w:hAnsi="Arial" w:cs="Arial"/>
          <w:bCs/>
          <w:sz w:val="24"/>
          <w:szCs w:val="24"/>
        </w:rPr>
        <w:t>8</w:t>
      </w:r>
      <w:r w:rsidR="00234E7D" w:rsidRPr="00A66722">
        <w:rPr>
          <w:rFonts w:ascii="Arial" w:hAnsi="Arial" w:cs="Arial"/>
          <w:bCs/>
          <w:sz w:val="24"/>
          <w:szCs w:val="24"/>
        </w:rPr>
        <w:t xml:space="preserve">, </w:t>
      </w:r>
      <w:r w:rsidRPr="00A66722">
        <w:rPr>
          <w:rFonts w:ascii="Arial" w:hAnsi="Arial" w:cs="Arial"/>
          <w:bCs/>
          <w:sz w:val="24"/>
          <w:szCs w:val="24"/>
        </w:rPr>
        <w:t>202</w:t>
      </w:r>
      <w:r w:rsidR="00597A12" w:rsidRPr="00A66722">
        <w:rPr>
          <w:rFonts w:ascii="Arial" w:hAnsi="Arial" w:cs="Arial"/>
          <w:bCs/>
          <w:sz w:val="24"/>
          <w:szCs w:val="24"/>
        </w:rPr>
        <w:t>8</w:t>
      </w:r>
      <w:r w:rsidRPr="00A66722">
        <w:rPr>
          <w:rFonts w:ascii="Arial" w:hAnsi="Arial" w:cs="Arial"/>
          <w:bCs/>
          <w:sz w:val="24"/>
          <w:szCs w:val="24"/>
        </w:rPr>
        <w:t>/2</w:t>
      </w:r>
      <w:r w:rsidR="00597A12" w:rsidRPr="00A66722">
        <w:rPr>
          <w:rFonts w:ascii="Arial" w:hAnsi="Arial" w:cs="Arial"/>
          <w:bCs/>
          <w:sz w:val="24"/>
          <w:szCs w:val="24"/>
        </w:rPr>
        <w:t>9</w:t>
      </w:r>
      <w:r w:rsidR="00234E7D" w:rsidRPr="00A66722">
        <w:rPr>
          <w:rFonts w:ascii="Arial" w:hAnsi="Arial" w:cs="Arial"/>
          <w:bCs/>
          <w:sz w:val="24"/>
          <w:szCs w:val="24"/>
        </w:rPr>
        <w:t xml:space="preserve"> and 202</w:t>
      </w:r>
      <w:r w:rsidR="00597A12" w:rsidRPr="00A66722">
        <w:rPr>
          <w:rFonts w:ascii="Arial" w:hAnsi="Arial" w:cs="Arial"/>
          <w:bCs/>
          <w:sz w:val="24"/>
          <w:szCs w:val="24"/>
        </w:rPr>
        <w:t>9</w:t>
      </w:r>
      <w:r w:rsidR="00234E7D" w:rsidRPr="00A66722">
        <w:rPr>
          <w:rFonts w:ascii="Arial" w:hAnsi="Arial" w:cs="Arial"/>
          <w:bCs/>
          <w:sz w:val="24"/>
          <w:szCs w:val="24"/>
        </w:rPr>
        <w:t>/</w:t>
      </w:r>
      <w:r w:rsidR="00597A12" w:rsidRPr="00A66722">
        <w:rPr>
          <w:rFonts w:ascii="Arial" w:hAnsi="Arial" w:cs="Arial"/>
          <w:bCs/>
          <w:sz w:val="24"/>
          <w:szCs w:val="24"/>
        </w:rPr>
        <w:t>30</w:t>
      </w:r>
      <w:r w:rsidRPr="00A66722">
        <w:rPr>
          <w:rFonts w:ascii="Arial" w:hAnsi="Arial" w:cs="Arial"/>
          <w:bCs/>
          <w:sz w:val="24"/>
          <w:szCs w:val="24"/>
        </w:rPr>
        <w:t xml:space="preserve"> shown in Table 2 have been removed from the liability benchmark as the requirement is to only include existing borrowing plus forward deals to which the </w:t>
      </w:r>
      <w:r w:rsidR="00C13B33" w:rsidRPr="00A66722">
        <w:rPr>
          <w:rFonts w:ascii="Arial" w:hAnsi="Arial" w:cs="Arial"/>
          <w:bCs/>
          <w:sz w:val="24"/>
          <w:szCs w:val="24"/>
        </w:rPr>
        <w:t>Commissioner</w:t>
      </w:r>
      <w:r w:rsidRPr="00A66722">
        <w:rPr>
          <w:rFonts w:ascii="Arial" w:hAnsi="Arial" w:cs="Arial"/>
          <w:bCs/>
          <w:sz w:val="24"/>
          <w:szCs w:val="24"/>
        </w:rPr>
        <w:t xml:space="preserve"> is committed.</w:t>
      </w:r>
    </w:p>
    <w:p w14:paraId="0CC3C2ED" w14:textId="77777777" w:rsidR="00F630F6" w:rsidRDefault="000B5E5E" w:rsidP="00F630F6">
      <w:pPr>
        <w:pStyle w:val="ListParagraph"/>
        <w:spacing w:after="0"/>
        <w:ind w:left="0"/>
        <w:contextualSpacing w:val="0"/>
        <w:jc w:val="both"/>
        <w:rPr>
          <w:rFonts w:ascii="Arial" w:hAnsi="Arial" w:cs="Arial"/>
          <w:b/>
          <w:sz w:val="24"/>
          <w:szCs w:val="24"/>
        </w:rPr>
      </w:pPr>
      <w:r>
        <w:rPr>
          <w:rFonts w:ascii="Arial" w:hAnsi="Arial" w:cs="Arial"/>
          <w:b/>
          <w:sz w:val="24"/>
          <w:szCs w:val="24"/>
        </w:rPr>
        <w:lastRenderedPageBreak/>
        <w:t>Table 4:</w:t>
      </w:r>
      <w:r w:rsidR="00C66707">
        <w:rPr>
          <w:rFonts w:ascii="Arial" w:hAnsi="Arial" w:cs="Arial"/>
          <w:b/>
          <w:sz w:val="24"/>
          <w:szCs w:val="24"/>
        </w:rPr>
        <w:t xml:space="preserve"> Liability Benchmark Chart</w:t>
      </w:r>
    </w:p>
    <w:p w14:paraId="70579822" w14:textId="69FF9A6D" w:rsidR="00CC583A" w:rsidRDefault="00FB305E" w:rsidP="007968F0">
      <w:pPr>
        <w:pStyle w:val="ListParagraph"/>
        <w:spacing w:after="0"/>
        <w:ind w:left="0"/>
        <w:contextualSpacing w:val="0"/>
        <w:rPr>
          <w:rFonts w:ascii="Arial" w:hAnsi="Arial" w:cs="Arial"/>
          <w:b/>
          <w:sz w:val="24"/>
          <w:szCs w:val="24"/>
        </w:rPr>
      </w:pPr>
      <w:r w:rsidRPr="00FB305E">
        <w:rPr>
          <w:rFonts w:ascii="Arial" w:hAnsi="Arial" w:cs="Arial"/>
          <w:b/>
          <w:noProof/>
          <w:sz w:val="24"/>
          <w:szCs w:val="24"/>
        </w:rPr>
        <w:drawing>
          <wp:inline distT="0" distB="0" distL="0" distR="0" wp14:anchorId="0DD43047" wp14:editId="3B18642A">
            <wp:extent cx="5759746" cy="4210266"/>
            <wp:effectExtent l="0" t="0" r="0" b="0"/>
            <wp:docPr id="211194663" name="Picture 1" descr="A graph of a loss of loa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194663" name="Picture 1" descr="A graph of a loss of loan&#10;&#10;AI-generated content may be incorrect."/>
                    <pic:cNvPicPr/>
                  </pic:nvPicPr>
                  <pic:blipFill>
                    <a:blip r:embed="rId19"/>
                    <a:stretch>
                      <a:fillRect/>
                    </a:stretch>
                  </pic:blipFill>
                  <pic:spPr>
                    <a:xfrm>
                      <a:off x="0" y="0"/>
                      <a:ext cx="5759746" cy="4210266"/>
                    </a:xfrm>
                    <a:prstGeom prst="rect">
                      <a:avLst/>
                    </a:prstGeom>
                  </pic:spPr>
                </pic:pic>
              </a:graphicData>
            </a:graphic>
          </wp:inline>
        </w:drawing>
      </w:r>
    </w:p>
    <w:p w14:paraId="6B7441F1" w14:textId="77777777" w:rsidR="00A66722" w:rsidRDefault="00A66722" w:rsidP="00F630F6">
      <w:pPr>
        <w:pStyle w:val="ListParagraph"/>
        <w:spacing w:after="0"/>
        <w:ind w:left="0"/>
        <w:contextualSpacing w:val="0"/>
        <w:jc w:val="both"/>
        <w:rPr>
          <w:rFonts w:ascii="Arial" w:hAnsi="Arial" w:cs="Arial"/>
          <w:b/>
          <w:sz w:val="24"/>
          <w:szCs w:val="24"/>
        </w:rPr>
        <w:sectPr w:rsidR="00A66722" w:rsidSect="007968F0">
          <w:headerReference w:type="even" r:id="rId20"/>
          <w:headerReference w:type="default" r:id="rId21"/>
          <w:headerReference w:type="first" r:id="rId22"/>
          <w:pgSz w:w="16838" w:h="11906" w:orient="landscape"/>
          <w:pgMar w:top="1440" w:right="1418" w:bottom="1133" w:left="1440" w:header="708" w:footer="708" w:gutter="0"/>
          <w:cols w:space="708"/>
          <w:docGrid w:linePitch="360"/>
        </w:sectPr>
      </w:pPr>
    </w:p>
    <w:p w14:paraId="6612A279" w14:textId="77777777" w:rsidR="00CC583A" w:rsidRDefault="00CC583A" w:rsidP="00F630F6">
      <w:pPr>
        <w:pStyle w:val="ListParagraph"/>
        <w:spacing w:after="0"/>
        <w:ind w:left="0"/>
        <w:contextualSpacing w:val="0"/>
        <w:jc w:val="both"/>
        <w:rPr>
          <w:rFonts w:ascii="Arial" w:hAnsi="Arial" w:cs="Arial"/>
          <w:b/>
          <w:sz w:val="24"/>
          <w:szCs w:val="24"/>
        </w:rPr>
      </w:pPr>
    </w:p>
    <w:p w14:paraId="73EFF9C2" w14:textId="77777777" w:rsidR="00504BF8" w:rsidRDefault="00504BF8" w:rsidP="00F630F6">
      <w:pPr>
        <w:spacing w:after="0"/>
        <w:jc w:val="both"/>
        <w:rPr>
          <w:rFonts w:ascii="Arial" w:hAnsi="Arial" w:cs="Arial"/>
          <w:b/>
          <w:sz w:val="24"/>
          <w:szCs w:val="24"/>
        </w:rPr>
      </w:pPr>
      <w:r>
        <w:rPr>
          <w:rFonts w:ascii="Arial" w:hAnsi="Arial" w:cs="Arial"/>
          <w:b/>
          <w:sz w:val="24"/>
          <w:szCs w:val="24"/>
        </w:rPr>
        <w:t>Ta</w:t>
      </w:r>
      <w:r w:rsidR="00F630F6">
        <w:rPr>
          <w:rFonts w:ascii="Arial" w:hAnsi="Arial" w:cs="Arial"/>
          <w:b/>
          <w:sz w:val="24"/>
          <w:szCs w:val="24"/>
        </w:rPr>
        <w:t xml:space="preserve">ble </w:t>
      </w:r>
      <w:r w:rsidR="000B5E5E">
        <w:rPr>
          <w:rFonts w:ascii="Arial" w:hAnsi="Arial" w:cs="Arial"/>
          <w:b/>
          <w:sz w:val="24"/>
          <w:szCs w:val="24"/>
        </w:rPr>
        <w:t>5</w:t>
      </w:r>
      <w:r w:rsidR="008658C7">
        <w:rPr>
          <w:rFonts w:ascii="Arial" w:hAnsi="Arial" w:cs="Arial"/>
          <w:b/>
          <w:sz w:val="24"/>
          <w:szCs w:val="24"/>
        </w:rPr>
        <w:t xml:space="preserve">: </w:t>
      </w:r>
      <w:r>
        <w:rPr>
          <w:rFonts w:ascii="Arial" w:hAnsi="Arial" w:cs="Arial"/>
          <w:b/>
          <w:sz w:val="24"/>
          <w:szCs w:val="24"/>
        </w:rPr>
        <w:t>Treasury Investment Counterparties and Limits</w:t>
      </w:r>
    </w:p>
    <w:tbl>
      <w:tblPr>
        <w:tblW w:w="5000" w:type="pct"/>
        <w:tblLook w:val="04A0" w:firstRow="1" w:lastRow="0" w:firstColumn="1" w:lastColumn="0" w:noHBand="0" w:noVBand="1"/>
      </w:tblPr>
      <w:tblGrid>
        <w:gridCol w:w="6587"/>
        <w:gridCol w:w="1927"/>
        <w:gridCol w:w="3234"/>
        <w:gridCol w:w="2212"/>
      </w:tblGrid>
      <w:tr w:rsidR="00A66722" w:rsidRPr="00A66722" w14:paraId="3664C670" w14:textId="77777777" w:rsidTr="00A66722">
        <w:trPr>
          <w:trHeight w:val="645"/>
        </w:trPr>
        <w:tc>
          <w:tcPr>
            <w:tcW w:w="2359" w:type="pct"/>
            <w:tcBorders>
              <w:top w:val="single" w:sz="8" w:space="0" w:color="auto"/>
              <w:left w:val="single" w:sz="8" w:space="0" w:color="auto"/>
              <w:bottom w:val="single" w:sz="8" w:space="0" w:color="auto"/>
              <w:right w:val="single" w:sz="8" w:space="0" w:color="auto"/>
            </w:tcBorders>
            <w:shd w:val="clear" w:color="000000" w:fill="B4C6E7"/>
            <w:vAlign w:val="center"/>
            <w:hideMark/>
          </w:tcPr>
          <w:p w14:paraId="584D86B4" w14:textId="77777777" w:rsidR="00A66722" w:rsidRPr="00A66722" w:rsidRDefault="00A66722" w:rsidP="00A66722">
            <w:pPr>
              <w:spacing w:after="0" w:line="240" w:lineRule="auto"/>
              <w:rPr>
                <w:rFonts w:ascii="Arial" w:eastAsia="Times New Roman" w:hAnsi="Arial" w:cs="Arial"/>
                <w:b/>
                <w:bCs/>
                <w:color w:val="000000"/>
                <w:sz w:val="24"/>
                <w:szCs w:val="24"/>
                <w:lang w:eastAsia="en-GB"/>
              </w:rPr>
            </w:pPr>
            <w:r w:rsidRPr="00A66722">
              <w:rPr>
                <w:rFonts w:ascii="Arial" w:eastAsia="Times New Roman" w:hAnsi="Arial" w:cs="Arial"/>
                <w:b/>
                <w:bCs/>
                <w:color w:val="000000"/>
                <w:sz w:val="24"/>
                <w:szCs w:val="24"/>
                <w:lang w:eastAsia="en-GB"/>
              </w:rPr>
              <w:t>Sector</w:t>
            </w:r>
          </w:p>
        </w:tc>
        <w:tc>
          <w:tcPr>
            <w:tcW w:w="690" w:type="pct"/>
            <w:tcBorders>
              <w:top w:val="single" w:sz="8" w:space="0" w:color="auto"/>
              <w:left w:val="nil"/>
              <w:bottom w:val="single" w:sz="8" w:space="0" w:color="auto"/>
              <w:right w:val="single" w:sz="8" w:space="0" w:color="auto"/>
            </w:tcBorders>
            <w:shd w:val="clear" w:color="000000" w:fill="B4C6E7"/>
            <w:vAlign w:val="center"/>
            <w:hideMark/>
          </w:tcPr>
          <w:p w14:paraId="313591B7" w14:textId="77777777" w:rsidR="00A66722" w:rsidRPr="00A66722" w:rsidRDefault="00A66722" w:rsidP="00A66722">
            <w:pPr>
              <w:spacing w:after="0" w:line="240" w:lineRule="auto"/>
              <w:jc w:val="center"/>
              <w:rPr>
                <w:rFonts w:ascii="Arial" w:eastAsia="Times New Roman" w:hAnsi="Arial" w:cs="Arial"/>
                <w:b/>
                <w:bCs/>
                <w:color w:val="000000"/>
                <w:sz w:val="24"/>
                <w:szCs w:val="24"/>
                <w:lang w:eastAsia="en-GB"/>
              </w:rPr>
            </w:pPr>
            <w:r w:rsidRPr="00A66722">
              <w:rPr>
                <w:rFonts w:ascii="Arial" w:eastAsia="Times New Roman" w:hAnsi="Arial" w:cs="Arial"/>
                <w:b/>
                <w:bCs/>
                <w:color w:val="000000"/>
                <w:sz w:val="24"/>
                <w:szCs w:val="24"/>
                <w:lang w:eastAsia="en-GB"/>
              </w:rPr>
              <w:t>Time Limit</w:t>
            </w:r>
          </w:p>
        </w:tc>
        <w:tc>
          <w:tcPr>
            <w:tcW w:w="1158" w:type="pct"/>
            <w:tcBorders>
              <w:top w:val="single" w:sz="8" w:space="0" w:color="auto"/>
              <w:left w:val="nil"/>
              <w:bottom w:val="single" w:sz="8" w:space="0" w:color="auto"/>
              <w:right w:val="single" w:sz="8" w:space="0" w:color="auto"/>
            </w:tcBorders>
            <w:shd w:val="clear" w:color="000000" w:fill="B4C6E7"/>
            <w:vAlign w:val="center"/>
            <w:hideMark/>
          </w:tcPr>
          <w:p w14:paraId="6F23E9A7" w14:textId="77777777" w:rsidR="00A66722" w:rsidRPr="00A66722" w:rsidRDefault="00A66722" w:rsidP="00A66722">
            <w:pPr>
              <w:spacing w:after="0" w:line="240" w:lineRule="auto"/>
              <w:jc w:val="center"/>
              <w:rPr>
                <w:rFonts w:ascii="Arial" w:eastAsia="Times New Roman" w:hAnsi="Arial" w:cs="Arial"/>
                <w:b/>
                <w:bCs/>
                <w:color w:val="000000"/>
                <w:sz w:val="24"/>
                <w:szCs w:val="24"/>
                <w:lang w:eastAsia="en-GB"/>
              </w:rPr>
            </w:pPr>
            <w:r w:rsidRPr="00A66722">
              <w:rPr>
                <w:rFonts w:ascii="Arial" w:eastAsia="Times New Roman" w:hAnsi="Arial" w:cs="Arial"/>
                <w:b/>
                <w:bCs/>
                <w:color w:val="000000"/>
                <w:sz w:val="24"/>
                <w:szCs w:val="24"/>
                <w:lang w:eastAsia="en-GB"/>
              </w:rPr>
              <w:t>Counterparty Limit</w:t>
            </w:r>
          </w:p>
        </w:tc>
        <w:tc>
          <w:tcPr>
            <w:tcW w:w="792" w:type="pct"/>
            <w:tcBorders>
              <w:top w:val="single" w:sz="8" w:space="0" w:color="auto"/>
              <w:left w:val="nil"/>
              <w:bottom w:val="single" w:sz="8" w:space="0" w:color="auto"/>
              <w:right w:val="single" w:sz="8" w:space="0" w:color="auto"/>
            </w:tcBorders>
            <w:shd w:val="clear" w:color="000000" w:fill="B4C6E7"/>
            <w:vAlign w:val="center"/>
            <w:hideMark/>
          </w:tcPr>
          <w:p w14:paraId="4FC79325" w14:textId="77777777" w:rsidR="00A66722" w:rsidRPr="00A66722" w:rsidRDefault="00A66722" w:rsidP="00A66722">
            <w:pPr>
              <w:spacing w:after="0" w:line="240" w:lineRule="auto"/>
              <w:jc w:val="center"/>
              <w:rPr>
                <w:rFonts w:ascii="Arial" w:eastAsia="Times New Roman" w:hAnsi="Arial" w:cs="Arial"/>
                <w:b/>
                <w:bCs/>
                <w:color w:val="000000"/>
                <w:sz w:val="24"/>
                <w:szCs w:val="24"/>
                <w:lang w:eastAsia="en-GB"/>
              </w:rPr>
            </w:pPr>
            <w:r w:rsidRPr="00A66722">
              <w:rPr>
                <w:rFonts w:ascii="Arial" w:eastAsia="Times New Roman" w:hAnsi="Arial" w:cs="Arial"/>
                <w:b/>
                <w:bCs/>
                <w:color w:val="000000"/>
                <w:sz w:val="24"/>
                <w:szCs w:val="24"/>
                <w:lang w:eastAsia="en-GB"/>
              </w:rPr>
              <w:t>Sector Limit</w:t>
            </w:r>
          </w:p>
        </w:tc>
      </w:tr>
      <w:tr w:rsidR="00A66722" w:rsidRPr="00A66722" w14:paraId="507990F5" w14:textId="77777777" w:rsidTr="00A66722">
        <w:trPr>
          <w:trHeight w:val="330"/>
        </w:trPr>
        <w:tc>
          <w:tcPr>
            <w:tcW w:w="2359" w:type="pct"/>
            <w:tcBorders>
              <w:top w:val="nil"/>
              <w:left w:val="single" w:sz="8" w:space="0" w:color="auto"/>
              <w:bottom w:val="single" w:sz="8" w:space="0" w:color="auto"/>
              <w:right w:val="single" w:sz="8" w:space="0" w:color="auto"/>
            </w:tcBorders>
            <w:vAlign w:val="center"/>
            <w:hideMark/>
          </w:tcPr>
          <w:p w14:paraId="531D81EA" w14:textId="77777777" w:rsidR="00A66722" w:rsidRPr="00A66722" w:rsidRDefault="00A66722" w:rsidP="00A66722">
            <w:pPr>
              <w:spacing w:after="0" w:line="240" w:lineRule="auto"/>
              <w:rPr>
                <w:rFonts w:ascii="Arial" w:eastAsia="Times New Roman" w:hAnsi="Arial" w:cs="Arial"/>
                <w:color w:val="000000"/>
                <w:sz w:val="24"/>
                <w:szCs w:val="24"/>
                <w:lang w:eastAsia="en-GB"/>
              </w:rPr>
            </w:pPr>
            <w:r w:rsidRPr="00A66722">
              <w:rPr>
                <w:rFonts w:ascii="Arial" w:eastAsia="Times New Roman" w:hAnsi="Arial" w:cs="Arial"/>
                <w:color w:val="000000"/>
                <w:sz w:val="24"/>
                <w:szCs w:val="24"/>
                <w:lang w:eastAsia="en-GB"/>
              </w:rPr>
              <w:t>The UK Government</w:t>
            </w:r>
          </w:p>
        </w:tc>
        <w:tc>
          <w:tcPr>
            <w:tcW w:w="690" w:type="pct"/>
            <w:tcBorders>
              <w:top w:val="nil"/>
              <w:left w:val="nil"/>
              <w:bottom w:val="single" w:sz="8" w:space="0" w:color="auto"/>
              <w:right w:val="single" w:sz="8" w:space="0" w:color="auto"/>
            </w:tcBorders>
            <w:vAlign w:val="center"/>
            <w:hideMark/>
          </w:tcPr>
          <w:p w14:paraId="2E0DD5EF" w14:textId="77777777" w:rsidR="00A66722" w:rsidRPr="00A66722" w:rsidRDefault="00A66722" w:rsidP="00A66722">
            <w:pPr>
              <w:spacing w:after="0" w:line="240" w:lineRule="auto"/>
              <w:jc w:val="center"/>
              <w:rPr>
                <w:rFonts w:ascii="Arial" w:eastAsia="Times New Roman" w:hAnsi="Arial" w:cs="Arial"/>
                <w:color w:val="000000"/>
                <w:sz w:val="24"/>
                <w:szCs w:val="24"/>
                <w:lang w:eastAsia="en-GB"/>
              </w:rPr>
            </w:pPr>
            <w:r w:rsidRPr="00A66722">
              <w:rPr>
                <w:rFonts w:ascii="Arial" w:eastAsia="Times New Roman" w:hAnsi="Arial" w:cs="Arial"/>
                <w:color w:val="000000"/>
                <w:sz w:val="24"/>
                <w:szCs w:val="24"/>
                <w:lang w:eastAsia="en-GB"/>
              </w:rPr>
              <w:t>50 years</w:t>
            </w:r>
          </w:p>
        </w:tc>
        <w:tc>
          <w:tcPr>
            <w:tcW w:w="1158" w:type="pct"/>
            <w:tcBorders>
              <w:top w:val="nil"/>
              <w:left w:val="nil"/>
              <w:bottom w:val="single" w:sz="8" w:space="0" w:color="auto"/>
              <w:right w:val="single" w:sz="8" w:space="0" w:color="auto"/>
            </w:tcBorders>
            <w:vAlign w:val="center"/>
            <w:hideMark/>
          </w:tcPr>
          <w:p w14:paraId="63D50930" w14:textId="77777777" w:rsidR="00A66722" w:rsidRPr="00A66722" w:rsidRDefault="00A66722" w:rsidP="00A66722">
            <w:pPr>
              <w:spacing w:after="0" w:line="240" w:lineRule="auto"/>
              <w:jc w:val="center"/>
              <w:rPr>
                <w:rFonts w:ascii="Arial" w:eastAsia="Times New Roman" w:hAnsi="Arial" w:cs="Arial"/>
                <w:color w:val="000000"/>
                <w:sz w:val="24"/>
                <w:szCs w:val="24"/>
                <w:lang w:eastAsia="en-GB"/>
              </w:rPr>
            </w:pPr>
            <w:r w:rsidRPr="00A66722">
              <w:rPr>
                <w:rFonts w:ascii="Arial" w:eastAsia="Times New Roman" w:hAnsi="Arial" w:cs="Arial"/>
                <w:color w:val="000000"/>
                <w:sz w:val="24"/>
                <w:szCs w:val="24"/>
                <w:lang w:eastAsia="en-GB"/>
              </w:rPr>
              <w:t>Unlimited</w:t>
            </w:r>
          </w:p>
        </w:tc>
        <w:tc>
          <w:tcPr>
            <w:tcW w:w="792" w:type="pct"/>
            <w:tcBorders>
              <w:top w:val="nil"/>
              <w:left w:val="nil"/>
              <w:bottom w:val="single" w:sz="8" w:space="0" w:color="auto"/>
              <w:right w:val="single" w:sz="8" w:space="0" w:color="auto"/>
            </w:tcBorders>
            <w:vAlign w:val="center"/>
            <w:hideMark/>
          </w:tcPr>
          <w:p w14:paraId="7ECE6EB2" w14:textId="77777777" w:rsidR="00A66722" w:rsidRPr="00A66722" w:rsidRDefault="00A66722" w:rsidP="00A66722">
            <w:pPr>
              <w:spacing w:after="0" w:line="240" w:lineRule="auto"/>
              <w:jc w:val="center"/>
              <w:rPr>
                <w:rFonts w:ascii="Arial" w:eastAsia="Times New Roman" w:hAnsi="Arial" w:cs="Arial"/>
                <w:color w:val="000000"/>
                <w:sz w:val="24"/>
                <w:szCs w:val="24"/>
                <w:lang w:eastAsia="en-GB"/>
              </w:rPr>
            </w:pPr>
            <w:r w:rsidRPr="00A66722">
              <w:rPr>
                <w:rFonts w:ascii="Arial" w:eastAsia="Times New Roman" w:hAnsi="Arial" w:cs="Arial"/>
                <w:color w:val="000000"/>
                <w:sz w:val="24"/>
                <w:szCs w:val="24"/>
                <w:lang w:eastAsia="en-GB"/>
              </w:rPr>
              <w:t>n/a</w:t>
            </w:r>
          </w:p>
        </w:tc>
      </w:tr>
      <w:tr w:rsidR="00A66722" w:rsidRPr="00A66722" w14:paraId="2AFE4DE4" w14:textId="77777777" w:rsidTr="00A66722">
        <w:trPr>
          <w:trHeight w:val="315"/>
        </w:trPr>
        <w:tc>
          <w:tcPr>
            <w:tcW w:w="2359" w:type="pct"/>
            <w:tcBorders>
              <w:top w:val="nil"/>
              <w:left w:val="single" w:sz="8" w:space="0" w:color="auto"/>
              <w:bottom w:val="single" w:sz="8" w:space="0" w:color="auto"/>
              <w:right w:val="single" w:sz="8" w:space="0" w:color="auto"/>
            </w:tcBorders>
            <w:vAlign w:val="center"/>
            <w:hideMark/>
          </w:tcPr>
          <w:p w14:paraId="62BAEF3A" w14:textId="77777777" w:rsidR="00A66722" w:rsidRPr="00A66722" w:rsidRDefault="00A66722" w:rsidP="00A66722">
            <w:pPr>
              <w:spacing w:after="0" w:line="240" w:lineRule="auto"/>
              <w:rPr>
                <w:rFonts w:ascii="Arial" w:eastAsia="Times New Roman" w:hAnsi="Arial" w:cs="Arial"/>
                <w:color w:val="000000"/>
                <w:sz w:val="24"/>
                <w:szCs w:val="24"/>
                <w:lang w:eastAsia="en-GB"/>
              </w:rPr>
            </w:pPr>
            <w:r w:rsidRPr="00A66722">
              <w:rPr>
                <w:rFonts w:ascii="Arial" w:eastAsia="Times New Roman" w:hAnsi="Arial" w:cs="Arial"/>
                <w:color w:val="000000"/>
                <w:sz w:val="24"/>
                <w:szCs w:val="24"/>
                <w:lang w:eastAsia="en-GB"/>
              </w:rPr>
              <w:t>Local Authorities and Other Government Entities</w:t>
            </w:r>
          </w:p>
        </w:tc>
        <w:tc>
          <w:tcPr>
            <w:tcW w:w="690" w:type="pct"/>
            <w:tcBorders>
              <w:top w:val="nil"/>
              <w:left w:val="nil"/>
              <w:bottom w:val="single" w:sz="8" w:space="0" w:color="auto"/>
              <w:right w:val="single" w:sz="8" w:space="0" w:color="auto"/>
            </w:tcBorders>
            <w:vAlign w:val="center"/>
            <w:hideMark/>
          </w:tcPr>
          <w:p w14:paraId="38787750" w14:textId="77777777" w:rsidR="00A66722" w:rsidRPr="00A66722" w:rsidRDefault="00A66722" w:rsidP="00A66722">
            <w:pPr>
              <w:spacing w:after="0" w:line="240" w:lineRule="auto"/>
              <w:jc w:val="center"/>
              <w:rPr>
                <w:rFonts w:ascii="Arial" w:eastAsia="Times New Roman" w:hAnsi="Arial" w:cs="Arial"/>
                <w:color w:val="000000"/>
                <w:sz w:val="24"/>
                <w:szCs w:val="24"/>
                <w:lang w:eastAsia="en-GB"/>
              </w:rPr>
            </w:pPr>
            <w:r w:rsidRPr="00A66722">
              <w:rPr>
                <w:rFonts w:ascii="Arial" w:eastAsia="Times New Roman" w:hAnsi="Arial" w:cs="Arial"/>
                <w:color w:val="000000"/>
                <w:sz w:val="24"/>
                <w:szCs w:val="24"/>
                <w:lang w:eastAsia="en-GB"/>
              </w:rPr>
              <w:t>25 years</w:t>
            </w:r>
          </w:p>
        </w:tc>
        <w:tc>
          <w:tcPr>
            <w:tcW w:w="1158" w:type="pct"/>
            <w:tcBorders>
              <w:top w:val="nil"/>
              <w:left w:val="nil"/>
              <w:bottom w:val="single" w:sz="8" w:space="0" w:color="auto"/>
              <w:right w:val="single" w:sz="8" w:space="0" w:color="auto"/>
            </w:tcBorders>
            <w:vAlign w:val="center"/>
            <w:hideMark/>
          </w:tcPr>
          <w:p w14:paraId="0085F97B" w14:textId="77777777" w:rsidR="00A66722" w:rsidRPr="00A66722" w:rsidRDefault="00A66722" w:rsidP="00A66722">
            <w:pPr>
              <w:spacing w:after="0" w:line="240" w:lineRule="auto"/>
              <w:jc w:val="center"/>
              <w:rPr>
                <w:rFonts w:ascii="Arial" w:eastAsia="Times New Roman" w:hAnsi="Arial" w:cs="Arial"/>
                <w:color w:val="000000"/>
                <w:sz w:val="24"/>
                <w:szCs w:val="24"/>
                <w:lang w:eastAsia="en-GB"/>
              </w:rPr>
            </w:pPr>
            <w:r w:rsidRPr="00A66722">
              <w:rPr>
                <w:rFonts w:ascii="Arial" w:eastAsia="Times New Roman" w:hAnsi="Arial" w:cs="Arial"/>
                <w:color w:val="000000"/>
                <w:sz w:val="24"/>
                <w:szCs w:val="24"/>
                <w:lang w:eastAsia="en-GB"/>
              </w:rPr>
              <w:t>£6m</w:t>
            </w:r>
          </w:p>
        </w:tc>
        <w:tc>
          <w:tcPr>
            <w:tcW w:w="792" w:type="pct"/>
            <w:tcBorders>
              <w:top w:val="nil"/>
              <w:left w:val="nil"/>
              <w:bottom w:val="single" w:sz="8" w:space="0" w:color="auto"/>
              <w:right w:val="single" w:sz="8" w:space="0" w:color="auto"/>
            </w:tcBorders>
            <w:vAlign w:val="center"/>
            <w:hideMark/>
          </w:tcPr>
          <w:p w14:paraId="2EC086C0" w14:textId="77777777" w:rsidR="00A66722" w:rsidRPr="00A66722" w:rsidRDefault="00A66722" w:rsidP="00A66722">
            <w:pPr>
              <w:spacing w:after="0" w:line="240" w:lineRule="auto"/>
              <w:jc w:val="center"/>
              <w:rPr>
                <w:rFonts w:ascii="Arial" w:eastAsia="Times New Roman" w:hAnsi="Arial" w:cs="Arial"/>
                <w:color w:val="000000"/>
                <w:sz w:val="24"/>
                <w:szCs w:val="24"/>
                <w:lang w:eastAsia="en-GB"/>
              </w:rPr>
            </w:pPr>
            <w:r w:rsidRPr="00A66722">
              <w:rPr>
                <w:rFonts w:ascii="Arial" w:eastAsia="Times New Roman" w:hAnsi="Arial" w:cs="Arial"/>
                <w:color w:val="000000"/>
                <w:sz w:val="24"/>
                <w:szCs w:val="24"/>
                <w:lang w:eastAsia="en-GB"/>
              </w:rPr>
              <w:t>Unlimited</w:t>
            </w:r>
          </w:p>
        </w:tc>
      </w:tr>
      <w:tr w:rsidR="00A66722" w:rsidRPr="00A66722" w14:paraId="3FDA7B67" w14:textId="77777777" w:rsidTr="00A66722">
        <w:trPr>
          <w:trHeight w:val="315"/>
        </w:trPr>
        <w:tc>
          <w:tcPr>
            <w:tcW w:w="2359" w:type="pct"/>
            <w:tcBorders>
              <w:top w:val="nil"/>
              <w:left w:val="single" w:sz="8" w:space="0" w:color="auto"/>
              <w:bottom w:val="single" w:sz="8" w:space="0" w:color="auto"/>
              <w:right w:val="single" w:sz="8" w:space="0" w:color="auto"/>
            </w:tcBorders>
            <w:vAlign w:val="center"/>
            <w:hideMark/>
          </w:tcPr>
          <w:p w14:paraId="78FEF682" w14:textId="77777777" w:rsidR="00A66722" w:rsidRPr="00A66722" w:rsidRDefault="00A66722" w:rsidP="00A66722">
            <w:pPr>
              <w:spacing w:after="0" w:line="240" w:lineRule="auto"/>
              <w:rPr>
                <w:rFonts w:ascii="Arial" w:eastAsia="Times New Roman" w:hAnsi="Arial" w:cs="Arial"/>
                <w:color w:val="000000"/>
                <w:sz w:val="24"/>
                <w:szCs w:val="24"/>
                <w:lang w:eastAsia="en-GB"/>
              </w:rPr>
            </w:pPr>
            <w:r w:rsidRPr="00A66722">
              <w:rPr>
                <w:rFonts w:ascii="Arial" w:eastAsia="Times New Roman" w:hAnsi="Arial" w:cs="Arial"/>
                <w:color w:val="000000"/>
                <w:sz w:val="24"/>
                <w:szCs w:val="24"/>
                <w:lang w:eastAsia="en-GB"/>
              </w:rPr>
              <w:t>Secured Investments - Government Collateral</w:t>
            </w:r>
          </w:p>
        </w:tc>
        <w:tc>
          <w:tcPr>
            <w:tcW w:w="690" w:type="pct"/>
            <w:tcBorders>
              <w:top w:val="nil"/>
              <w:left w:val="nil"/>
              <w:bottom w:val="single" w:sz="8" w:space="0" w:color="auto"/>
              <w:right w:val="single" w:sz="8" w:space="0" w:color="auto"/>
            </w:tcBorders>
            <w:vAlign w:val="center"/>
            <w:hideMark/>
          </w:tcPr>
          <w:p w14:paraId="6843D724" w14:textId="77777777" w:rsidR="00A66722" w:rsidRPr="00A66722" w:rsidRDefault="00A66722" w:rsidP="00A66722">
            <w:pPr>
              <w:spacing w:after="0" w:line="240" w:lineRule="auto"/>
              <w:jc w:val="center"/>
              <w:rPr>
                <w:rFonts w:ascii="Arial" w:eastAsia="Times New Roman" w:hAnsi="Arial" w:cs="Arial"/>
                <w:color w:val="000000"/>
                <w:sz w:val="24"/>
                <w:szCs w:val="24"/>
                <w:lang w:eastAsia="en-GB"/>
              </w:rPr>
            </w:pPr>
            <w:r w:rsidRPr="00A66722">
              <w:rPr>
                <w:rFonts w:ascii="Arial" w:eastAsia="Times New Roman" w:hAnsi="Arial" w:cs="Arial"/>
                <w:color w:val="000000"/>
                <w:sz w:val="24"/>
                <w:szCs w:val="24"/>
                <w:lang w:eastAsia="en-GB"/>
              </w:rPr>
              <w:t>25 years</w:t>
            </w:r>
          </w:p>
        </w:tc>
        <w:tc>
          <w:tcPr>
            <w:tcW w:w="1158" w:type="pct"/>
            <w:tcBorders>
              <w:top w:val="nil"/>
              <w:left w:val="nil"/>
              <w:bottom w:val="single" w:sz="8" w:space="0" w:color="auto"/>
              <w:right w:val="single" w:sz="8" w:space="0" w:color="auto"/>
            </w:tcBorders>
            <w:vAlign w:val="center"/>
            <w:hideMark/>
          </w:tcPr>
          <w:p w14:paraId="0DA176B1" w14:textId="77777777" w:rsidR="00A66722" w:rsidRPr="00A66722" w:rsidRDefault="00A66722" w:rsidP="00A66722">
            <w:pPr>
              <w:spacing w:after="0" w:line="240" w:lineRule="auto"/>
              <w:jc w:val="center"/>
              <w:rPr>
                <w:rFonts w:ascii="Arial" w:eastAsia="Times New Roman" w:hAnsi="Arial" w:cs="Arial"/>
                <w:color w:val="000000"/>
                <w:sz w:val="24"/>
                <w:szCs w:val="24"/>
                <w:lang w:eastAsia="en-GB"/>
              </w:rPr>
            </w:pPr>
            <w:r w:rsidRPr="00A66722">
              <w:rPr>
                <w:rFonts w:ascii="Arial" w:eastAsia="Times New Roman" w:hAnsi="Arial" w:cs="Arial"/>
                <w:color w:val="000000"/>
                <w:sz w:val="24"/>
                <w:szCs w:val="24"/>
                <w:lang w:eastAsia="en-GB"/>
              </w:rPr>
              <w:t>£12m</w:t>
            </w:r>
          </w:p>
        </w:tc>
        <w:tc>
          <w:tcPr>
            <w:tcW w:w="792" w:type="pct"/>
            <w:tcBorders>
              <w:top w:val="nil"/>
              <w:left w:val="nil"/>
              <w:bottom w:val="single" w:sz="8" w:space="0" w:color="auto"/>
              <w:right w:val="single" w:sz="8" w:space="0" w:color="auto"/>
            </w:tcBorders>
            <w:vAlign w:val="center"/>
            <w:hideMark/>
          </w:tcPr>
          <w:p w14:paraId="06532C63" w14:textId="77777777" w:rsidR="00A66722" w:rsidRPr="00A66722" w:rsidRDefault="00A66722" w:rsidP="00A66722">
            <w:pPr>
              <w:spacing w:after="0" w:line="240" w:lineRule="auto"/>
              <w:jc w:val="center"/>
              <w:rPr>
                <w:rFonts w:ascii="Arial" w:eastAsia="Times New Roman" w:hAnsi="Arial" w:cs="Arial"/>
                <w:color w:val="000000"/>
                <w:sz w:val="24"/>
                <w:szCs w:val="24"/>
                <w:lang w:eastAsia="en-GB"/>
              </w:rPr>
            </w:pPr>
            <w:r w:rsidRPr="00A66722">
              <w:rPr>
                <w:rFonts w:ascii="Arial" w:eastAsia="Times New Roman" w:hAnsi="Arial" w:cs="Arial"/>
                <w:color w:val="000000"/>
                <w:sz w:val="24"/>
                <w:szCs w:val="24"/>
                <w:lang w:eastAsia="en-GB"/>
              </w:rPr>
              <w:t>Unlimited</w:t>
            </w:r>
          </w:p>
        </w:tc>
      </w:tr>
      <w:tr w:rsidR="00A66722" w:rsidRPr="00A66722" w14:paraId="72EF7527" w14:textId="77777777" w:rsidTr="00A66722">
        <w:trPr>
          <w:trHeight w:val="315"/>
        </w:trPr>
        <w:tc>
          <w:tcPr>
            <w:tcW w:w="2359" w:type="pct"/>
            <w:tcBorders>
              <w:top w:val="nil"/>
              <w:left w:val="single" w:sz="8" w:space="0" w:color="auto"/>
              <w:bottom w:val="single" w:sz="8" w:space="0" w:color="auto"/>
              <w:right w:val="single" w:sz="8" w:space="0" w:color="auto"/>
            </w:tcBorders>
            <w:vAlign w:val="center"/>
            <w:hideMark/>
          </w:tcPr>
          <w:p w14:paraId="3BBCE30E" w14:textId="77777777" w:rsidR="00A66722" w:rsidRPr="00A66722" w:rsidRDefault="00A66722" w:rsidP="00A66722">
            <w:pPr>
              <w:spacing w:after="0" w:line="240" w:lineRule="auto"/>
              <w:rPr>
                <w:rFonts w:ascii="Arial" w:eastAsia="Times New Roman" w:hAnsi="Arial" w:cs="Arial"/>
                <w:color w:val="000000"/>
                <w:sz w:val="24"/>
                <w:szCs w:val="24"/>
                <w:lang w:eastAsia="en-GB"/>
              </w:rPr>
            </w:pPr>
            <w:r w:rsidRPr="00A66722">
              <w:rPr>
                <w:rFonts w:ascii="Arial" w:eastAsia="Times New Roman" w:hAnsi="Arial" w:cs="Arial"/>
                <w:color w:val="000000"/>
                <w:sz w:val="24"/>
                <w:szCs w:val="24"/>
                <w:lang w:eastAsia="en-GB"/>
              </w:rPr>
              <w:t>Secured Investments - Other Collateral*</w:t>
            </w:r>
          </w:p>
        </w:tc>
        <w:tc>
          <w:tcPr>
            <w:tcW w:w="690" w:type="pct"/>
            <w:tcBorders>
              <w:top w:val="nil"/>
              <w:left w:val="nil"/>
              <w:bottom w:val="single" w:sz="8" w:space="0" w:color="auto"/>
              <w:right w:val="single" w:sz="8" w:space="0" w:color="auto"/>
            </w:tcBorders>
            <w:vAlign w:val="center"/>
            <w:hideMark/>
          </w:tcPr>
          <w:p w14:paraId="585F523F" w14:textId="77777777" w:rsidR="00A66722" w:rsidRPr="00A66722" w:rsidRDefault="00A66722" w:rsidP="00A66722">
            <w:pPr>
              <w:spacing w:after="0" w:line="240" w:lineRule="auto"/>
              <w:jc w:val="center"/>
              <w:rPr>
                <w:rFonts w:ascii="Arial" w:eastAsia="Times New Roman" w:hAnsi="Arial" w:cs="Arial"/>
                <w:color w:val="000000"/>
                <w:sz w:val="24"/>
                <w:szCs w:val="24"/>
                <w:lang w:eastAsia="en-GB"/>
              </w:rPr>
            </w:pPr>
            <w:r w:rsidRPr="00A66722">
              <w:rPr>
                <w:rFonts w:ascii="Arial" w:eastAsia="Times New Roman" w:hAnsi="Arial" w:cs="Arial"/>
                <w:color w:val="000000"/>
                <w:sz w:val="24"/>
                <w:szCs w:val="24"/>
                <w:lang w:eastAsia="en-GB"/>
              </w:rPr>
              <w:t>10 years</w:t>
            </w:r>
          </w:p>
        </w:tc>
        <w:tc>
          <w:tcPr>
            <w:tcW w:w="1158" w:type="pct"/>
            <w:tcBorders>
              <w:top w:val="nil"/>
              <w:left w:val="nil"/>
              <w:bottom w:val="single" w:sz="8" w:space="0" w:color="auto"/>
              <w:right w:val="single" w:sz="8" w:space="0" w:color="auto"/>
            </w:tcBorders>
            <w:vAlign w:val="center"/>
            <w:hideMark/>
          </w:tcPr>
          <w:p w14:paraId="5BE323A3" w14:textId="77777777" w:rsidR="00A66722" w:rsidRPr="00A66722" w:rsidRDefault="00A66722" w:rsidP="00A66722">
            <w:pPr>
              <w:spacing w:after="0" w:line="240" w:lineRule="auto"/>
              <w:jc w:val="center"/>
              <w:rPr>
                <w:rFonts w:ascii="Arial" w:eastAsia="Times New Roman" w:hAnsi="Arial" w:cs="Arial"/>
                <w:color w:val="000000"/>
                <w:sz w:val="24"/>
                <w:szCs w:val="24"/>
                <w:lang w:eastAsia="en-GB"/>
              </w:rPr>
            </w:pPr>
            <w:r w:rsidRPr="00A66722">
              <w:rPr>
                <w:rFonts w:ascii="Arial" w:eastAsia="Times New Roman" w:hAnsi="Arial" w:cs="Arial"/>
                <w:color w:val="000000"/>
                <w:sz w:val="24"/>
                <w:szCs w:val="24"/>
                <w:lang w:eastAsia="en-GB"/>
              </w:rPr>
              <w:t>£6m</w:t>
            </w:r>
          </w:p>
        </w:tc>
        <w:tc>
          <w:tcPr>
            <w:tcW w:w="792" w:type="pct"/>
            <w:tcBorders>
              <w:top w:val="nil"/>
              <w:left w:val="nil"/>
              <w:bottom w:val="single" w:sz="8" w:space="0" w:color="auto"/>
              <w:right w:val="single" w:sz="8" w:space="0" w:color="auto"/>
            </w:tcBorders>
            <w:vAlign w:val="center"/>
            <w:hideMark/>
          </w:tcPr>
          <w:p w14:paraId="33DAFB82" w14:textId="77777777" w:rsidR="00A66722" w:rsidRPr="00A66722" w:rsidRDefault="00A66722" w:rsidP="00A66722">
            <w:pPr>
              <w:spacing w:after="0" w:line="240" w:lineRule="auto"/>
              <w:jc w:val="center"/>
              <w:rPr>
                <w:rFonts w:ascii="Arial" w:eastAsia="Times New Roman" w:hAnsi="Arial" w:cs="Arial"/>
                <w:color w:val="000000"/>
                <w:sz w:val="24"/>
                <w:szCs w:val="24"/>
                <w:lang w:eastAsia="en-GB"/>
              </w:rPr>
            </w:pPr>
            <w:r w:rsidRPr="00A66722">
              <w:rPr>
                <w:rFonts w:ascii="Arial" w:eastAsia="Times New Roman" w:hAnsi="Arial" w:cs="Arial"/>
                <w:color w:val="000000"/>
                <w:sz w:val="24"/>
                <w:szCs w:val="24"/>
                <w:lang w:eastAsia="en-GB"/>
              </w:rPr>
              <w:t>Unlimited</w:t>
            </w:r>
          </w:p>
        </w:tc>
      </w:tr>
      <w:tr w:rsidR="00A66722" w:rsidRPr="00A66722" w14:paraId="7A720290" w14:textId="77777777" w:rsidTr="00A66722">
        <w:trPr>
          <w:trHeight w:val="315"/>
        </w:trPr>
        <w:tc>
          <w:tcPr>
            <w:tcW w:w="2359" w:type="pct"/>
            <w:tcBorders>
              <w:top w:val="nil"/>
              <w:left w:val="single" w:sz="8" w:space="0" w:color="auto"/>
              <w:bottom w:val="single" w:sz="8" w:space="0" w:color="auto"/>
              <w:right w:val="single" w:sz="8" w:space="0" w:color="auto"/>
            </w:tcBorders>
            <w:vAlign w:val="center"/>
            <w:hideMark/>
          </w:tcPr>
          <w:p w14:paraId="676E4B95" w14:textId="77777777" w:rsidR="00A66722" w:rsidRPr="00A66722" w:rsidRDefault="00A66722" w:rsidP="00A66722">
            <w:pPr>
              <w:spacing w:after="0" w:line="240" w:lineRule="auto"/>
              <w:rPr>
                <w:rFonts w:ascii="Arial" w:eastAsia="Times New Roman" w:hAnsi="Arial" w:cs="Arial"/>
                <w:color w:val="000000"/>
                <w:sz w:val="24"/>
                <w:szCs w:val="24"/>
                <w:lang w:eastAsia="en-GB"/>
              </w:rPr>
            </w:pPr>
            <w:r w:rsidRPr="00A66722">
              <w:rPr>
                <w:rFonts w:ascii="Arial" w:eastAsia="Times New Roman" w:hAnsi="Arial" w:cs="Arial"/>
                <w:color w:val="000000"/>
                <w:sz w:val="24"/>
                <w:szCs w:val="24"/>
                <w:lang w:eastAsia="en-GB"/>
              </w:rPr>
              <w:t>Banks (unsecured)*</w:t>
            </w:r>
          </w:p>
        </w:tc>
        <w:tc>
          <w:tcPr>
            <w:tcW w:w="690" w:type="pct"/>
            <w:tcBorders>
              <w:top w:val="nil"/>
              <w:left w:val="nil"/>
              <w:bottom w:val="single" w:sz="8" w:space="0" w:color="auto"/>
              <w:right w:val="single" w:sz="8" w:space="0" w:color="auto"/>
            </w:tcBorders>
            <w:vAlign w:val="center"/>
            <w:hideMark/>
          </w:tcPr>
          <w:p w14:paraId="0D567B0F" w14:textId="77777777" w:rsidR="00A66722" w:rsidRPr="00A66722" w:rsidRDefault="00A66722" w:rsidP="00A66722">
            <w:pPr>
              <w:spacing w:after="0" w:line="240" w:lineRule="auto"/>
              <w:jc w:val="center"/>
              <w:rPr>
                <w:rFonts w:ascii="Arial" w:eastAsia="Times New Roman" w:hAnsi="Arial" w:cs="Arial"/>
                <w:color w:val="000000"/>
                <w:sz w:val="24"/>
                <w:szCs w:val="24"/>
                <w:lang w:eastAsia="en-GB"/>
              </w:rPr>
            </w:pPr>
            <w:r w:rsidRPr="00A66722">
              <w:rPr>
                <w:rFonts w:ascii="Arial" w:eastAsia="Times New Roman" w:hAnsi="Arial" w:cs="Arial"/>
                <w:color w:val="000000"/>
                <w:sz w:val="24"/>
                <w:szCs w:val="24"/>
                <w:lang w:eastAsia="en-GB"/>
              </w:rPr>
              <w:t>13 months</w:t>
            </w:r>
          </w:p>
        </w:tc>
        <w:tc>
          <w:tcPr>
            <w:tcW w:w="1158" w:type="pct"/>
            <w:tcBorders>
              <w:top w:val="nil"/>
              <w:left w:val="nil"/>
              <w:bottom w:val="single" w:sz="8" w:space="0" w:color="auto"/>
              <w:right w:val="single" w:sz="8" w:space="0" w:color="auto"/>
            </w:tcBorders>
            <w:vAlign w:val="center"/>
            <w:hideMark/>
          </w:tcPr>
          <w:p w14:paraId="49BB9F74" w14:textId="77777777" w:rsidR="00A66722" w:rsidRPr="00A66722" w:rsidRDefault="00A66722" w:rsidP="00A66722">
            <w:pPr>
              <w:spacing w:after="0" w:line="240" w:lineRule="auto"/>
              <w:jc w:val="center"/>
              <w:rPr>
                <w:rFonts w:ascii="Arial" w:eastAsia="Times New Roman" w:hAnsi="Arial" w:cs="Arial"/>
                <w:color w:val="000000"/>
                <w:sz w:val="24"/>
                <w:szCs w:val="24"/>
                <w:lang w:eastAsia="en-GB"/>
              </w:rPr>
            </w:pPr>
            <w:r w:rsidRPr="00A66722">
              <w:rPr>
                <w:rFonts w:ascii="Arial" w:eastAsia="Times New Roman" w:hAnsi="Arial" w:cs="Arial"/>
                <w:color w:val="000000"/>
                <w:sz w:val="24"/>
                <w:szCs w:val="24"/>
                <w:lang w:eastAsia="en-GB"/>
              </w:rPr>
              <w:t>£3m</w:t>
            </w:r>
          </w:p>
        </w:tc>
        <w:tc>
          <w:tcPr>
            <w:tcW w:w="792" w:type="pct"/>
            <w:tcBorders>
              <w:top w:val="nil"/>
              <w:left w:val="nil"/>
              <w:bottom w:val="single" w:sz="8" w:space="0" w:color="auto"/>
              <w:right w:val="single" w:sz="8" w:space="0" w:color="auto"/>
            </w:tcBorders>
            <w:vAlign w:val="center"/>
            <w:hideMark/>
          </w:tcPr>
          <w:p w14:paraId="3DE0F70A" w14:textId="77777777" w:rsidR="00A66722" w:rsidRPr="00A66722" w:rsidRDefault="00A66722" w:rsidP="00A66722">
            <w:pPr>
              <w:spacing w:after="0" w:line="240" w:lineRule="auto"/>
              <w:jc w:val="center"/>
              <w:rPr>
                <w:rFonts w:ascii="Arial" w:eastAsia="Times New Roman" w:hAnsi="Arial" w:cs="Arial"/>
                <w:color w:val="000000"/>
                <w:sz w:val="24"/>
                <w:szCs w:val="24"/>
                <w:lang w:eastAsia="en-GB"/>
              </w:rPr>
            </w:pPr>
            <w:r w:rsidRPr="00A66722">
              <w:rPr>
                <w:rFonts w:ascii="Arial" w:eastAsia="Times New Roman" w:hAnsi="Arial" w:cs="Arial"/>
                <w:color w:val="000000"/>
                <w:sz w:val="24"/>
                <w:szCs w:val="24"/>
                <w:lang w:eastAsia="en-GB"/>
              </w:rPr>
              <w:t>Unlimited</w:t>
            </w:r>
          </w:p>
        </w:tc>
      </w:tr>
      <w:tr w:rsidR="00A66722" w:rsidRPr="00A66722" w14:paraId="128616E3" w14:textId="77777777" w:rsidTr="00A66722">
        <w:trPr>
          <w:trHeight w:val="315"/>
        </w:trPr>
        <w:tc>
          <w:tcPr>
            <w:tcW w:w="2359" w:type="pct"/>
            <w:tcBorders>
              <w:top w:val="nil"/>
              <w:left w:val="single" w:sz="8" w:space="0" w:color="auto"/>
              <w:bottom w:val="single" w:sz="8" w:space="0" w:color="auto"/>
              <w:right w:val="single" w:sz="8" w:space="0" w:color="auto"/>
            </w:tcBorders>
            <w:vAlign w:val="center"/>
            <w:hideMark/>
          </w:tcPr>
          <w:p w14:paraId="02D9368B" w14:textId="77777777" w:rsidR="00A66722" w:rsidRPr="00A66722" w:rsidRDefault="00A66722" w:rsidP="00A66722">
            <w:pPr>
              <w:spacing w:after="0" w:line="240" w:lineRule="auto"/>
              <w:rPr>
                <w:rFonts w:ascii="Arial" w:eastAsia="Times New Roman" w:hAnsi="Arial" w:cs="Arial"/>
                <w:color w:val="000000"/>
                <w:sz w:val="24"/>
                <w:szCs w:val="24"/>
                <w:lang w:eastAsia="en-GB"/>
              </w:rPr>
            </w:pPr>
            <w:r w:rsidRPr="00A66722">
              <w:rPr>
                <w:rFonts w:ascii="Arial" w:eastAsia="Times New Roman" w:hAnsi="Arial" w:cs="Arial"/>
                <w:color w:val="000000"/>
                <w:sz w:val="24"/>
                <w:szCs w:val="24"/>
                <w:lang w:eastAsia="en-GB"/>
              </w:rPr>
              <w:t>Building Societies (unsecured)*</w:t>
            </w:r>
          </w:p>
        </w:tc>
        <w:tc>
          <w:tcPr>
            <w:tcW w:w="690" w:type="pct"/>
            <w:tcBorders>
              <w:top w:val="nil"/>
              <w:left w:val="nil"/>
              <w:bottom w:val="single" w:sz="8" w:space="0" w:color="auto"/>
              <w:right w:val="single" w:sz="8" w:space="0" w:color="auto"/>
            </w:tcBorders>
            <w:vAlign w:val="center"/>
            <w:hideMark/>
          </w:tcPr>
          <w:p w14:paraId="620E1915" w14:textId="77777777" w:rsidR="00A66722" w:rsidRPr="00A66722" w:rsidRDefault="00A66722" w:rsidP="00A66722">
            <w:pPr>
              <w:spacing w:after="0" w:line="240" w:lineRule="auto"/>
              <w:jc w:val="center"/>
              <w:rPr>
                <w:rFonts w:ascii="Arial" w:eastAsia="Times New Roman" w:hAnsi="Arial" w:cs="Arial"/>
                <w:color w:val="000000"/>
                <w:sz w:val="24"/>
                <w:szCs w:val="24"/>
                <w:lang w:eastAsia="en-GB"/>
              </w:rPr>
            </w:pPr>
            <w:r w:rsidRPr="00A66722">
              <w:rPr>
                <w:rFonts w:ascii="Arial" w:eastAsia="Times New Roman" w:hAnsi="Arial" w:cs="Arial"/>
                <w:color w:val="000000"/>
                <w:sz w:val="24"/>
                <w:szCs w:val="24"/>
                <w:lang w:eastAsia="en-GB"/>
              </w:rPr>
              <w:t>13 months</w:t>
            </w:r>
          </w:p>
        </w:tc>
        <w:tc>
          <w:tcPr>
            <w:tcW w:w="1158" w:type="pct"/>
            <w:tcBorders>
              <w:top w:val="nil"/>
              <w:left w:val="nil"/>
              <w:bottom w:val="single" w:sz="8" w:space="0" w:color="auto"/>
              <w:right w:val="single" w:sz="8" w:space="0" w:color="auto"/>
            </w:tcBorders>
            <w:vAlign w:val="center"/>
            <w:hideMark/>
          </w:tcPr>
          <w:p w14:paraId="51E52960" w14:textId="77777777" w:rsidR="00A66722" w:rsidRPr="00A66722" w:rsidRDefault="00A66722" w:rsidP="00A66722">
            <w:pPr>
              <w:spacing w:after="0" w:line="240" w:lineRule="auto"/>
              <w:jc w:val="center"/>
              <w:rPr>
                <w:rFonts w:ascii="Arial" w:eastAsia="Times New Roman" w:hAnsi="Arial" w:cs="Arial"/>
                <w:color w:val="000000"/>
                <w:sz w:val="24"/>
                <w:szCs w:val="24"/>
                <w:lang w:eastAsia="en-GB"/>
              </w:rPr>
            </w:pPr>
            <w:r w:rsidRPr="00A66722">
              <w:rPr>
                <w:rFonts w:ascii="Arial" w:eastAsia="Times New Roman" w:hAnsi="Arial" w:cs="Arial"/>
                <w:color w:val="000000"/>
                <w:sz w:val="24"/>
                <w:szCs w:val="24"/>
                <w:lang w:eastAsia="en-GB"/>
              </w:rPr>
              <w:t>£3m</w:t>
            </w:r>
          </w:p>
        </w:tc>
        <w:tc>
          <w:tcPr>
            <w:tcW w:w="792" w:type="pct"/>
            <w:tcBorders>
              <w:top w:val="nil"/>
              <w:left w:val="nil"/>
              <w:bottom w:val="single" w:sz="8" w:space="0" w:color="auto"/>
              <w:right w:val="single" w:sz="8" w:space="0" w:color="auto"/>
            </w:tcBorders>
            <w:vAlign w:val="center"/>
            <w:hideMark/>
          </w:tcPr>
          <w:p w14:paraId="5F71242F" w14:textId="77777777" w:rsidR="00A66722" w:rsidRPr="00A66722" w:rsidRDefault="00A66722" w:rsidP="00A66722">
            <w:pPr>
              <w:spacing w:after="0" w:line="240" w:lineRule="auto"/>
              <w:jc w:val="center"/>
              <w:rPr>
                <w:rFonts w:ascii="Arial" w:eastAsia="Times New Roman" w:hAnsi="Arial" w:cs="Arial"/>
                <w:color w:val="000000"/>
                <w:sz w:val="24"/>
                <w:szCs w:val="24"/>
                <w:lang w:eastAsia="en-GB"/>
              </w:rPr>
            </w:pPr>
            <w:r w:rsidRPr="00A66722">
              <w:rPr>
                <w:rFonts w:ascii="Arial" w:eastAsia="Times New Roman" w:hAnsi="Arial" w:cs="Arial"/>
                <w:color w:val="000000"/>
                <w:sz w:val="24"/>
                <w:szCs w:val="24"/>
                <w:lang w:eastAsia="en-GB"/>
              </w:rPr>
              <w:t>£6m</w:t>
            </w:r>
          </w:p>
        </w:tc>
      </w:tr>
      <w:tr w:rsidR="00A66722" w:rsidRPr="00A66722" w14:paraId="1F03C837" w14:textId="77777777" w:rsidTr="00A66722">
        <w:trPr>
          <w:trHeight w:val="315"/>
        </w:trPr>
        <w:tc>
          <w:tcPr>
            <w:tcW w:w="2359" w:type="pct"/>
            <w:tcBorders>
              <w:top w:val="nil"/>
              <w:left w:val="single" w:sz="8" w:space="0" w:color="auto"/>
              <w:bottom w:val="single" w:sz="8" w:space="0" w:color="auto"/>
              <w:right w:val="single" w:sz="8" w:space="0" w:color="auto"/>
            </w:tcBorders>
            <w:vAlign w:val="center"/>
            <w:hideMark/>
          </w:tcPr>
          <w:p w14:paraId="3D28C6F3" w14:textId="77777777" w:rsidR="00A66722" w:rsidRPr="00A66722" w:rsidRDefault="00A66722" w:rsidP="00A66722">
            <w:pPr>
              <w:spacing w:after="0" w:line="240" w:lineRule="auto"/>
              <w:rPr>
                <w:rFonts w:ascii="Arial" w:eastAsia="Times New Roman" w:hAnsi="Arial" w:cs="Arial"/>
                <w:color w:val="000000"/>
                <w:sz w:val="24"/>
                <w:szCs w:val="24"/>
                <w:lang w:eastAsia="en-GB"/>
              </w:rPr>
            </w:pPr>
            <w:r w:rsidRPr="00A66722">
              <w:rPr>
                <w:rFonts w:ascii="Arial" w:eastAsia="Times New Roman" w:hAnsi="Arial" w:cs="Arial"/>
                <w:color w:val="000000"/>
                <w:sz w:val="24"/>
                <w:szCs w:val="24"/>
                <w:lang w:eastAsia="en-GB"/>
              </w:rPr>
              <w:t>Registered Providers (unsecured)*</w:t>
            </w:r>
          </w:p>
        </w:tc>
        <w:tc>
          <w:tcPr>
            <w:tcW w:w="690" w:type="pct"/>
            <w:tcBorders>
              <w:top w:val="nil"/>
              <w:left w:val="nil"/>
              <w:bottom w:val="single" w:sz="8" w:space="0" w:color="auto"/>
              <w:right w:val="single" w:sz="8" w:space="0" w:color="auto"/>
            </w:tcBorders>
            <w:vAlign w:val="center"/>
            <w:hideMark/>
          </w:tcPr>
          <w:p w14:paraId="606532DD" w14:textId="77777777" w:rsidR="00A66722" w:rsidRPr="00A66722" w:rsidRDefault="00A66722" w:rsidP="00A66722">
            <w:pPr>
              <w:spacing w:after="0" w:line="240" w:lineRule="auto"/>
              <w:jc w:val="center"/>
              <w:rPr>
                <w:rFonts w:ascii="Arial" w:eastAsia="Times New Roman" w:hAnsi="Arial" w:cs="Arial"/>
                <w:color w:val="000000"/>
                <w:sz w:val="24"/>
                <w:szCs w:val="24"/>
                <w:lang w:eastAsia="en-GB"/>
              </w:rPr>
            </w:pPr>
            <w:r w:rsidRPr="00A66722">
              <w:rPr>
                <w:rFonts w:ascii="Arial" w:eastAsia="Times New Roman" w:hAnsi="Arial" w:cs="Arial"/>
                <w:color w:val="000000"/>
                <w:sz w:val="24"/>
                <w:szCs w:val="24"/>
                <w:lang w:eastAsia="en-GB"/>
              </w:rPr>
              <w:t>5 years</w:t>
            </w:r>
          </w:p>
        </w:tc>
        <w:tc>
          <w:tcPr>
            <w:tcW w:w="1158" w:type="pct"/>
            <w:tcBorders>
              <w:top w:val="nil"/>
              <w:left w:val="nil"/>
              <w:bottom w:val="single" w:sz="8" w:space="0" w:color="auto"/>
              <w:right w:val="single" w:sz="8" w:space="0" w:color="auto"/>
            </w:tcBorders>
            <w:vAlign w:val="center"/>
            <w:hideMark/>
          </w:tcPr>
          <w:p w14:paraId="255D3947" w14:textId="77777777" w:rsidR="00A66722" w:rsidRPr="00A66722" w:rsidRDefault="00A66722" w:rsidP="00A66722">
            <w:pPr>
              <w:spacing w:after="0" w:line="240" w:lineRule="auto"/>
              <w:jc w:val="center"/>
              <w:rPr>
                <w:rFonts w:ascii="Arial" w:eastAsia="Times New Roman" w:hAnsi="Arial" w:cs="Arial"/>
                <w:color w:val="000000"/>
                <w:sz w:val="24"/>
                <w:szCs w:val="24"/>
                <w:lang w:eastAsia="en-GB"/>
              </w:rPr>
            </w:pPr>
            <w:r w:rsidRPr="00A66722">
              <w:rPr>
                <w:rFonts w:ascii="Arial" w:eastAsia="Times New Roman" w:hAnsi="Arial" w:cs="Arial"/>
                <w:color w:val="000000"/>
                <w:sz w:val="24"/>
                <w:szCs w:val="24"/>
                <w:lang w:eastAsia="en-GB"/>
              </w:rPr>
              <w:t>£3m</w:t>
            </w:r>
          </w:p>
        </w:tc>
        <w:tc>
          <w:tcPr>
            <w:tcW w:w="792" w:type="pct"/>
            <w:tcBorders>
              <w:top w:val="nil"/>
              <w:left w:val="nil"/>
              <w:bottom w:val="single" w:sz="8" w:space="0" w:color="auto"/>
              <w:right w:val="single" w:sz="8" w:space="0" w:color="auto"/>
            </w:tcBorders>
            <w:vAlign w:val="center"/>
            <w:hideMark/>
          </w:tcPr>
          <w:p w14:paraId="046B2F57" w14:textId="77777777" w:rsidR="00A66722" w:rsidRPr="00A66722" w:rsidRDefault="00A66722" w:rsidP="00A66722">
            <w:pPr>
              <w:spacing w:after="0" w:line="240" w:lineRule="auto"/>
              <w:jc w:val="center"/>
              <w:rPr>
                <w:rFonts w:ascii="Arial" w:eastAsia="Times New Roman" w:hAnsi="Arial" w:cs="Arial"/>
                <w:color w:val="000000"/>
                <w:sz w:val="24"/>
                <w:szCs w:val="24"/>
                <w:lang w:eastAsia="en-GB"/>
              </w:rPr>
            </w:pPr>
            <w:r w:rsidRPr="00A66722">
              <w:rPr>
                <w:rFonts w:ascii="Arial" w:eastAsia="Times New Roman" w:hAnsi="Arial" w:cs="Arial"/>
                <w:color w:val="000000"/>
                <w:sz w:val="24"/>
                <w:szCs w:val="24"/>
                <w:lang w:eastAsia="en-GB"/>
              </w:rPr>
              <w:t>£6m</w:t>
            </w:r>
          </w:p>
        </w:tc>
      </w:tr>
      <w:tr w:rsidR="00A66722" w:rsidRPr="00A66722" w14:paraId="720A7323" w14:textId="77777777" w:rsidTr="00A66722">
        <w:trPr>
          <w:trHeight w:val="315"/>
        </w:trPr>
        <w:tc>
          <w:tcPr>
            <w:tcW w:w="2359" w:type="pct"/>
            <w:tcBorders>
              <w:top w:val="nil"/>
              <w:left w:val="single" w:sz="8" w:space="0" w:color="auto"/>
              <w:bottom w:val="single" w:sz="8" w:space="0" w:color="auto"/>
              <w:right w:val="single" w:sz="8" w:space="0" w:color="auto"/>
            </w:tcBorders>
            <w:vAlign w:val="center"/>
            <w:hideMark/>
          </w:tcPr>
          <w:p w14:paraId="6F24B4E1" w14:textId="77777777" w:rsidR="00A66722" w:rsidRPr="00A66722" w:rsidRDefault="00A66722" w:rsidP="00A66722">
            <w:pPr>
              <w:spacing w:after="0" w:line="240" w:lineRule="auto"/>
              <w:rPr>
                <w:rFonts w:ascii="Arial" w:eastAsia="Times New Roman" w:hAnsi="Arial" w:cs="Arial"/>
                <w:color w:val="000000"/>
                <w:sz w:val="24"/>
                <w:szCs w:val="24"/>
                <w:lang w:eastAsia="en-GB"/>
              </w:rPr>
            </w:pPr>
            <w:r w:rsidRPr="00A66722">
              <w:rPr>
                <w:rFonts w:ascii="Arial" w:eastAsia="Times New Roman" w:hAnsi="Arial" w:cs="Arial"/>
                <w:color w:val="000000"/>
                <w:sz w:val="24"/>
                <w:szCs w:val="24"/>
                <w:lang w:eastAsia="en-GB"/>
              </w:rPr>
              <w:t>Money Market Funds (includes Cash Plus Funds)</w:t>
            </w:r>
            <w:r w:rsidR="00CF35F6">
              <w:rPr>
                <w:rFonts w:ascii="Arial" w:eastAsia="Times New Roman" w:hAnsi="Arial" w:cs="Arial"/>
                <w:color w:val="000000"/>
                <w:sz w:val="24"/>
                <w:szCs w:val="24"/>
                <w:lang w:eastAsia="en-GB"/>
              </w:rPr>
              <w:t xml:space="preserve"> </w:t>
            </w:r>
            <w:r w:rsidRPr="00A66722">
              <w:rPr>
                <w:rFonts w:ascii="Arial" w:eastAsia="Times New Roman" w:hAnsi="Arial" w:cs="Arial"/>
                <w:color w:val="000000"/>
                <w:sz w:val="24"/>
                <w:szCs w:val="24"/>
                <w:lang w:eastAsia="en-GB"/>
              </w:rPr>
              <w:t>*</w:t>
            </w:r>
          </w:p>
        </w:tc>
        <w:tc>
          <w:tcPr>
            <w:tcW w:w="690" w:type="pct"/>
            <w:tcBorders>
              <w:top w:val="nil"/>
              <w:left w:val="nil"/>
              <w:bottom w:val="single" w:sz="8" w:space="0" w:color="auto"/>
              <w:right w:val="single" w:sz="8" w:space="0" w:color="auto"/>
            </w:tcBorders>
            <w:vAlign w:val="center"/>
            <w:hideMark/>
          </w:tcPr>
          <w:p w14:paraId="6E3BFFD7" w14:textId="77777777" w:rsidR="00A66722" w:rsidRPr="00A66722" w:rsidRDefault="00A66722" w:rsidP="00A66722">
            <w:pPr>
              <w:spacing w:after="0" w:line="240" w:lineRule="auto"/>
              <w:jc w:val="center"/>
              <w:rPr>
                <w:rFonts w:ascii="Arial" w:eastAsia="Times New Roman" w:hAnsi="Arial" w:cs="Arial"/>
                <w:color w:val="000000"/>
                <w:sz w:val="24"/>
                <w:szCs w:val="24"/>
                <w:lang w:eastAsia="en-GB"/>
              </w:rPr>
            </w:pPr>
            <w:r w:rsidRPr="00A66722">
              <w:rPr>
                <w:rFonts w:ascii="Arial" w:eastAsia="Times New Roman" w:hAnsi="Arial" w:cs="Arial"/>
                <w:color w:val="000000"/>
                <w:sz w:val="24"/>
                <w:szCs w:val="24"/>
                <w:lang w:eastAsia="en-GB"/>
              </w:rPr>
              <w:t>n/a</w:t>
            </w:r>
          </w:p>
        </w:tc>
        <w:tc>
          <w:tcPr>
            <w:tcW w:w="1158" w:type="pct"/>
            <w:tcBorders>
              <w:top w:val="nil"/>
              <w:left w:val="nil"/>
              <w:bottom w:val="single" w:sz="8" w:space="0" w:color="auto"/>
              <w:right w:val="single" w:sz="8" w:space="0" w:color="auto"/>
            </w:tcBorders>
            <w:vAlign w:val="center"/>
            <w:hideMark/>
          </w:tcPr>
          <w:p w14:paraId="0ED2CEB9" w14:textId="77777777" w:rsidR="00A66722" w:rsidRPr="00A66722" w:rsidRDefault="00A66722" w:rsidP="00A66722">
            <w:pPr>
              <w:spacing w:after="0" w:line="240" w:lineRule="auto"/>
              <w:jc w:val="center"/>
              <w:rPr>
                <w:rFonts w:ascii="Arial" w:eastAsia="Times New Roman" w:hAnsi="Arial" w:cs="Arial"/>
                <w:color w:val="000000"/>
                <w:sz w:val="24"/>
                <w:szCs w:val="24"/>
                <w:lang w:eastAsia="en-GB"/>
              </w:rPr>
            </w:pPr>
            <w:r w:rsidRPr="00A66722">
              <w:rPr>
                <w:rFonts w:ascii="Arial" w:eastAsia="Times New Roman" w:hAnsi="Arial" w:cs="Arial"/>
                <w:color w:val="000000"/>
                <w:sz w:val="24"/>
                <w:szCs w:val="24"/>
                <w:lang w:eastAsia="en-GB"/>
              </w:rPr>
              <w:t>£6m</w:t>
            </w:r>
          </w:p>
        </w:tc>
        <w:tc>
          <w:tcPr>
            <w:tcW w:w="792" w:type="pct"/>
            <w:tcBorders>
              <w:top w:val="nil"/>
              <w:left w:val="nil"/>
              <w:bottom w:val="single" w:sz="8" w:space="0" w:color="auto"/>
              <w:right w:val="single" w:sz="8" w:space="0" w:color="auto"/>
            </w:tcBorders>
            <w:vAlign w:val="center"/>
            <w:hideMark/>
          </w:tcPr>
          <w:p w14:paraId="48514D2C" w14:textId="77777777" w:rsidR="00A66722" w:rsidRPr="00A66722" w:rsidRDefault="00A66722" w:rsidP="00A66722">
            <w:pPr>
              <w:spacing w:after="0" w:line="240" w:lineRule="auto"/>
              <w:jc w:val="center"/>
              <w:rPr>
                <w:rFonts w:ascii="Arial" w:eastAsia="Times New Roman" w:hAnsi="Arial" w:cs="Arial"/>
                <w:color w:val="000000"/>
                <w:sz w:val="24"/>
                <w:szCs w:val="24"/>
                <w:lang w:eastAsia="en-GB"/>
              </w:rPr>
            </w:pPr>
            <w:r w:rsidRPr="00A66722">
              <w:rPr>
                <w:rFonts w:ascii="Arial" w:eastAsia="Times New Roman" w:hAnsi="Arial" w:cs="Arial"/>
                <w:color w:val="000000"/>
                <w:sz w:val="24"/>
                <w:szCs w:val="24"/>
                <w:lang w:eastAsia="en-GB"/>
              </w:rPr>
              <w:t>Unlimited</w:t>
            </w:r>
          </w:p>
        </w:tc>
      </w:tr>
      <w:tr w:rsidR="00A66722" w:rsidRPr="00A66722" w14:paraId="2D81212A" w14:textId="77777777" w:rsidTr="00A66722">
        <w:trPr>
          <w:trHeight w:val="315"/>
        </w:trPr>
        <w:tc>
          <w:tcPr>
            <w:tcW w:w="2359" w:type="pct"/>
            <w:tcBorders>
              <w:top w:val="nil"/>
              <w:left w:val="single" w:sz="8" w:space="0" w:color="auto"/>
              <w:bottom w:val="single" w:sz="8" w:space="0" w:color="auto"/>
              <w:right w:val="single" w:sz="8" w:space="0" w:color="auto"/>
            </w:tcBorders>
            <w:vAlign w:val="center"/>
            <w:hideMark/>
          </w:tcPr>
          <w:p w14:paraId="15F003F9" w14:textId="77777777" w:rsidR="00A66722" w:rsidRPr="00A66722" w:rsidRDefault="00A66722" w:rsidP="00A66722">
            <w:pPr>
              <w:spacing w:after="0" w:line="240" w:lineRule="auto"/>
              <w:rPr>
                <w:rFonts w:ascii="Arial" w:eastAsia="Times New Roman" w:hAnsi="Arial" w:cs="Arial"/>
                <w:color w:val="000000"/>
                <w:sz w:val="24"/>
                <w:szCs w:val="24"/>
                <w:lang w:eastAsia="en-GB"/>
              </w:rPr>
            </w:pPr>
            <w:r w:rsidRPr="00A66722">
              <w:rPr>
                <w:rFonts w:ascii="Arial" w:eastAsia="Times New Roman" w:hAnsi="Arial" w:cs="Arial"/>
                <w:color w:val="000000"/>
                <w:sz w:val="24"/>
                <w:szCs w:val="24"/>
                <w:lang w:eastAsia="en-GB"/>
              </w:rPr>
              <w:t>Strategic Pooled Funds**</w:t>
            </w:r>
          </w:p>
        </w:tc>
        <w:tc>
          <w:tcPr>
            <w:tcW w:w="690" w:type="pct"/>
            <w:tcBorders>
              <w:top w:val="nil"/>
              <w:left w:val="nil"/>
              <w:bottom w:val="single" w:sz="8" w:space="0" w:color="auto"/>
              <w:right w:val="single" w:sz="8" w:space="0" w:color="auto"/>
            </w:tcBorders>
            <w:vAlign w:val="center"/>
            <w:hideMark/>
          </w:tcPr>
          <w:p w14:paraId="33D51D7B" w14:textId="77777777" w:rsidR="00A66722" w:rsidRPr="00A66722" w:rsidRDefault="00A66722" w:rsidP="00A66722">
            <w:pPr>
              <w:spacing w:after="0" w:line="240" w:lineRule="auto"/>
              <w:jc w:val="center"/>
              <w:rPr>
                <w:rFonts w:ascii="Arial" w:eastAsia="Times New Roman" w:hAnsi="Arial" w:cs="Arial"/>
                <w:color w:val="000000"/>
                <w:sz w:val="24"/>
                <w:szCs w:val="24"/>
                <w:lang w:eastAsia="en-GB"/>
              </w:rPr>
            </w:pPr>
            <w:r w:rsidRPr="00A66722">
              <w:rPr>
                <w:rFonts w:ascii="Arial" w:eastAsia="Times New Roman" w:hAnsi="Arial" w:cs="Arial"/>
                <w:color w:val="000000"/>
                <w:sz w:val="24"/>
                <w:szCs w:val="24"/>
                <w:lang w:eastAsia="en-GB"/>
              </w:rPr>
              <w:t>n/a</w:t>
            </w:r>
          </w:p>
        </w:tc>
        <w:tc>
          <w:tcPr>
            <w:tcW w:w="1158" w:type="pct"/>
            <w:tcBorders>
              <w:top w:val="nil"/>
              <w:left w:val="nil"/>
              <w:bottom w:val="single" w:sz="8" w:space="0" w:color="auto"/>
              <w:right w:val="single" w:sz="8" w:space="0" w:color="auto"/>
            </w:tcBorders>
            <w:vAlign w:val="center"/>
            <w:hideMark/>
          </w:tcPr>
          <w:p w14:paraId="11D8D01A" w14:textId="77777777" w:rsidR="00A66722" w:rsidRPr="00A66722" w:rsidRDefault="00A66722" w:rsidP="00A66722">
            <w:pPr>
              <w:spacing w:after="0" w:line="240" w:lineRule="auto"/>
              <w:jc w:val="center"/>
              <w:rPr>
                <w:rFonts w:ascii="Arial" w:eastAsia="Times New Roman" w:hAnsi="Arial" w:cs="Arial"/>
                <w:color w:val="000000"/>
                <w:sz w:val="24"/>
                <w:szCs w:val="24"/>
                <w:lang w:eastAsia="en-GB"/>
              </w:rPr>
            </w:pPr>
            <w:r w:rsidRPr="00A66722">
              <w:rPr>
                <w:rFonts w:ascii="Arial" w:eastAsia="Times New Roman" w:hAnsi="Arial" w:cs="Arial"/>
                <w:color w:val="000000"/>
                <w:sz w:val="24"/>
                <w:szCs w:val="24"/>
                <w:lang w:eastAsia="en-GB"/>
              </w:rPr>
              <w:t>£6m</w:t>
            </w:r>
          </w:p>
        </w:tc>
        <w:tc>
          <w:tcPr>
            <w:tcW w:w="792" w:type="pct"/>
            <w:tcBorders>
              <w:top w:val="nil"/>
              <w:left w:val="nil"/>
              <w:bottom w:val="single" w:sz="8" w:space="0" w:color="auto"/>
              <w:right w:val="single" w:sz="8" w:space="0" w:color="auto"/>
            </w:tcBorders>
            <w:vAlign w:val="center"/>
            <w:hideMark/>
          </w:tcPr>
          <w:p w14:paraId="45B435CF" w14:textId="77777777" w:rsidR="00A66722" w:rsidRPr="00A66722" w:rsidRDefault="00A66722" w:rsidP="00A66722">
            <w:pPr>
              <w:spacing w:after="0" w:line="240" w:lineRule="auto"/>
              <w:jc w:val="center"/>
              <w:rPr>
                <w:rFonts w:ascii="Arial" w:eastAsia="Times New Roman" w:hAnsi="Arial" w:cs="Arial"/>
                <w:color w:val="000000"/>
                <w:sz w:val="24"/>
                <w:szCs w:val="24"/>
                <w:lang w:eastAsia="en-GB"/>
              </w:rPr>
            </w:pPr>
            <w:r w:rsidRPr="00A66722">
              <w:rPr>
                <w:rFonts w:ascii="Arial" w:eastAsia="Times New Roman" w:hAnsi="Arial" w:cs="Arial"/>
                <w:color w:val="000000"/>
                <w:sz w:val="24"/>
                <w:szCs w:val="24"/>
                <w:lang w:eastAsia="en-GB"/>
              </w:rPr>
              <w:t>£12m</w:t>
            </w:r>
          </w:p>
        </w:tc>
      </w:tr>
    </w:tbl>
    <w:p w14:paraId="4DE20F5D" w14:textId="77777777" w:rsidR="00082E64" w:rsidRPr="00A66722" w:rsidRDefault="00082E64" w:rsidP="00082E64">
      <w:pPr>
        <w:spacing w:after="0"/>
        <w:rPr>
          <w:rFonts w:ascii="Arial" w:hAnsi="Arial" w:cs="Arial"/>
          <w:sz w:val="24"/>
          <w:szCs w:val="24"/>
        </w:rPr>
      </w:pPr>
      <w:r w:rsidRPr="00A66722">
        <w:rPr>
          <w:rFonts w:ascii="Arial" w:hAnsi="Arial" w:cs="Arial"/>
          <w:sz w:val="24"/>
          <w:szCs w:val="24"/>
        </w:rPr>
        <w:t>*Please refer to the section on minimum credit rating.</w:t>
      </w:r>
    </w:p>
    <w:p w14:paraId="74744B15" w14:textId="77777777" w:rsidR="00082E64" w:rsidRPr="00A66722" w:rsidRDefault="00082E64" w:rsidP="00082E64">
      <w:pPr>
        <w:rPr>
          <w:rFonts w:ascii="Arial" w:hAnsi="Arial" w:cs="Arial"/>
          <w:sz w:val="24"/>
          <w:szCs w:val="24"/>
        </w:rPr>
      </w:pPr>
      <w:r w:rsidRPr="00A66722">
        <w:rPr>
          <w:rFonts w:ascii="Arial" w:hAnsi="Arial" w:cs="Arial"/>
          <w:sz w:val="24"/>
          <w:szCs w:val="24"/>
        </w:rPr>
        <w:t>**This sector limit is in line with the minimum level of reserves.</w:t>
      </w:r>
    </w:p>
    <w:p w14:paraId="2C715ED7" w14:textId="77777777" w:rsidR="00CC583A" w:rsidRDefault="00CC583A" w:rsidP="00F630F6">
      <w:pPr>
        <w:spacing w:after="0"/>
        <w:rPr>
          <w:rFonts w:ascii="Arial" w:hAnsi="Arial" w:cs="Arial"/>
          <w:b/>
          <w:sz w:val="24"/>
          <w:szCs w:val="24"/>
        </w:rPr>
      </w:pPr>
    </w:p>
    <w:p w14:paraId="14501B7A" w14:textId="77777777" w:rsidR="00F630F6" w:rsidRDefault="006B2A44" w:rsidP="00F630F6">
      <w:pPr>
        <w:spacing w:after="0"/>
        <w:rPr>
          <w:rFonts w:ascii="Arial" w:hAnsi="Arial" w:cs="Arial"/>
          <w:b/>
          <w:sz w:val="24"/>
          <w:szCs w:val="24"/>
        </w:rPr>
      </w:pPr>
      <w:r>
        <w:rPr>
          <w:rFonts w:ascii="Arial" w:hAnsi="Arial" w:cs="Arial"/>
          <w:b/>
          <w:sz w:val="24"/>
          <w:szCs w:val="24"/>
        </w:rPr>
        <w:t xml:space="preserve">Table </w:t>
      </w:r>
      <w:r w:rsidR="000B5E5E">
        <w:rPr>
          <w:rFonts w:ascii="Arial" w:hAnsi="Arial" w:cs="Arial"/>
          <w:b/>
          <w:sz w:val="24"/>
          <w:szCs w:val="24"/>
        </w:rPr>
        <w:t>6</w:t>
      </w:r>
      <w:r w:rsidR="00504BF8">
        <w:rPr>
          <w:rFonts w:ascii="Arial" w:hAnsi="Arial" w:cs="Arial"/>
          <w:b/>
          <w:sz w:val="24"/>
          <w:szCs w:val="24"/>
        </w:rPr>
        <w:t>: Additional Investment Limits</w:t>
      </w:r>
    </w:p>
    <w:tbl>
      <w:tblPr>
        <w:tblW w:w="5000" w:type="pct"/>
        <w:tblLook w:val="04A0" w:firstRow="1" w:lastRow="0" w:firstColumn="1" w:lastColumn="0" w:noHBand="0" w:noVBand="1"/>
      </w:tblPr>
      <w:tblGrid>
        <w:gridCol w:w="10467"/>
        <w:gridCol w:w="3493"/>
      </w:tblGrid>
      <w:tr w:rsidR="00504BF8" w:rsidRPr="00A66722" w14:paraId="76A25646" w14:textId="77777777" w:rsidTr="00A66722">
        <w:trPr>
          <w:trHeight w:val="270"/>
        </w:trPr>
        <w:tc>
          <w:tcPr>
            <w:tcW w:w="3749" w:type="pct"/>
            <w:tcBorders>
              <w:top w:val="single" w:sz="8" w:space="0" w:color="auto"/>
              <w:left w:val="single" w:sz="8" w:space="0" w:color="auto"/>
              <w:bottom w:val="single" w:sz="8" w:space="0" w:color="auto"/>
              <w:right w:val="single" w:sz="8" w:space="0" w:color="auto"/>
            </w:tcBorders>
            <w:shd w:val="clear" w:color="000000" w:fill="B4C6E7"/>
            <w:vAlign w:val="center"/>
            <w:hideMark/>
          </w:tcPr>
          <w:p w14:paraId="603AC1BA" w14:textId="77777777" w:rsidR="00504BF8" w:rsidRPr="00A66722" w:rsidRDefault="00504BF8" w:rsidP="00504BF8">
            <w:pPr>
              <w:spacing w:after="0" w:line="240" w:lineRule="auto"/>
              <w:rPr>
                <w:rFonts w:ascii="Arial" w:eastAsia="Times New Roman" w:hAnsi="Arial" w:cs="Arial"/>
                <w:b/>
                <w:bCs/>
                <w:color w:val="000000"/>
                <w:sz w:val="24"/>
                <w:szCs w:val="24"/>
                <w:lang w:eastAsia="en-GB"/>
              </w:rPr>
            </w:pPr>
            <w:r w:rsidRPr="00A66722">
              <w:rPr>
                <w:rFonts w:ascii="Arial" w:eastAsia="Times New Roman" w:hAnsi="Arial" w:cs="Arial"/>
                <w:b/>
                <w:bCs/>
                <w:color w:val="000000"/>
                <w:sz w:val="24"/>
                <w:szCs w:val="24"/>
                <w:lang w:eastAsia="en-GB"/>
              </w:rPr>
              <w:t> </w:t>
            </w:r>
          </w:p>
        </w:tc>
        <w:tc>
          <w:tcPr>
            <w:tcW w:w="1251" w:type="pct"/>
            <w:tcBorders>
              <w:top w:val="single" w:sz="8" w:space="0" w:color="auto"/>
              <w:left w:val="nil"/>
              <w:bottom w:val="single" w:sz="8" w:space="0" w:color="auto"/>
              <w:right w:val="single" w:sz="8" w:space="0" w:color="auto"/>
            </w:tcBorders>
            <w:shd w:val="clear" w:color="000000" w:fill="B4C6E7"/>
            <w:vAlign w:val="center"/>
            <w:hideMark/>
          </w:tcPr>
          <w:p w14:paraId="4926F56E" w14:textId="77777777" w:rsidR="00504BF8" w:rsidRPr="00A66722" w:rsidRDefault="00504BF8" w:rsidP="00504BF8">
            <w:pPr>
              <w:spacing w:after="0" w:line="240" w:lineRule="auto"/>
              <w:jc w:val="center"/>
              <w:rPr>
                <w:rFonts w:ascii="Arial" w:eastAsia="Times New Roman" w:hAnsi="Arial" w:cs="Arial"/>
                <w:b/>
                <w:bCs/>
                <w:color w:val="000000"/>
                <w:sz w:val="24"/>
                <w:szCs w:val="24"/>
                <w:lang w:eastAsia="en-GB"/>
              </w:rPr>
            </w:pPr>
            <w:r w:rsidRPr="00A66722">
              <w:rPr>
                <w:rFonts w:ascii="Arial" w:eastAsia="Times New Roman" w:hAnsi="Arial" w:cs="Arial"/>
                <w:b/>
                <w:bCs/>
                <w:color w:val="000000"/>
                <w:sz w:val="24"/>
                <w:szCs w:val="24"/>
                <w:lang w:eastAsia="en-GB"/>
              </w:rPr>
              <w:t>Cash Limit</w:t>
            </w:r>
          </w:p>
        </w:tc>
      </w:tr>
      <w:tr w:rsidR="00504BF8" w:rsidRPr="00A66722" w14:paraId="0B0CC40F" w14:textId="77777777" w:rsidTr="00A66722">
        <w:trPr>
          <w:trHeight w:val="270"/>
        </w:trPr>
        <w:tc>
          <w:tcPr>
            <w:tcW w:w="3749" w:type="pct"/>
            <w:tcBorders>
              <w:top w:val="nil"/>
              <w:left w:val="single" w:sz="8" w:space="0" w:color="auto"/>
              <w:bottom w:val="single" w:sz="8" w:space="0" w:color="auto"/>
              <w:right w:val="single" w:sz="8" w:space="0" w:color="auto"/>
            </w:tcBorders>
            <w:vAlign w:val="center"/>
            <w:hideMark/>
          </w:tcPr>
          <w:p w14:paraId="4CD4A90D" w14:textId="77777777" w:rsidR="00504BF8" w:rsidRPr="00A66722" w:rsidRDefault="00504BF8" w:rsidP="00504BF8">
            <w:pPr>
              <w:spacing w:after="0" w:line="240" w:lineRule="auto"/>
              <w:rPr>
                <w:rFonts w:ascii="Arial" w:eastAsia="Times New Roman" w:hAnsi="Arial" w:cs="Arial"/>
                <w:color w:val="000000"/>
                <w:sz w:val="24"/>
                <w:szCs w:val="24"/>
                <w:lang w:eastAsia="en-GB"/>
              </w:rPr>
            </w:pPr>
            <w:r w:rsidRPr="00A66722">
              <w:rPr>
                <w:rFonts w:ascii="Arial" w:eastAsia="Times New Roman" w:hAnsi="Arial" w:cs="Arial"/>
                <w:color w:val="000000"/>
                <w:sz w:val="24"/>
                <w:szCs w:val="24"/>
                <w:lang w:eastAsia="en-GB"/>
              </w:rPr>
              <w:t>Any group of</w:t>
            </w:r>
            <w:r w:rsidR="00F643A6" w:rsidRPr="00A66722">
              <w:rPr>
                <w:rFonts w:ascii="Arial" w:eastAsia="Times New Roman" w:hAnsi="Arial" w:cs="Arial"/>
                <w:color w:val="000000"/>
                <w:sz w:val="24"/>
                <w:szCs w:val="24"/>
                <w:lang w:eastAsia="en-GB"/>
              </w:rPr>
              <w:t xml:space="preserve"> P</w:t>
            </w:r>
            <w:r w:rsidRPr="00A66722">
              <w:rPr>
                <w:rFonts w:ascii="Arial" w:eastAsia="Times New Roman" w:hAnsi="Arial" w:cs="Arial"/>
                <w:color w:val="000000"/>
                <w:sz w:val="24"/>
                <w:szCs w:val="24"/>
                <w:lang w:eastAsia="en-GB"/>
              </w:rPr>
              <w:t xml:space="preserve">ooled </w:t>
            </w:r>
            <w:r w:rsidR="00F643A6" w:rsidRPr="00A66722">
              <w:rPr>
                <w:rFonts w:ascii="Arial" w:eastAsia="Times New Roman" w:hAnsi="Arial" w:cs="Arial"/>
                <w:color w:val="000000"/>
                <w:sz w:val="24"/>
                <w:szCs w:val="24"/>
                <w:lang w:eastAsia="en-GB"/>
              </w:rPr>
              <w:t>F</w:t>
            </w:r>
            <w:r w:rsidRPr="00A66722">
              <w:rPr>
                <w:rFonts w:ascii="Arial" w:eastAsia="Times New Roman" w:hAnsi="Arial" w:cs="Arial"/>
                <w:color w:val="000000"/>
                <w:sz w:val="24"/>
                <w:szCs w:val="24"/>
                <w:lang w:eastAsia="en-GB"/>
              </w:rPr>
              <w:t>unds under the same management</w:t>
            </w:r>
          </w:p>
        </w:tc>
        <w:tc>
          <w:tcPr>
            <w:tcW w:w="1251" w:type="pct"/>
            <w:tcBorders>
              <w:top w:val="nil"/>
              <w:left w:val="nil"/>
              <w:bottom w:val="single" w:sz="8" w:space="0" w:color="auto"/>
              <w:right w:val="single" w:sz="8" w:space="0" w:color="auto"/>
            </w:tcBorders>
            <w:vAlign w:val="center"/>
            <w:hideMark/>
          </w:tcPr>
          <w:p w14:paraId="156627AD" w14:textId="77777777" w:rsidR="00504BF8" w:rsidRPr="00A66722" w:rsidRDefault="00504BF8" w:rsidP="00504BF8">
            <w:pPr>
              <w:spacing w:after="0" w:line="240" w:lineRule="auto"/>
              <w:jc w:val="center"/>
              <w:rPr>
                <w:rFonts w:ascii="Arial" w:eastAsia="Times New Roman" w:hAnsi="Arial" w:cs="Arial"/>
                <w:color w:val="000000"/>
                <w:sz w:val="24"/>
                <w:szCs w:val="24"/>
                <w:lang w:eastAsia="en-GB"/>
              </w:rPr>
            </w:pPr>
            <w:r w:rsidRPr="00A66722">
              <w:rPr>
                <w:rFonts w:ascii="Arial" w:eastAsia="Times New Roman" w:hAnsi="Arial" w:cs="Arial"/>
                <w:color w:val="000000"/>
                <w:sz w:val="24"/>
                <w:szCs w:val="24"/>
                <w:lang w:eastAsia="en-GB"/>
              </w:rPr>
              <w:t>£</w:t>
            </w:r>
            <w:r w:rsidR="002D0BB7" w:rsidRPr="00A66722">
              <w:rPr>
                <w:rFonts w:ascii="Arial" w:eastAsia="Times New Roman" w:hAnsi="Arial" w:cs="Arial"/>
                <w:color w:val="000000"/>
                <w:sz w:val="24"/>
                <w:szCs w:val="24"/>
                <w:lang w:eastAsia="en-GB"/>
              </w:rPr>
              <w:t>6</w:t>
            </w:r>
            <w:r w:rsidRPr="00A66722">
              <w:rPr>
                <w:rFonts w:ascii="Arial" w:eastAsia="Times New Roman" w:hAnsi="Arial" w:cs="Arial"/>
                <w:color w:val="000000"/>
                <w:sz w:val="24"/>
                <w:szCs w:val="24"/>
                <w:lang w:eastAsia="en-GB"/>
              </w:rPr>
              <w:t>m per manager</w:t>
            </w:r>
          </w:p>
        </w:tc>
      </w:tr>
      <w:tr w:rsidR="00504BF8" w:rsidRPr="00A66722" w14:paraId="45C4A88E" w14:textId="77777777" w:rsidTr="00A66722">
        <w:trPr>
          <w:trHeight w:val="270"/>
        </w:trPr>
        <w:tc>
          <w:tcPr>
            <w:tcW w:w="3749" w:type="pct"/>
            <w:tcBorders>
              <w:top w:val="nil"/>
              <w:left w:val="single" w:sz="8" w:space="0" w:color="auto"/>
              <w:bottom w:val="single" w:sz="8" w:space="0" w:color="auto"/>
              <w:right w:val="single" w:sz="8" w:space="0" w:color="auto"/>
            </w:tcBorders>
            <w:vAlign w:val="center"/>
            <w:hideMark/>
          </w:tcPr>
          <w:p w14:paraId="03CA2D5F" w14:textId="77777777" w:rsidR="00504BF8" w:rsidRPr="00A66722" w:rsidRDefault="00350BA6" w:rsidP="00504BF8">
            <w:pPr>
              <w:spacing w:after="0" w:line="240" w:lineRule="auto"/>
              <w:rPr>
                <w:rFonts w:ascii="Arial" w:eastAsia="Times New Roman" w:hAnsi="Arial" w:cs="Arial"/>
                <w:color w:val="000000"/>
                <w:sz w:val="24"/>
                <w:szCs w:val="24"/>
                <w:lang w:eastAsia="en-GB"/>
              </w:rPr>
            </w:pPr>
            <w:r w:rsidRPr="00A66722">
              <w:rPr>
                <w:rFonts w:ascii="Arial" w:eastAsia="Times New Roman" w:hAnsi="Arial" w:cs="Arial"/>
                <w:color w:val="000000"/>
                <w:sz w:val="24"/>
                <w:szCs w:val="24"/>
                <w:lang w:eastAsia="en-GB"/>
              </w:rPr>
              <w:t>Investments</w:t>
            </w:r>
            <w:r w:rsidR="00EE5ABF" w:rsidRPr="00A66722">
              <w:rPr>
                <w:rFonts w:ascii="Arial" w:eastAsia="Times New Roman" w:hAnsi="Arial" w:cs="Arial"/>
                <w:color w:val="000000"/>
                <w:sz w:val="24"/>
                <w:szCs w:val="24"/>
                <w:lang w:eastAsia="en-GB"/>
              </w:rPr>
              <w:t xml:space="preserve"> </w:t>
            </w:r>
            <w:r w:rsidR="00504BF8" w:rsidRPr="00A66722">
              <w:rPr>
                <w:rFonts w:ascii="Arial" w:eastAsia="Times New Roman" w:hAnsi="Arial" w:cs="Arial"/>
                <w:color w:val="000000"/>
                <w:sz w:val="24"/>
                <w:szCs w:val="24"/>
                <w:lang w:eastAsia="en-GB"/>
              </w:rPr>
              <w:t>held in a broker’s nominee account</w:t>
            </w:r>
          </w:p>
        </w:tc>
        <w:tc>
          <w:tcPr>
            <w:tcW w:w="1251" w:type="pct"/>
            <w:tcBorders>
              <w:top w:val="nil"/>
              <w:left w:val="nil"/>
              <w:bottom w:val="single" w:sz="8" w:space="0" w:color="auto"/>
              <w:right w:val="single" w:sz="8" w:space="0" w:color="auto"/>
            </w:tcBorders>
            <w:vAlign w:val="center"/>
            <w:hideMark/>
          </w:tcPr>
          <w:p w14:paraId="7E3B58A5" w14:textId="77777777" w:rsidR="00504BF8" w:rsidRPr="00A66722" w:rsidRDefault="00504BF8" w:rsidP="00504BF8">
            <w:pPr>
              <w:spacing w:after="0" w:line="240" w:lineRule="auto"/>
              <w:jc w:val="center"/>
              <w:rPr>
                <w:rFonts w:ascii="Arial" w:eastAsia="Times New Roman" w:hAnsi="Arial" w:cs="Arial"/>
                <w:color w:val="000000"/>
                <w:sz w:val="24"/>
                <w:szCs w:val="24"/>
                <w:lang w:eastAsia="en-GB"/>
              </w:rPr>
            </w:pPr>
            <w:r w:rsidRPr="00A66722">
              <w:rPr>
                <w:rFonts w:ascii="Arial" w:eastAsia="Times New Roman" w:hAnsi="Arial" w:cs="Arial"/>
                <w:color w:val="000000"/>
                <w:sz w:val="24"/>
                <w:szCs w:val="24"/>
                <w:lang w:eastAsia="en-GB"/>
              </w:rPr>
              <w:t>£15m per broker</w:t>
            </w:r>
          </w:p>
        </w:tc>
      </w:tr>
      <w:tr w:rsidR="00504BF8" w:rsidRPr="00A66722" w14:paraId="36CEEE43" w14:textId="77777777" w:rsidTr="00A66722">
        <w:trPr>
          <w:trHeight w:val="270"/>
        </w:trPr>
        <w:tc>
          <w:tcPr>
            <w:tcW w:w="3749" w:type="pct"/>
            <w:tcBorders>
              <w:top w:val="nil"/>
              <w:left w:val="single" w:sz="8" w:space="0" w:color="auto"/>
              <w:bottom w:val="single" w:sz="8" w:space="0" w:color="auto"/>
              <w:right w:val="single" w:sz="8" w:space="0" w:color="auto"/>
            </w:tcBorders>
            <w:vAlign w:val="center"/>
            <w:hideMark/>
          </w:tcPr>
          <w:p w14:paraId="248317BE" w14:textId="77777777" w:rsidR="00504BF8" w:rsidRPr="00A66722" w:rsidRDefault="00504BF8" w:rsidP="00504BF8">
            <w:pPr>
              <w:spacing w:after="0" w:line="240" w:lineRule="auto"/>
              <w:rPr>
                <w:rFonts w:ascii="Arial" w:eastAsia="Times New Roman" w:hAnsi="Arial" w:cs="Arial"/>
                <w:color w:val="000000"/>
                <w:sz w:val="24"/>
                <w:szCs w:val="24"/>
                <w:lang w:eastAsia="en-GB"/>
              </w:rPr>
            </w:pPr>
            <w:r w:rsidRPr="00A66722">
              <w:rPr>
                <w:rFonts w:ascii="Arial" w:eastAsia="Times New Roman" w:hAnsi="Arial" w:cs="Arial"/>
                <w:color w:val="000000"/>
                <w:sz w:val="24"/>
                <w:szCs w:val="24"/>
                <w:lang w:eastAsia="en-GB"/>
              </w:rPr>
              <w:t>Foreign countries</w:t>
            </w:r>
          </w:p>
        </w:tc>
        <w:tc>
          <w:tcPr>
            <w:tcW w:w="1251" w:type="pct"/>
            <w:tcBorders>
              <w:top w:val="nil"/>
              <w:left w:val="nil"/>
              <w:bottom w:val="single" w:sz="8" w:space="0" w:color="auto"/>
              <w:right w:val="single" w:sz="8" w:space="0" w:color="auto"/>
            </w:tcBorders>
            <w:vAlign w:val="center"/>
            <w:hideMark/>
          </w:tcPr>
          <w:p w14:paraId="5432AACA" w14:textId="77777777" w:rsidR="00504BF8" w:rsidRPr="00A66722" w:rsidRDefault="00504BF8" w:rsidP="00504BF8">
            <w:pPr>
              <w:spacing w:after="0" w:line="240" w:lineRule="auto"/>
              <w:jc w:val="center"/>
              <w:rPr>
                <w:rFonts w:ascii="Arial" w:eastAsia="Times New Roman" w:hAnsi="Arial" w:cs="Arial"/>
                <w:color w:val="000000"/>
                <w:sz w:val="24"/>
                <w:szCs w:val="24"/>
                <w:lang w:eastAsia="en-GB"/>
              </w:rPr>
            </w:pPr>
            <w:r w:rsidRPr="00A66722">
              <w:rPr>
                <w:rFonts w:ascii="Arial" w:eastAsia="Times New Roman" w:hAnsi="Arial" w:cs="Arial"/>
                <w:color w:val="000000"/>
                <w:sz w:val="24"/>
                <w:szCs w:val="24"/>
                <w:lang w:eastAsia="en-GB"/>
              </w:rPr>
              <w:t>£6m per country</w:t>
            </w:r>
          </w:p>
        </w:tc>
      </w:tr>
    </w:tbl>
    <w:p w14:paraId="3B9742E0" w14:textId="77777777" w:rsidR="00204FAA" w:rsidRDefault="00204FAA" w:rsidP="00AF0943">
      <w:pPr>
        <w:rPr>
          <w:rFonts w:ascii="Arial" w:hAnsi="Arial" w:cs="Arial"/>
          <w:b/>
          <w:sz w:val="24"/>
          <w:szCs w:val="24"/>
        </w:rPr>
      </w:pPr>
    </w:p>
    <w:p w14:paraId="34ED709B" w14:textId="77777777" w:rsidR="009F3A1F" w:rsidRDefault="009F3A1F" w:rsidP="00AF0943">
      <w:pPr>
        <w:rPr>
          <w:rFonts w:ascii="Arial" w:hAnsi="Arial" w:cs="Arial"/>
          <w:b/>
          <w:sz w:val="24"/>
          <w:szCs w:val="24"/>
        </w:rPr>
        <w:sectPr w:rsidR="009F3A1F" w:rsidSect="00556B3A">
          <w:pgSz w:w="16838" w:h="11906" w:orient="landscape"/>
          <w:pgMar w:top="1440" w:right="1418" w:bottom="1133" w:left="1440" w:header="708" w:footer="708" w:gutter="0"/>
          <w:cols w:space="708"/>
          <w:docGrid w:linePitch="360"/>
        </w:sectPr>
      </w:pPr>
    </w:p>
    <w:p w14:paraId="1405ACFF" w14:textId="77777777" w:rsidR="009550AE" w:rsidRDefault="006B2A44" w:rsidP="00E5028E">
      <w:pPr>
        <w:spacing w:after="0"/>
        <w:rPr>
          <w:rFonts w:ascii="Arial" w:hAnsi="Arial" w:cs="Arial"/>
          <w:b/>
          <w:sz w:val="24"/>
          <w:szCs w:val="24"/>
        </w:rPr>
      </w:pPr>
      <w:r>
        <w:rPr>
          <w:rFonts w:ascii="Arial" w:hAnsi="Arial" w:cs="Arial"/>
          <w:b/>
          <w:sz w:val="24"/>
          <w:szCs w:val="24"/>
        </w:rPr>
        <w:lastRenderedPageBreak/>
        <w:t xml:space="preserve">Table </w:t>
      </w:r>
      <w:r w:rsidR="000B5E5E">
        <w:rPr>
          <w:rFonts w:ascii="Arial" w:hAnsi="Arial" w:cs="Arial"/>
          <w:b/>
          <w:sz w:val="24"/>
          <w:szCs w:val="24"/>
        </w:rPr>
        <w:t>7</w:t>
      </w:r>
      <w:r w:rsidR="00E82F01">
        <w:rPr>
          <w:rFonts w:ascii="Arial" w:hAnsi="Arial" w:cs="Arial"/>
          <w:b/>
          <w:sz w:val="24"/>
          <w:szCs w:val="24"/>
        </w:rPr>
        <w:t xml:space="preserve">: </w:t>
      </w:r>
      <w:r w:rsidR="009550AE" w:rsidRPr="00F630F6">
        <w:rPr>
          <w:rFonts w:ascii="Arial" w:hAnsi="Arial" w:cs="Arial"/>
          <w:b/>
          <w:sz w:val="24"/>
          <w:szCs w:val="24"/>
        </w:rPr>
        <w:t>Estimates of Capital Expenditure</w:t>
      </w:r>
    </w:p>
    <w:tbl>
      <w:tblPr>
        <w:tblW w:w="5000" w:type="pct"/>
        <w:tblLook w:val="04A0" w:firstRow="1" w:lastRow="0" w:firstColumn="1" w:lastColumn="0" w:noHBand="0" w:noVBand="1"/>
      </w:tblPr>
      <w:tblGrid>
        <w:gridCol w:w="3806"/>
        <w:gridCol w:w="1651"/>
        <w:gridCol w:w="1701"/>
        <w:gridCol w:w="1701"/>
        <w:gridCol w:w="1701"/>
        <w:gridCol w:w="1700"/>
        <w:gridCol w:w="1700"/>
      </w:tblGrid>
      <w:tr w:rsidR="00E5028E" w:rsidRPr="00E5028E" w14:paraId="05519F67" w14:textId="77777777" w:rsidTr="00E5028E">
        <w:trPr>
          <w:trHeight w:val="320"/>
        </w:trPr>
        <w:tc>
          <w:tcPr>
            <w:tcW w:w="1363" w:type="pct"/>
            <w:vMerge w:val="restart"/>
            <w:tcBorders>
              <w:top w:val="single" w:sz="8" w:space="0" w:color="auto"/>
              <w:left w:val="single" w:sz="8" w:space="0" w:color="auto"/>
              <w:bottom w:val="single" w:sz="8" w:space="0" w:color="000000"/>
              <w:right w:val="single" w:sz="8" w:space="0" w:color="auto"/>
            </w:tcBorders>
            <w:noWrap/>
            <w:vAlign w:val="bottom"/>
            <w:hideMark/>
          </w:tcPr>
          <w:p w14:paraId="05A72F42" w14:textId="77777777" w:rsidR="00E5028E" w:rsidRPr="00E5028E" w:rsidRDefault="00E5028E" w:rsidP="00E5028E">
            <w:pPr>
              <w:spacing w:after="0" w:line="240" w:lineRule="auto"/>
              <w:jc w:val="center"/>
              <w:rPr>
                <w:rFonts w:ascii="Arial" w:eastAsia="Times New Roman" w:hAnsi="Arial" w:cs="Arial"/>
                <w:color w:val="000000"/>
                <w:sz w:val="24"/>
                <w:szCs w:val="24"/>
                <w:lang w:eastAsia="en-GB"/>
              </w:rPr>
            </w:pPr>
            <w:r w:rsidRPr="00E5028E">
              <w:rPr>
                <w:rFonts w:ascii="Arial" w:eastAsia="Times New Roman" w:hAnsi="Arial" w:cs="Arial"/>
                <w:color w:val="000000"/>
                <w:sz w:val="24"/>
                <w:szCs w:val="24"/>
                <w:lang w:eastAsia="en-GB"/>
              </w:rPr>
              <w:t> </w:t>
            </w:r>
          </w:p>
        </w:tc>
        <w:tc>
          <w:tcPr>
            <w:tcW w:w="591" w:type="pct"/>
            <w:tcBorders>
              <w:top w:val="single" w:sz="8" w:space="0" w:color="auto"/>
              <w:left w:val="nil"/>
              <w:bottom w:val="single" w:sz="8" w:space="0" w:color="auto"/>
              <w:right w:val="single" w:sz="8" w:space="0" w:color="auto"/>
            </w:tcBorders>
            <w:vAlign w:val="center"/>
            <w:hideMark/>
          </w:tcPr>
          <w:p w14:paraId="79CCBB88" w14:textId="77777777" w:rsidR="00E5028E" w:rsidRPr="00E5028E" w:rsidRDefault="00E5028E" w:rsidP="00E5028E">
            <w:pPr>
              <w:spacing w:after="0" w:line="240" w:lineRule="auto"/>
              <w:jc w:val="right"/>
              <w:rPr>
                <w:rFonts w:ascii="Arial" w:eastAsia="Times New Roman" w:hAnsi="Arial" w:cs="Arial"/>
                <w:b/>
                <w:bCs/>
                <w:color w:val="000000"/>
                <w:sz w:val="24"/>
                <w:szCs w:val="24"/>
                <w:lang w:eastAsia="en-GB"/>
              </w:rPr>
            </w:pPr>
            <w:r w:rsidRPr="00E5028E">
              <w:rPr>
                <w:rFonts w:ascii="Arial" w:eastAsia="Times New Roman" w:hAnsi="Arial" w:cs="Arial"/>
                <w:b/>
                <w:bCs/>
                <w:color w:val="000000"/>
                <w:sz w:val="24"/>
                <w:szCs w:val="24"/>
                <w:lang w:eastAsia="en-GB"/>
              </w:rPr>
              <w:t>2024/25</w:t>
            </w:r>
          </w:p>
        </w:tc>
        <w:tc>
          <w:tcPr>
            <w:tcW w:w="609" w:type="pct"/>
            <w:tcBorders>
              <w:top w:val="single" w:sz="8" w:space="0" w:color="auto"/>
              <w:left w:val="nil"/>
              <w:bottom w:val="single" w:sz="8" w:space="0" w:color="auto"/>
              <w:right w:val="single" w:sz="8" w:space="0" w:color="auto"/>
            </w:tcBorders>
            <w:vAlign w:val="center"/>
            <w:hideMark/>
          </w:tcPr>
          <w:p w14:paraId="3E435854" w14:textId="77777777" w:rsidR="00E5028E" w:rsidRPr="00E5028E" w:rsidRDefault="00E5028E" w:rsidP="00E5028E">
            <w:pPr>
              <w:spacing w:after="0" w:line="240" w:lineRule="auto"/>
              <w:jc w:val="right"/>
              <w:rPr>
                <w:rFonts w:ascii="Arial" w:eastAsia="Times New Roman" w:hAnsi="Arial" w:cs="Arial"/>
                <w:b/>
                <w:bCs/>
                <w:color w:val="000000"/>
                <w:sz w:val="24"/>
                <w:szCs w:val="24"/>
                <w:lang w:eastAsia="en-GB"/>
              </w:rPr>
            </w:pPr>
            <w:r w:rsidRPr="00E5028E">
              <w:rPr>
                <w:rFonts w:ascii="Arial" w:eastAsia="Times New Roman" w:hAnsi="Arial" w:cs="Arial"/>
                <w:b/>
                <w:bCs/>
                <w:color w:val="000000"/>
                <w:sz w:val="24"/>
                <w:szCs w:val="24"/>
                <w:lang w:eastAsia="en-GB"/>
              </w:rPr>
              <w:t>2025/26</w:t>
            </w:r>
          </w:p>
        </w:tc>
        <w:tc>
          <w:tcPr>
            <w:tcW w:w="609" w:type="pct"/>
            <w:tcBorders>
              <w:top w:val="single" w:sz="8" w:space="0" w:color="auto"/>
              <w:left w:val="nil"/>
              <w:bottom w:val="single" w:sz="8" w:space="0" w:color="auto"/>
              <w:right w:val="single" w:sz="8" w:space="0" w:color="auto"/>
            </w:tcBorders>
            <w:vAlign w:val="center"/>
            <w:hideMark/>
          </w:tcPr>
          <w:p w14:paraId="38A0552C" w14:textId="77777777" w:rsidR="00E5028E" w:rsidRPr="00E5028E" w:rsidRDefault="00E5028E" w:rsidP="00E5028E">
            <w:pPr>
              <w:spacing w:after="0" w:line="240" w:lineRule="auto"/>
              <w:jc w:val="right"/>
              <w:rPr>
                <w:rFonts w:ascii="Arial" w:eastAsia="Times New Roman" w:hAnsi="Arial" w:cs="Arial"/>
                <w:b/>
                <w:bCs/>
                <w:color w:val="000000"/>
                <w:sz w:val="24"/>
                <w:szCs w:val="24"/>
                <w:lang w:eastAsia="en-GB"/>
              </w:rPr>
            </w:pPr>
            <w:r w:rsidRPr="00E5028E">
              <w:rPr>
                <w:rFonts w:ascii="Arial" w:eastAsia="Times New Roman" w:hAnsi="Arial" w:cs="Arial"/>
                <w:b/>
                <w:bCs/>
                <w:color w:val="000000"/>
                <w:sz w:val="24"/>
                <w:szCs w:val="24"/>
                <w:lang w:eastAsia="en-GB"/>
              </w:rPr>
              <w:t>2026/27</w:t>
            </w:r>
          </w:p>
        </w:tc>
        <w:tc>
          <w:tcPr>
            <w:tcW w:w="609" w:type="pct"/>
            <w:tcBorders>
              <w:top w:val="single" w:sz="8" w:space="0" w:color="auto"/>
              <w:left w:val="nil"/>
              <w:bottom w:val="single" w:sz="8" w:space="0" w:color="auto"/>
              <w:right w:val="single" w:sz="8" w:space="0" w:color="auto"/>
            </w:tcBorders>
            <w:vAlign w:val="center"/>
            <w:hideMark/>
          </w:tcPr>
          <w:p w14:paraId="79F05DD6" w14:textId="77777777" w:rsidR="00E5028E" w:rsidRPr="00E5028E" w:rsidRDefault="00E5028E" w:rsidP="00E5028E">
            <w:pPr>
              <w:spacing w:after="0" w:line="240" w:lineRule="auto"/>
              <w:jc w:val="right"/>
              <w:rPr>
                <w:rFonts w:ascii="Arial" w:eastAsia="Times New Roman" w:hAnsi="Arial" w:cs="Arial"/>
                <w:b/>
                <w:bCs/>
                <w:color w:val="000000"/>
                <w:sz w:val="24"/>
                <w:szCs w:val="24"/>
                <w:lang w:eastAsia="en-GB"/>
              </w:rPr>
            </w:pPr>
            <w:r w:rsidRPr="00E5028E">
              <w:rPr>
                <w:rFonts w:ascii="Arial" w:eastAsia="Times New Roman" w:hAnsi="Arial" w:cs="Arial"/>
                <w:b/>
                <w:bCs/>
                <w:color w:val="000000"/>
                <w:sz w:val="24"/>
                <w:szCs w:val="24"/>
                <w:lang w:eastAsia="en-GB"/>
              </w:rPr>
              <w:t>2027/28</w:t>
            </w:r>
          </w:p>
        </w:tc>
        <w:tc>
          <w:tcPr>
            <w:tcW w:w="609" w:type="pct"/>
            <w:tcBorders>
              <w:top w:val="single" w:sz="8" w:space="0" w:color="auto"/>
              <w:left w:val="nil"/>
              <w:bottom w:val="single" w:sz="8" w:space="0" w:color="auto"/>
              <w:right w:val="single" w:sz="8" w:space="0" w:color="auto"/>
            </w:tcBorders>
            <w:vAlign w:val="center"/>
            <w:hideMark/>
          </w:tcPr>
          <w:p w14:paraId="154CC751" w14:textId="77777777" w:rsidR="00E5028E" w:rsidRPr="00E5028E" w:rsidRDefault="00E5028E" w:rsidP="00E5028E">
            <w:pPr>
              <w:spacing w:after="0" w:line="240" w:lineRule="auto"/>
              <w:jc w:val="right"/>
              <w:rPr>
                <w:rFonts w:ascii="Arial" w:eastAsia="Times New Roman" w:hAnsi="Arial" w:cs="Arial"/>
                <w:b/>
                <w:bCs/>
                <w:color w:val="000000"/>
                <w:sz w:val="24"/>
                <w:szCs w:val="24"/>
                <w:lang w:eastAsia="en-GB"/>
              </w:rPr>
            </w:pPr>
            <w:r w:rsidRPr="00E5028E">
              <w:rPr>
                <w:rFonts w:ascii="Arial" w:eastAsia="Times New Roman" w:hAnsi="Arial" w:cs="Arial"/>
                <w:b/>
                <w:bCs/>
                <w:color w:val="000000"/>
                <w:sz w:val="24"/>
                <w:szCs w:val="24"/>
                <w:lang w:eastAsia="en-GB"/>
              </w:rPr>
              <w:t>2028/29</w:t>
            </w:r>
          </w:p>
        </w:tc>
        <w:tc>
          <w:tcPr>
            <w:tcW w:w="609" w:type="pct"/>
            <w:tcBorders>
              <w:top w:val="single" w:sz="8" w:space="0" w:color="auto"/>
              <w:left w:val="nil"/>
              <w:bottom w:val="single" w:sz="8" w:space="0" w:color="auto"/>
              <w:right w:val="single" w:sz="8" w:space="0" w:color="auto"/>
            </w:tcBorders>
            <w:vAlign w:val="center"/>
            <w:hideMark/>
          </w:tcPr>
          <w:p w14:paraId="3D87298B" w14:textId="77777777" w:rsidR="00E5028E" w:rsidRPr="00E5028E" w:rsidRDefault="00E5028E" w:rsidP="00E5028E">
            <w:pPr>
              <w:spacing w:after="0" w:line="240" w:lineRule="auto"/>
              <w:jc w:val="right"/>
              <w:rPr>
                <w:rFonts w:ascii="Arial" w:eastAsia="Times New Roman" w:hAnsi="Arial" w:cs="Arial"/>
                <w:b/>
                <w:bCs/>
                <w:color w:val="000000"/>
                <w:sz w:val="24"/>
                <w:szCs w:val="24"/>
                <w:lang w:eastAsia="en-GB"/>
              </w:rPr>
            </w:pPr>
            <w:r w:rsidRPr="00E5028E">
              <w:rPr>
                <w:rFonts w:ascii="Arial" w:eastAsia="Times New Roman" w:hAnsi="Arial" w:cs="Arial"/>
                <w:b/>
                <w:bCs/>
                <w:color w:val="000000"/>
                <w:sz w:val="24"/>
                <w:szCs w:val="24"/>
                <w:lang w:eastAsia="en-GB"/>
              </w:rPr>
              <w:t>2029/30</w:t>
            </w:r>
          </w:p>
        </w:tc>
      </w:tr>
      <w:tr w:rsidR="00E5028E" w:rsidRPr="00E5028E" w14:paraId="0FFB830A" w14:textId="77777777" w:rsidTr="00E5028E">
        <w:trPr>
          <w:trHeight w:val="320"/>
        </w:trPr>
        <w:tc>
          <w:tcPr>
            <w:tcW w:w="1363" w:type="pct"/>
            <w:vMerge/>
            <w:tcBorders>
              <w:top w:val="single" w:sz="8" w:space="0" w:color="auto"/>
              <w:left w:val="single" w:sz="8" w:space="0" w:color="auto"/>
              <w:bottom w:val="single" w:sz="8" w:space="0" w:color="000000"/>
              <w:right w:val="single" w:sz="8" w:space="0" w:color="auto"/>
            </w:tcBorders>
            <w:vAlign w:val="center"/>
            <w:hideMark/>
          </w:tcPr>
          <w:p w14:paraId="275CE718" w14:textId="77777777" w:rsidR="00E5028E" w:rsidRPr="00E5028E" w:rsidRDefault="00E5028E" w:rsidP="00E5028E">
            <w:pPr>
              <w:spacing w:after="0" w:line="240" w:lineRule="auto"/>
              <w:rPr>
                <w:rFonts w:ascii="Arial" w:eastAsia="Times New Roman" w:hAnsi="Arial" w:cs="Arial"/>
                <w:color w:val="000000"/>
                <w:sz w:val="24"/>
                <w:szCs w:val="24"/>
                <w:lang w:eastAsia="en-GB"/>
              </w:rPr>
            </w:pPr>
          </w:p>
        </w:tc>
        <w:tc>
          <w:tcPr>
            <w:tcW w:w="591" w:type="pct"/>
            <w:tcBorders>
              <w:top w:val="nil"/>
              <w:left w:val="nil"/>
              <w:bottom w:val="single" w:sz="8" w:space="0" w:color="auto"/>
              <w:right w:val="single" w:sz="8" w:space="0" w:color="auto"/>
            </w:tcBorders>
            <w:noWrap/>
            <w:vAlign w:val="center"/>
            <w:hideMark/>
          </w:tcPr>
          <w:p w14:paraId="321A51CC" w14:textId="77777777" w:rsidR="00E5028E" w:rsidRPr="00E5028E" w:rsidRDefault="00E5028E" w:rsidP="00E5028E">
            <w:pPr>
              <w:spacing w:after="0" w:line="240" w:lineRule="auto"/>
              <w:jc w:val="right"/>
              <w:rPr>
                <w:rFonts w:ascii="Arial" w:eastAsia="Times New Roman" w:hAnsi="Arial" w:cs="Arial"/>
                <w:b/>
                <w:bCs/>
                <w:color w:val="000000"/>
                <w:sz w:val="24"/>
                <w:szCs w:val="24"/>
                <w:lang w:eastAsia="en-GB"/>
              </w:rPr>
            </w:pPr>
            <w:r w:rsidRPr="00E5028E">
              <w:rPr>
                <w:rFonts w:ascii="Arial" w:eastAsia="Times New Roman" w:hAnsi="Arial" w:cs="Arial"/>
                <w:b/>
                <w:bCs/>
                <w:color w:val="000000"/>
                <w:sz w:val="24"/>
                <w:szCs w:val="24"/>
                <w:lang w:eastAsia="en-GB"/>
              </w:rPr>
              <w:t>Actual</w:t>
            </w:r>
          </w:p>
        </w:tc>
        <w:tc>
          <w:tcPr>
            <w:tcW w:w="609" w:type="pct"/>
            <w:tcBorders>
              <w:top w:val="nil"/>
              <w:left w:val="nil"/>
              <w:bottom w:val="single" w:sz="8" w:space="0" w:color="auto"/>
              <w:right w:val="single" w:sz="8" w:space="0" w:color="auto"/>
            </w:tcBorders>
            <w:noWrap/>
            <w:vAlign w:val="center"/>
            <w:hideMark/>
          </w:tcPr>
          <w:p w14:paraId="36C0BCED" w14:textId="77777777" w:rsidR="00E5028E" w:rsidRPr="00E5028E" w:rsidRDefault="00E5028E" w:rsidP="00E5028E">
            <w:pPr>
              <w:spacing w:after="0" w:line="240" w:lineRule="auto"/>
              <w:jc w:val="right"/>
              <w:rPr>
                <w:rFonts w:ascii="Arial" w:eastAsia="Times New Roman" w:hAnsi="Arial" w:cs="Arial"/>
                <w:b/>
                <w:bCs/>
                <w:color w:val="000000"/>
                <w:sz w:val="24"/>
                <w:szCs w:val="24"/>
                <w:lang w:eastAsia="en-GB"/>
              </w:rPr>
            </w:pPr>
            <w:r w:rsidRPr="00E5028E">
              <w:rPr>
                <w:rFonts w:ascii="Arial" w:eastAsia="Times New Roman" w:hAnsi="Arial" w:cs="Arial"/>
                <w:b/>
                <w:bCs/>
                <w:color w:val="000000"/>
                <w:sz w:val="24"/>
                <w:szCs w:val="24"/>
                <w:lang w:eastAsia="en-GB"/>
              </w:rPr>
              <w:t>Forecast</w:t>
            </w:r>
          </w:p>
        </w:tc>
        <w:tc>
          <w:tcPr>
            <w:tcW w:w="609" w:type="pct"/>
            <w:tcBorders>
              <w:top w:val="nil"/>
              <w:left w:val="nil"/>
              <w:bottom w:val="single" w:sz="8" w:space="0" w:color="auto"/>
              <w:right w:val="single" w:sz="8" w:space="0" w:color="auto"/>
            </w:tcBorders>
            <w:noWrap/>
            <w:vAlign w:val="center"/>
            <w:hideMark/>
          </w:tcPr>
          <w:p w14:paraId="1B1CA452" w14:textId="77777777" w:rsidR="00E5028E" w:rsidRPr="00E5028E" w:rsidRDefault="00E5028E" w:rsidP="00E5028E">
            <w:pPr>
              <w:spacing w:after="0" w:line="240" w:lineRule="auto"/>
              <w:jc w:val="right"/>
              <w:rPr>
                <w:rFonts w:ascii="Arial" w:eastAsia="Times New Roman" w:hAnsi="Arial" w:cs="Arial"/>
                <w:b/>
                <w:bCs/>
                <w:color w:val="000000"/>
                <w:sz w:val="24"/>
                <w:szCs w:val="24"/>
                <w:lang w:eastAsia="en-GB"/>
              </w:rPr>
            </w:pPr>
            <w:r w:rsidRPr="00E5028E">
              <w:rPr>
                <w:rFonts w:ascii="Arial" w:eastAsia="Times New Roman" w:hAnsi="Arial" w:cs="Arial"/>
                <w:b/>
                <w:bCs/>
                <w:color w:val="000000"/>
                <w:sz w:val="24"/>
                <w:szCs w:val="24"/>
                <w:lang w:eastAsia="en-GB"/>
              </w:rPr>
              <w:t>Estimate</w:t>
            </w:r>
          </w:p>
        </w:tc>
        <w:tc>
          <w:tcPr>
            <w:tcW w:w="609" w:type="pct"/>
            <w:tcBorders>
              <w:top w:val="nil"/>
              <w:left w:val="nil"/>
              <w:bottom w:val="single" w:sz="8" w:space="0" w:color="auto"/>
              <w:right w:val="single" w:sz="8" w:space="0" w:color="auto"/>
            </w:tcBorders>
            <w:noWrap/>
            <w:vAlign w:val="center"/>
            <w:hideMark/>
          </w:tcPr>
          <w:p w14:paraId="34D8978F" w14:textId="77777777" w:rsidR="00E5028E" w:rsidRPr="00E5028E" w:rsidRDefault="00E5028E" w:rsidP="00E5028E">
            <w:pPr>
              <w:spacing w:after="0" w:line="240" w:lineRule="auto"/>
              <w:jc w:val="right"/>
              <w:rPr>
                <w:rFonts w:ascii="Arial" w:eastAsia="Times New Roman" w:hAnsi="Arial" w:cs="Arial"/>
                <w:b/>
                <w:bCs/>
                <w:color w:val="000000"/>
                <w:sz w:val="24"/>
                <w:szCs w:val="24"/>
                <w:lang w:eastAsia="en-GB"/>
              </w:rPr>
            </w:pPr>
            <w:r w:rsidRPr="00E5028E">
              <w:rPr>
                <w:rFonts w:ascii="Arial" w:eastAsia="Times New Roman" w:hAnsi="Arial" w:cs="Arial"/>
                <w:b/>
                <w:bCs/>
                <w:color w:val="000000"/>
                <w:sz w:val="24"/>
                <w:szCs w:val="24"/>
                <w:lang w:eastAsia="en-GB"/>
              </w:rPr>
              <w:t>Estimate</w:t>
            </w:r>
          </w:p>
        </w:tc>
        <w:tc>
          <w:tcPr>
            <w:tcW w:w="609" w:type="pct"/>
            <w:tcBorders>
              <w:top w:val="nil"/>
              <w:left w:val="nil"/>
              <w:bottom w:val="single" w:sz="8" w:space="0" w:color="auto"/>
              <w:right w:val="single" w:sz="8" w:space="0" w:color="auto"/>
            </w:tcBorders>
            <w:noWrap/>
            <w:vAlign w:val="center"/>
            <w:hideMark/>
          </w:tcPr>
          <w:p w14:paraId="743B2482" w14:textId="77777777" w:rsidR="00E5028E" w:rsidRPr="00E5028E" w:rsidRDefault="00E5028E" w:rsidP="00E5028E">
            <w:pPr>
              <w:spacing w:after="0" w:line="240" w:lineRule="auto"/>
              <w:jc w:val="right"/>
              <w:rPr>
                <w:rFonts w:ascii="Arial" w:eastAsia="Times New Roman" w:hAnsi="Arial" w:cs="Arial"/>
                <w:b/>
                <w:bCs/>
                <w:color w:val="000000"/>
                <w:sz w:val="24"/>
                <w:szCs w:val="24"/>
                <w:lang w:eastAsia="en-GB"/>
              </w:rPr>
            </w:pPr>
            <w:r w:rsidRPr="00E5028E">
              <w:rPr>
                <w:rFonts w:ascii="Arial" w:eastAsia="Times New Roman" w:hAnsi="Arial" w:cs="Arial"/>
                <w:b/>
                <w:bCs/>
                <w:color w:val="000000"/>
                <w:sz w:val="24"/>
                <w:szCs w:val="24"/>
                <w:lang w:eastAsia="en-GB"/>
              </w:rPr>
              <w:t>Estimate</w:t>
            </w:r>
          </w:p>
        </w:tc>
        <w:tc>
          <w:tcPr>
            <w:tcW w:w="609" w:type="pct"/>
            <w:tcBorders>
              <w:top w:val="nil"/>
              <w:left w:val="nil"/>
              <w:bottom w:val="single" w:sz="8" w:space="0" w:color="auto"/>
              <w:right w:val="single" w:sz="8" w:space="0" w:color="auto"/>
            </w:tcBorders>
            <w:noWrap/>
            <w:vAlign w:val="center"/>
            <w:hideMark/>
          </w:tcPr>
          <w:p w14:paraId="1BF48E15" w14:textId="77777777" w:rsidR="00E5028E" w:rsidRPr="00E5028E" w:rsidRDefault="00E5028E" w:rsidP="00E5028E">
            <w:pPr>
              <w:spacing w:after="0" w:line="240" w:lineRule="auto"/>
              <w:jc w:val="right"/>
              <w:rPr>
                <w:rFonts w:ascii="Arial" w:eastAsia="Times New Roman" w:hAnsi="Arial" w:cs="Arial"/>
                <w:b/>
                <w:bCs/>
                <w:color w:val="000000"/>
                <w:sz w:val="24"/>
                <w:szCs w:val="24"/>
                <w:lang w:eastAsia="en-GB"/>
              </w:rPr>
            </w:pPr>
            <w:r w:rsidRPr="00E5028E">
              <w:rPr>
                <w:rFonts w:ascii="Arial" w:eastAsia="Times New Roman" w:hAnsi="Arial" w:cs="Arial"/>
                <w:b/>
                <w:bCs/>
                <w:color w:val="000000"/>
                <w:sz w:val="24"/>
                <w:szCs w:val="24"/>
                <w:lang w:eastAsia="en-GB"/>
              </w:rPr>
              <w:t>Estimate</w:t>
            </w:r>
          </w:p>
        </w:tc>
      </w:tr>
      <w:tr w:rsidR="00E5028E" w:rsidRPr="00E5028E" w14:paraId="56D432A0" w14:textId="77777777" w:rsidTr="00E5028E">
        <w:trPr>
          <w:trHeight w:val="320"/>
        </w:trPr>
        <w:tc>
          <w:tcPr>
            <w:tcW w:w="1363" w:type="pct"/>
            <w:vMerge/>
            <w:tcBorders>
              <w:top w:val="single" w:sz="8" w:space="0" w:color="auto"/>
              <w:left w:val="single" w:sz="8" w:space="0" w:color="auto"/>
              <w:bottom w:val="single" w:sz="8" w:space="0" w:color="000000"/>
              <w:right w:val="single" w:sz="8" w:space="0" w:color="auto"/>
            </w:tcBorders>
            <w:vAlign w:val="center"/>
            <w:hideMark/>
          </w:tcPr>
          <w:p w14:paraId="3EDECE15" w14:textId="77777777" w:rsidR="00E5028E" w:rsidRPr="00E5028E" w:rsidRDefault="00E5028E" w:rsidP="00E5028E">
            <w:pPr>
              <w:spacing w:after="0" w:line="240" w:lineRule="auto"/>
              <w:rPr>
                <w:rFonts w:ascii="Arial" w:eastAsia="Times New Roman" w:hAnsi="Arial" w:cs="Arial"/>
                <w:color w:val="000000"/>
                <w:sz w:val="24"/>
                <w:szCs w:val="24"/>
                <w:lang w:eastAsia="en-GB"/>
              </w:rPr>
            </w:pPr>
          </w:p>
        </w:tc>
        <w:tc>
          <w:tcPr>
            <w:tcW w:w="591" w:type="pct"/>
            <w:tcBorders>
              <w:top w:val="nil"/>
              <w:left w:val="nil"/>
              <w:bottom w:val="single" w:sz="8" w:space="0" w:color="auto"/>
              <w:right w:val="single" w:sz="8" w:space="0" w:color="auto"/>
            </w:tcBorders>
            <w:vAlign w:val="center"/>
            <w:hideMark/>
          </w:tcPr>
          <w:p w14:paraId="0494BEFE" w14:textId="77777777" w:rsidR="00E5028E" w:rsidRPr="00E5028E" w:rsidRDefault="00E5028E" w:rsidP="00E5028E">
            <w:pPr>
              <w:spacing w:after="0" w:line="240" w:lineRule="auto"/>
              <w:jc w:val="right"/>
              <w:rPr>
                <w:rFonts w:ascii="Arial" w:eastAsia="Times New Roman" w:hAnsi="Arial" w:cs="Arial"/>
                <w:b/>
                <w:bCs/>
                <w:color w:val="000000"/>
                <w:sz w:val="24"/>
                <w:szCs w:val="24"/>
                <w:lang w:eastAsia="en-GB"/>
              </w:rPr>
            </w:pPr>
            <w:r w:rsidRPr="00E5028E">
              <w:rPr>
                <w:rFonts w:ascii="Arial" w:eastAsia="Times New Roman" w:hAnsi="Arial" w:cs="Arial"/>
                <w:b/>
                <w:bCs/>
                <w:color w:val="000000"/>
                <w:sz w:val="24"/>
                <w:szCs w:val="24"/>
                <w:lang w:eastAsia="en-GB"/>
              </w:rPr>
              <w:t>£'000</w:t>
            </w:r>
          </w:p>
        </w:tc>
        <w:tc>
          <w:tcPr>
            <w:tcW w:w="609" w:type="pct"/>
            <w:tcBorders>
              <w:top w:val="nil"/>
              <w:left w:val="nil"/>
              <w:bottom w:val="single" w:sz="8" w:space="0" w:color="auto"/>
              <w:right w:val="single" w:sz="8" w:space="0" w:color="auto"/>
            </w:tcBorders>
            <w:vAlign w:val="center"/>
            <w:hideMark/>
          </w:tcPr>
          <w:p w14:paraId="596FD510" w14:textId="77777777" w:rsidR="00E5028E" w:rsidRPr="00E5028E" w:rsidRDefault="00E5028E" w:rsidP="00E5028E">
            <w:pPr>
              <w:spacing w:after="0" w:line="240" w:lineRule="auto"/>
              <w:jc w:val="right"/>
              <w:rPr>
                <w:rFonts w:ascii="Arial" w:eastAsia="Times New Roman" w:hAnsi="Arial" w:cs="Arial"/>
                <w:b/>
                <w:bCs/>
                <w:color w:val="000000"/>
                <w:sz w:val="24"/>
                <w:szCs w:val="24"/>
                <w:lang w:eastAsia="en-GB"/>
              </w:rPr>
            </w:pPr>
            <w:r w:rsidRPr="00E5028E">
              <w:rPr>
                <w:rFonts w:ascii="Arial" w:eastAsia="Times New Roman" w:hAnsi="Arial" w:cs="Arial"/>
                <w:b/>
                <w:bCs/>
                <w:color w:val="000000"/>
                <w:sz w:val="24"/>
                <w:szCs w:val="24"/>
                <w:lang w:eastAsia="en-GB"/>
              </w:rPr>
              <w:t>£'000</w:t>
            </w:r>
          </w:p>
        </w:tc>
        <w:tc>
          <w:tcPr>
            <w:tcW w:w="609" w:type="pct"/>
            <w:tcBorders>
              <w:top w:val="nil"/>
              <w:left w:val="nil"/>
              <w:bottom w:val="single" w:sz="8" w:space="0" w:color="auto"/>
              <w:right w:val="single" w:sz="8" w:space="0" w:color="auto"/>
            </w:tcBorders>
            <w:vAlign w:val="center"/>
            <w:hideMark/>
          </w:tcPr>
          <w:p w14:paraId="324DA8E5" w14:textId="77777777" w:rsidR="00E5028E" w:rsidRPr="00E5028E" w:rsidRDefault="00E5028E" w:rsidP="00E5028E">
            <w:pPr>
              <w:spacing w:after="0" w:line="240" w:lineRule="auto"/>
              <w:jc w:val="right"/>
              <w:rPr>
                <w:rFonts w:ascii="Arial" w:eastAsia="Times New Roman" w:hAnsi="Arial" w:cs="Arial"/>
                <w:b/>
                <w:bCs/>
                <w:color w:val="000000"/>
                <w:sz w:val="24"/>
                <w:szCs w:val="24"/>
                <w:lang w:eastAsia="en-GB"/>
              </w:rPr>
            </w:pPr>
            <w:r w:rsidRPr="00E5028E">
              <w:rPr>
                <w:rFonts w:ascii="Arial" w:eastAsia="Times New Roman" w:hAnsi="Arial" w:cs="Arial"/>
                <w:b/>
                <w:bCs/>
                <w:color w:val="000000"/>
                <w:sz w:val="24"/>
                <w:szCs w:val="24"/>
                <w:lang w:eastAsia="en-GB"/>
              </w:rPr>
              <w:t>£'000</w:t>
            </w:r>
          </w:p>
        </w:tc>
        <w:tc>
          <w:tcPr>
            <w:tcW w:w="609" w:type="pct"/>
            <w:tcBorders>
              <w:top w:val="nil"/>
              <w:left w:val="nil"/>
              <w:bottom w:val="single" w:sz="8" w:space="0" w:color="auto"/>
              <w:right w:val="single" w:sz="8" w:space="0" w:color="auto"/>
            </w:tcBorders>
            <w:vAlign w:val="center"/>
            <w:hideMark/>
          </w:tcPr>
          <w:p w14:paraId="68552A1D" w14:textId="77777777" w:rsidR="00E5028E" w:rsidRPr="00E5028E" w:rsidRDefault="00E5028E" w:rsidP="00E5028E">
            <w:pPr>
              <w:spacing w:after="0" w:line="240" w:lineRule="auto"/>
              <w:jc w:val="right"/>
              <w:rPr>
                <w:rFonts w:ascii="Arial" w:eastAsia="Times New Roman" w:hAnsi="Arial" w:cs="Arial"/>
                <w:b/>
                <w:bCs/>
                <w:color w:val="000000"/>
                <w:sz w:val="24"/>
                <w:szCs w:val="24"/>
                <w:lang w:eastAsia="en-GB"/>
              </w:rPr>
            </w:pPr>
            <w:r w:rsidRPr="00E5028E">
              <w:rPr>
                <w:rFonts w:ascii="Arial" w:eastAsia="Times New Roman" w:hAnsi="Arial" w:cs="Arial"/>
                <w:b/>
                <w:bCs/>
                <w:color w:val="000000"/>
                <w:sz w:val="24"/>
                <w:szCs w:val="24"/>
                <w:lang w:eastAsia="en-GB"/>
              </w:rPr>
              <w:t>£'000</w:t>
            </w:r>
          </w:p>
        </w:tc>
        <w:tc>
          <w:tcPr>
            <w:tcW w:w="609" w:type="pct"/>
            <w:tcBorders>
              <w:top w:val="nil"/>
              <w:left w:val="nil"/>
              <w:bottom w:val="single" w:sz="8" w:space="0" w:color="auto"/>
              <w:right w:val="single" w:sz="8" w:space="0" w:color="auto"/>
            </w:tcBorders>
            <w:vAlign w:val="center"/>
            <w:hideMark/>
          </w:tcPr>
          <w:p w14:paraId="263D7AF8" w14:textId="77777777" w:rsidR="00E5028E" w:rsidRPr="00E5028E" w:rsidRDefault="00E5028E" w:rsidP="00E5028E">
            <w:pPr>
              <w:spacing w:after="0" w:line="240" w:lineRule="auto"/>
              <w:jc w:val="right"/>
              <w:rPr>
                <w:rFonts w:ascii="Arial" w:eastAsia="Times New Roman" w:hAnsi="Arial" w:cs="Arial"/>
                <w:b/>
                <w:bCs/>
                <w:color w:val="000000"/>
                <w:sz w:val="24"/>
                <w:szCs w:val="24"/>
                <w:lang w:eastAsia="en-GB"/>
              </w:rPr>
            </w:pPr>
            <w:r w:rsidRPr="00E5028E">
              <w:rPr>
                <w:rFonts w:ascii="Arial" w:eastAsia="Times New Roman" w:hAnsi="Arial" w:cs="Arial"/>
                <w:b/>
                <w:bCs/>
                <w:color w:val="000000"/>
                <w:sz w:val="24"/>
                <w:szCs w:val="24"/>
                <w:lang w:eastAsia="en-GB"/>
              </w:rPr>
              <w:t>£'000</w:t>
            </w:r>
          </w:p>
        </w:tc>
        <w:tc>
          <w:tcPr>
            <w:tcW w:w="609" w:type="pct"/>
            <w:tcBorders>
              <w:top w:val="nil"/>
              <w:left w:val="nil"/>
              <w:bottom w:val="single" w:sz="8" w:space="0" w:color="auto"/>
              <w:right w:val="single" w:sz="8" w:space="0" w:color="auto"/>
            </w:tcBorders>
            <w:vAlign w:val="center"/>
            <w:hideMark/>
          </w:tcPr>
          <w:p w14:paraId="1FA34D2B" w14:textId="77777777" w:rsidR="00E5028E" w:rsidRPr="00E5028E" w:rsidRDefault="00E5028E" w:rsidP="00E5028E">
            <w:pPr>
              <w:spacing w:after="0" w:line="240" w:lineRule="auto"/>
              <w:jc w:val="right"/>
              <w:rPr>
                <w:rFonts w:ascii="Arial" w:eastAsia="Times New Roman" w:hAnsi="Arial" w:cs="Arial"/>
                <w:b/>
                <w:bCs/>
                <w:color w:val="000000"/>
                <w:sz w:val="24"/>
                <w:szCs w:val="24"/>
                <w:lang w:eastAsia="en-GB"/>
              </w:rPr>
            </w:pPr>
            <w:r w:rsidRPr="00E5028E">
              <w:rPr>
                <w:rFonts w:ascii="Arial" w:eastAsia="Times New Roman" w:hAnsi="Arial" w:cs="Arial"/>
                <w:b/>
                <w:bCs/>
                <w:color w:val="000000"/>
                <w:sz w:val="24"/>
                <w:szCs w:val="24"/>
                <w:lang w:eastAsia="en-GB"/>
              </w:rPr>
              <w:t>£'000</w:t>
            </w:r>
          </w:p>
        </w:tc>
      </w:tr>
      <w:tr w:rsidR="00E5028E" w:rsidRPr="00E5028E" w14:paraId="13F5BEC1" w14:textId="77777777" w:rsidTr="00E5028E">
        <w:trPr>
          <w:trHeight w:val="320"/>
        </w:trPr>
        <w:tc>
          <w:tcPr>
            <w:tcW w:w="1363" w:type="pct"/>
            <w:tcBorders>
              <w:top w:val="nil"/>
              <w:left w:val="single" w:sz="8" w:space="0" w:color="auto"/>
              <w:bottom w:val="single" w:sz="8" w:space="0" w:color="auto"/>
              <w:right w:val="single" w:sz="8" w:space="0" w:color="auto"/>
            </w:tcBorders>
            <w:shd w:val="clear" w:color="000000" w:fill="B4C6E7"/>
            <w:noWrap/>
            <w:vAlign w:val="center"/>
            <w:hideMark/>
          </w:tcPr>
          <w:p w14:paraId="25A71352" w14:textId="77777777" w:rsidR="00E5028E" w:rsidRPr="00E5028E" w:rsidRDefault="00E5028E" w:rsidP="00E5028E">
            <w:pPr>
              <w:spacing w:after="0" w:line="240" w:lineRule="auto"/>
              <w:rPr>
                <w:rFonts w:ascii="Arial" w:eastAsia="Times New Roman" w:hAnsi="Arial" w:cs="Arial"/>
                <w:b/>
                <w:bCs/>
                <w:color w:val="000000"/>
                <w:sz w:val="24"/>
                <w:szCs w:val="24"/>
                <w:lang w:eastAsia="en-GB"/>
              </w:rPr>
            </w:pPr>
            <w:r w:rsidRPr="00E5028E">
              <w:rPr>
                <w:rFonts w:ascii="Arial" w:eastAsia="Times New Roman" w:hAnsi="Arial" w:cs="Arial"/>
                <w:b/>
                <w:bCs/>
                <w:color w:val="000000"/>
                <w:sz w:val="24"/>
                <w:szCs w:val="24"/>
                <w:lang w:eastAsia="en-GB"/>
              </w:rPr>
              <w:t>Total Expenditure</w:t>
            </w:r>
          </w:p>
        </w:tc>
        <w:tc>
          <w:tcPr>
            <w:tcW w:w="591" w:type="pct"/>
            <w:tcBorders>
              <w:top w:val="nil"/>
              <w:left w:val="nil"/>
              <w:bottom w:val="single" w:sz="8" w:space="0" w:color="auto"/>
              <w:right w:val="single" w:sz="8" w:space="0" w:color="auto"/>
            </w:tcBorders>
            <w:shd w:val="clear" w:color="000000" w:fill="B4C6E7"/>
            <w:vAlign w:val="center"/>
            <w:hideMark/>
          </w:tcPr>
          <w:p w14:paraId="159CF98C" w14:textId="77777777" w:rsidR="00E5028E" w:rsidRPr="00E5028E" w:rsidRDefault="00E5028E" w:rsidP="00E5028E">
            <w:pPr>
              <w:spacing w:after="0" w:line="240" w:lineRule="auto"/>
              <w:jc w:val="right"/>
              <w:rPr>
                <w:rFonts w:ascii="Arial" w:eastAsia="Times New Roman" w:hAnsi="Arial" w:cs="Arial"/>
                <w:b/>
                <w:bCs/>
                <w:color w:val="000000"/>
                <w:sz w:val="24"/>
                <w:szCs w:val="24"/>
                <w:lang w:eastAsia="en-GB"/>
              </w:rPr>
            </w:pPr>
            <w:r w:rsidRPr="00E5028E">
              <w:rPr>
                <w:rFonts w:ascii="Arial" w:eastAsia="Times New Roman" w:hAnsi="Arial" w:cs="Arial"/>
                <w:b/>
                <w:bCs/>
                <w:color w:val="000000"/>
                <w:sz w:val="24"/>
                <w:szCs w:val="24"/>
                <w:lang w:eastAsia="en-GB"/>
              </w:rPr>
              <w:t>12,407</w:t>
            </w:r>
          </w:p>
        </w:tc>
        <w:tc>
          <w:tcPr>
            <w:tcW w:w="609" w:type="pct"/>
            <w:tcBorders>
              <w:top w:val="nil"/>
              <w:left w:val="nil"/>
              <w:bottom w:val="single" w:sz="8" w:space="0" w:color="auto"/>
              <w:right w:val="single" w:sz="8" w:space="0" w:color="auto"/>
            </w:tcBorders>
            <w:shd w:val="clear" w:color="000000" w:fill="B4C6E7"/>
            <w:vAlign w:val="center"/>
            <w:hideMark/>
          </w:tcPr>
          <w:p w14:paraId="421E31A6" w14:textId="77777777" w:rsidR="00E5028E" w:rsidRPr="00E5028E" w:rsidRDefault="00E5028E" w:rsidP="00E5028E">
            <w:pPr>
              <w:spacing w:after="0" w:line="240" w:lineRule="auto"/>
              <w:jc w:val="right"/>
              <w:rPr>
                <w:rFonts w:ascii="Arial" w:eastAsia="Times New Roman" w:hAnsi="Arial" w:cs="Arial"/>
                <w:b/>
                <w:bCs/>
                <w:color w:val="000000"/>
                <w:sz w:val="24"/>
                <w:szCs w:val="24"/>
                <w:lang w:eastAsia="en-GB"/>
              </w:rPr>
            </w:pPr>
            <w:r w:rsidRPr="00E5028E">
              <w:rPr>
                <w:rFonts w:ascii="Arial" w:eastAsia="Times New Roman" w:hAnsi="Arial" w:cs="Arial"/>
                <w:b/>
                <w:bCs/>
                <w:color w:val="000000"/>
                <w:sz w:val="24"/>
                <w:szCs w:val="24"/>
                <w:lang w:eastAsia="en-GB"/>
              </w:rPr>
              <w:t>19,489</w:t>
            </w:r>
          </w:p>
        </w:tc>
        <w:tc>
          <w:tcPr>
            <w:tcW w:w="609" w:type="pct"/>
            <w:tcBorders>
              <w:top w:val="nil"/>
              <w:left w:val="nil"/>
              <w:bottom w:val="single" w:sz="8" w:space="0" w:color="auto"/>
              <w:right w:val="single" w:sz="8" w:space="0" w:color="auto"/>
            </w:tcBorders>
            <w:shd w:val="clear" w:color="000000" w:fill="B4C6E7"/>
            <w:vAlign w:val="center"/>
            <w:hideMark/>
          </w:tcPr>
          <w:p w14:paraId="1B637337" w14:textId="77777777" w:rsidR="00E5028E" w:rsidRPr="00E5028E" w:rsidRDefault="00E5028E" w:rsidP="00E5028E">
            <w:pPr>
              <w:spacing w:after="0" w:line="240" w:lineRule="auto"/>
              <w:jc w:val="right"/>
              <w:rPr>
                <w:rFonts w:ascii="Arial" w:eastAsia="Times New Roman" w:hAnsi="Arial" w:cs="Arial"/>
                <w:b/>
                <w:bCs/>
                <w:color w:val="000000"/>
                <w:sz w:val="24"/>
                <w:szCs w:val="24"/>
                <w:lang w:eastAsia="en-GB"/>
              </w:rPr>
            </w:pPr>
            <w:r w:rsidRPr="00E5028E">
              <w:rPr>
                <w:rFonts w:ascii="Arial" w:eastAsia="Times New Roman" w:hAnsi="Arial" w:cs="Arial"/>
                <w:b/>
                <w:bCs/>
                <w:color w:val="000000"/>
                <w:sz w:val="24"/>
                <w:szCs w:val="24"/>
                <w:lang w:eastAsia="en-GB"/>
              </w:rPr>
              <w:t>22,970</w:t>
            </w:r>
          </w:p>
        </w:tc>
        <w:tc>
          <w:tcPr>
            <w:tcW w:w="609" w:type="pct"/>
            <w:tcBorders>
              <w:top w:val="nil"/>
              <w:left w:val="nil"/>
              <w:bottom w:val="single" w:sz="8" w:space="0" w:color="auto"/>
              <w:right w:val="single" w:sz="8" w:space="0" w:color="auto"/>
            </w:tcBorders>
            <w:shd w:val="clear" w:color="000000" w:fill="B4C6E7"/>
            <w:vAlign w:val="center"/>
            <w:hideMark/>
          </w:tcPr>
          <w:p w14:paraId="5147CA83" w14:textId="77777777" w:rsidR="00E5028E" w:rsidRPr="00E5028E" w:rsidRDefault="00E5028E" w:rsidP="00E5028E">
            <w:pPr>
              <w:spacing w:after="0" w:line="240" w:lineRule="auto"/>
              <w:jc w:val="right"/>
              <w:rPr>
                <w:rFonts w:ascii="Arial" w:eastAsia="Times New Roman" w:hAnsi="Arial" w:cs="Arial"/>
                <w:b/>
                <w:bCs/>
                <w:color w:val="000000"/>
                <w:sz w:val="24"/>
                <w:szCs w:val="24"/>
                <w:lang w:eastAsia="en-GB"/>
              </w:rPr>
            </w:pPr>
            <w:r w:rsidRPr="00E5028E">
              <w:rPr>
                <w:rFonts w:ascii="Arial" w:eastAsia="Times New Roman" w:hAnsi="Arial" w:cs="Arial"/>
                <w:b/>
                <w:bCs/>
                <w:color w:val="000000"/>
                <w:sz w:val="24"/>
                <w:szCs w:val="24"/>
                <w:lang w:eastAsia="en-GB"/>
              </w:rPr>
              <w:t>29,100</w:t>
            </w:r>
          </w:p>
        </w:tc>
        <w:tc>
          <w:tcPr>
            <w:tcW w:w="609" w:type="pct"/>
            <w:tcBorders>
              <w:top w:val="nil"/>
              <w:left w:val="nil"/>
              <w:bottom w:val="single" w:sz="8" w:space="0" w:color="auto"/>
              <w:right w:val="single" w:sz="8" w:space="0" w:color="auto"/>
            </w:tcBorders>
            <w:shd w:val="clear" w:color="000000" w:fill="B4C6E7"/>
            <w:vAlign w:val="center"/>
            <w:hideMark/>
          </w:tcPr>
          <w:p w14:paraId="4A30F302" w14:textId="77777777" w:rsidR="00E5028E" w:rsidRPr="00E5028E" w:rsidRDefault="00E5028E" w:rsidP="00E5028E">
            <w:pPr>
              <w:spacing w:after="0" w:line="240" w:lineRule="auto"/>
              <w:jc w:val="right"/>
              <w:rPr>
                <w:rFonts w:ascii="Arial" w:eastAsia="Times New Roman" w:hAnsi="Arial" w:cs="Arial"/>
                <w:b/>
                <w:bCs/>
                <w:color w:val="000000"/>
                <w:sz w:val="24"/>
                <w:szCs w:val="24"/>
                <w:lang w:eastAsia="en-GB"/>
              </w:rPr>
            </w:pPr>
            <w:r w:rsidRPr="00E5028E">
              <w:rPr>
                <w:rFonts w:ascii="Arial" w:eastAsia="Times New Roman" w:hAnsi="Arial" w:cs="Arial"/>
                <w:b/>
                <w:bCs/>
                <w:color w:val="000000"/>
                <w:sz w:val="24"/>
                <w:szCs w:val="24"/>
                <w:lang w:eastAsia="en-GB"/>
              </w:rPr>
              <w:t>32,499</w:t>
            </w:r>
          </w:p>
        </w:tc>
        <w:tc>
          <w:tcPr>
            <w:tcW w:w="609" w:type="pct"/>
            <w:tcBorders>
              <w:top w:val="nil"/>
              <w:left w:val="nil"/>
              <w:bottom w:val="single" w:sz="8" w:space="0" w:color="auto"/>
              <w:right w:val="single" w:sz="8" w:space="0" w:color="auto"/>
            </w:tcBorders>
            <w:shd w:val="clear" w:color="000000" w:fill="B4C6E7"/>
            <w:vAlign w:val="center"/>
            <w:hideMark/>
          </w:tcPr>
          <w:p w14:paraId="52E77163" w14:textId="77777777" w:rsidR="00E5028E" w:rsidRPr="00E5028E" w:rsidRDefault="00E5028E" w:rsidP="00E5028E">
            <w:pPr>
              <w:spacing w:after="0" w:line="240" w:lineRule="auto"/>
              <w:jc w:val="right"/>
              <w:rPr>
                <w:rFonts w:ascii="Arial" w:eastAsia="Times New Roman" w:hAnsi="Arial" w:cs="Arial"/>
                <w:b/>
                <w:bCs/>
                <w:color w:val="000000"/>
                <w:sz w:val="24"/>
                <w:szCs w:val="24"/>
                <w:lang w:eastAsia="en-GB"/>
              </w:rPr>
            </w:pPr>
            <w:r w:rsidRPr="00E5028E">
              <w:rPr>
                <w:rFonts w:ascii="Arial" w:eastAsia="Times New Roman" w:hAnsi="Arial" w:cs="Arial"/>
                <w:b/>
                <w:bCs/>
                <w:color w:val="000000"/>
                <w:sz w:val="24"/>
                <w:szCs w:val="24"/>
                <w:lang w:eastAsia="en-GB"/>
              </w:rPr>
              <w:t>30,491</w:t>
            </w:r>
          </w:p>
        </w:tc>
      </w:tr>
      <w:tr w:rsidR="00E5028E" w:rsidRPr="00E5028E" w14:paraId="61F1A8B9" w14:textId="77777777" w:rsidTr="00E5028E">
        <w:trPr>
          <w:trHeight w:val="320"/>
        </w:trPr>
        <w:tc>
          <w:tcPr>
            <w:tcW w:w="1363" w:type="pct"/>
            <w:tcBorders>
              <w:top w:val="nil"/>
              <w:left w:val="single" w:sz="8" w:space="0" w:color="auto"/>
              <w:bottom w:val="single" w:sz="8" w:space="0" w:color="auto"/>
              <w:right w:val="single" w:sz="8" w:space="0" w:color="auto"/>
            </w:tcBorders>
            <w:vAlign w:val="center"/>
            <w:hideMark/>
          </w:tcPr>
          <w:p w14:paraId="55A3B925" w14:textId="77777777" w:rsidR="00E5028E" w:rsidRPr="00E5028E" w:rsidRDefault="00E5028E" w:rsidP="00E5028E">
            <w:pPr>
              <w:spacing w:after="0" w:line="240" w:lineRule="auto"/>
              <w:rPr>
                <w:rFonts w:ascii="Arial" w:eastAsia="Times New Roman" w:hAnsi="Arial" w:cs="Arial"/>
                <w:color w:val="000000"/>
                <w:sz w:val="24"/>
                <w:szCs w:val="24"/>
                <w:lang w:eastAsia="en-GB"/>
              </w:rPr>
            </w:pPr>
            <w:r w:rsidRPr="00E5028E">
              <w:rPr>
                <w:rFonts w:ascii="Arial" w:eastAsia="Times New Roman" w:hAnsi="Arial" w:cs="Arial"/>
                <w:color w:val="000000"/>
                <w:sz w:val="24"/>
                <w:szCs w:val="24"/>
                <w:lang w:eastAsia="en-GB"/>
              </w:rPr>
              <w:t>Capital Grants</w:t>
            </w:r>
          </w:p>
        </w:tc>
        <w:tc>
          <w:tcPr>
            <w:tcW w:w="591" w:type="pct"/>
            <w:tcBorders>
              <w:top w:val="nil"/>
              <w:left w:val="nil"/>
              <w:bottom w:val="single" w:sz="8" w:space="0" w:color="auto"/>
              <w:right w:val="single" w:sz="8" w:space="0" w:color="auto"/>
            </w:tcBorders>
            <w:vAlign w:val="center"/>
            <w:hideMark/>
          </w:tcPr>
          <w:p w14:paraId="0502A1C7" w14:textId="77777777" w:rsidR="00E5028E" w:rsidRPr="00E5028E" w:rsidRDefault="00E5028E" w:rsidP="00E5028E">
            <w:pPr>
              <w:spacing w:after="0" w:line="240" w:lineRule="auto"/>
              <w:jc w:val="right"/>
              <w:rPr>
                <w:rFonts w:ascii="Arial" w:eastAsia="Times New Roman" w:hAnsi="Arial" w:cs="Arial"/>
                <w:color w:val="000000"/>
                <w:sz w:val="24"/>
                <w:szCs w:val="24"/>
                <w:lang w:eastAsia="en-GB"/>
              </w:rPr>
            </w:pPr>
            <w:r w:rsidRPr="00E5028E">
              <w:rPr>
                <w:rFonts w:ascii="Arial" w:eastAsia="Times New Roman" w:hAnsi="Arial" w:cs="Arial"/>
                <w:color w:val="000000"/>
                <w:sz w:val="24"/>
                <w:szCs w:val="24"/>
                <w:lang w:eastAsia="en-GB"/>
              </w:rPr>
              <w:t>357</w:t>
            </w:r>
          </w:p>
        </w:tc>
        <w:tc>
          <w:tcPr>
            <w:tcW w:w="609" w:type="pct"/>
            <w:tcBorders>
              <w:top w:val="nil"/>
              <w:left w:val="nil"/>
              <w:bottom w:val="single" w:sz="8" w:space="0" w:color="auto"/>
              <w:right w:val="single" w:sz="8" w:space="0" w:color="auto"/>
            </w:tcBorders>
            <w:vAlign w:val="center"/>
            <w:hideMark/>
          </w:tcPr>
          <w:p w14:paraId="510500E5" w14:textId="77777777" w:rsidR="00E5028E" w:rsidRPr="00E5028E" w:rsidRDefault="00E5028E" w:rsidP="00E5028E">
            <w:pPr>
              <w:spacing w:after="0" w:line="240" w:lineRule="auto"/>
              <w:jc w:val="right"/>
              <w:rPr>
                <w:rFonts w:ascii="Arial" w:eastAsia="Times New Roman" w:hAnsi="Arial" w:cs="Arial"/>
                <w:color w:val="000000"/>
                <w:sz w:val="24"/>
                <w:szCs w:val="24"/>
                <w:lang w:eastAsia="en-GB"/>
              </w:rPr>
            </w:pPr>
            <w:r w:rsidRPr="00E5028E">
              <w:rPr>
                <w:rFonts w:ascii="Arial" w:eastAsia="Times New Roman" w:hAnsi="Arial" w:cs="Arial"/>
                <w:color w:val="000000"/>
                <w:sz w:val="24"/>
                <w:szCs w:val="24"/>
                <w:lang w:eastAsia="en-GB"/>
              </w:rPr>
              <w:t>120</w:t>
            </w:r>
          </w:p>
        </w:tc>
        <w:tc>
          <w:tcPr>
            <w:tcW w:w="609" w:type="pct"/>
            <w:tcBorders>
              <w:top w:val="nil"/>
              <w:left w:val="nil"/>
              <w:bottom w:val="single" w:sz="8" w:space="0" w:color="auto"/>
              <w:right w:val="single" w:sz="8" w:space="0" w:color="auto"/>
            </w:tcBorders>
            <w:vAlign w:val="center"/>
            <w:hideMark/>
          </w:tcPr>
          <w:p w14:paraId="48003479" w14:textId="77777777" w:rsidR="00E5028E" w:rsidRPr="00E5028E" w:rsidRDefault="00E5028E" w:rsidP="00E5028E">
            <w:pPr>
              <w:spacing w:after="0" w:line="240" w:lineRule="auto"/>
              <w:jc w:val="right"/>
              <w:rPr>
                <w:rFonts w:ascii="Arial" w:eastAsia="Times New Roman" w:hAnsi="Arial" w:cs="Arial"/>
                <w:color w:val="000000"/>
                <w:sz w:val="24"/>
                <w:szCs w:val="24"/>
                <w:lang w:eastAsia="en-GB"/>
              </w:rPr>
            </w:pPr>
            <w:r w:rsidRPr="00E5028E">
              <w:rPr>
                <w:rFonts w:ascii="Arial" w:eastAsia="Times New Roman" w:hAnsi="Arial" w:cs="Arial"/>
                <w:color w:val="000000"/>
                <w:sz w:val="24"/>
                <w:szCs w:val="24"/>
                <w:lang w:eastAsia="en-GB"/>
              </w:rPr>
              <w:t>72</w:t>
            </w:r>
          </w:p>
        </w:tc>
        <w:tc>
          <w:tcPr>
            <w:tcW w:w="609" w:type="pct"/>
            <w:tcBorders>
              <w:top w:val="nil"/>
              <w:left w:val="nil"/>
              <w:bottom w:val="single" w:sz="8" w:space="0" w:color="auto"/>
              <w:right w:val="single" w:sz="8" w:space="0" w:color="auto"/>
            </w:tcBorders>
            <w:vAlign w:val="center"/>
            <w:hideMark/>
          </w:tcPr>
          <w:p w14:paraId="4AE9D348" w14:textId="77777777" w:rsidR="00E5028E" w:rsidRPr="00E5028E" w:rsidRDefault="00E5028E" w:rsidP="00E5028E">
            <w:pPr>
              <w:spacing w:after="0" w:line="240" w:lineRule="auto"/>
              <w:jc w:val="right"/>
              <w:rPr>
                <w:rFonts w:ascii="Arial" w:eastAsia="Times New Roman" w:hAnsi="Arial" w:cs="Arial"/>
                <w:color w:val="000000"/>
                <w:sz w:val="24"/>
                <w:szCs w:val="24"/>
                <w:lang w:eastAsia="en-GB"/>
              </w:rPr>
            </w:pPr>
            <w:r w:rsidRPr="00E5028E">
              <w:rPr>
                <w:rFonts w:ascii="Arial" w:eastAsia="Times New Roman" w:hAnsi="Arial" w:cs="Arial"/>
                <w:color w:val="000000"/>
                <w:sz w:val="24"/>
                <w:szCs w:val="24"/>
                <w:lang w:eastAsia="en-GB"/>
              </w:rPr>
              <w:t>0</w:t>
            </w:r>
          </w:p>
        </w:tc>
        <w:tc>
          <w:tcPr>
            <w:tcW w:w="609" w:type="pct"/>
            <w:tcBorders>
              <w:top w:val="nil"/>
              <w:left w:val="nil"/>
              <w:bottom w:val="single" w:sz="8" w:space="0" w:color="auto"/>
              <w:right w:val="single" w:sz="8" w:space="0" w:color="auto"/>
            </w:tcBorders>
            <w:vAlign w:val="center"/>
            <w:hideMark/>
          </w:tcPr>
          <w:p w14:paraId="075B5C62" w14:textId="77777777" w:rsidR="00E5028E" w:rsidRPr="00E5028E" w:rsidRDefault="00E5028E" w:rsidP="00E5028E">
            <w:pPr>
              <w:spacing w:after="0" w:line="240" w:lineRule="auto"/>
              <w:jc w:val="right"/>
              <w:rPr>
                <w:rFonts w:ascii="Arial" w:eastAsia="Times New Roman" w:hAnsi="Arial" w:cs="Arial"/>
                <w:color w:val="000000"/>
                <w:sz w:val="24"/>
                <w:szCs w:val="24"/>
                <w:lang w:eastAsia="en-GB"/>
              </w:rPr>
            </w:pPr>
            <w:r w:rsidRPr="00E5028E">
              <w:rPr>
                <w:rFonts w:ascii="Arial" w:eastAsia="Times New Roman" w:hAnsi="Arial" w:cs="Arial"/>
                <w:color w:val="000000"/>
                <w:sz w:val="24"/>
                <w:szCs w:val="24"/>
                <w:lang w:eastAsia="en-GB"/>
              </w:rPr>
              <w:t>395</w:t>
            </w:r>
          </w:p>
        </w:tc>
        <w:tc>
          <w:tcPr>
            <w:tcW w:w="609" w:type="pct"/>
            <w:tcBorders>
              <w:top w:val="nil"/>
              <w:left w:val="nil"/>
              <w:bottom w:val="single" w:sz="8" w:space="0" w:color="auto"/>
              <w:right w:val="single" w:sz="8" w:space="0" w:color="auto"/>
            </w:tcBorders>
            <w:vAlign w:val="center"/>
            <w:hideMark/>
          </w:tcPr>
          <w:p w14:paraId="56F3CC4E" w14:textId="77777777" w:rsidR="00E5028E" w:rsidRPr="00E5028E" w:rsidRDefault="00E5028E" w:rsidP="00E5028E">
            <w:pPr>
              <w:spacing w:after="0" w:line="240" w:lineRule="auto"/>
              <w:jc w:val="right"/>
              <w:rPr>
                <w:rFonts w:ascii="Arial" w:eastAsia="Times New Roman" w:hAnsi="Arial" w:cs="Arial"/>
                <w:color w:val="000000"/>
                <w:sz w:val="24"/>
                <w:szCs w:val="24"/>
                <w:lang w:eastAsia="en-GB"/>
              </w:rPr>
            </w:pPr>
            <w:r w:rsidRPr="00E5028E">
              <w:rPr>
                <w:rFonts w:ascii="Arial" w:eastAsia="Times New Roman" w:hAnsi="Arial" w:cs="Arial"/>
                <w:color w:val="000000"/>
                <w:sz w:val="24"/>
                <w:szCs w:val="24"/>
                <w:lang w:eastAsia="en-GB"/>
              </w:rPr>
              <w:t>0</w:t>
            </w:r>
          </w:p>
        </w:tc>
      </w:tr>
      <w:tr w:rsidR="00E5028E" w:rsidRPr="00E5028E" w14:paraId="6038A3B8" w14:textId="77777777" w:rsidTr="00E5028E">
        <w:trPr>
          <w:trHeight w:val="320"/>
        </w:trPr>
        <w:tc>
          <w:tcPr>
            <w:tcW w:w="1363" w:type="pct"/>
            <w:tcBorders>
              <w:top w:val="nil"/>
              <w:left w:val="single" w:sz="8" w:space="0" w:color="auto"/>
              <w:bottom w:val="single" w:sz="8" w:space="0" w:color="auto"/>
              <w:right w:val="single" w:sz="8" w:space="0" w:color="auto"/>
            </w:tcBorders>
            <w:vAlign w:val="center"/>
            <w:hideMark/>
          </w:tcPr>
          <w:p w14:paraId="0EE299A0" w14:textId="77777777" w:rsidR="00E5028E" w:rsidRPr="00E5028E" w:rsidRDefault="00E5028E" w:rsidP="00E5028E">
            <w:pPr>
              <w:spacing w:after="0" w:line="240" w:lineRule="auto"/>
              <w:rPr>
                <w:rFonts w:ascii="Arial" w:eastAsia="Times New Roman" w:hAnsi="Arial" w:cs="Arial"/>
                <w:color w:val="000000"/>
                <w:sz w:val="24"/>
                <w:szCs w:val="24"/>
                <w:lang w:eastAsia="en-GB"/>
              </w:rPr>
            </w:pPr>
            <w:r w:rsidRPr="00E5028E">
              <w:rPr>
                <w:rFonts w:ascii="Arial" w:eastAsia="Times New Roman" w:hAnsi="Arial" w:cs="Arial"/>
                <w:color w:val="000000"/>
                <w:sz w:val="24"/>
                <w:szCs w:val="24"/>
                <w:lang w:eastAsia="en-GB"/>
              </w:rPr>
              <w:t>Capital Receipts</w:t>
            </w:r>
          </w:p>
        </w:tc>
        <w:tc>
          <w:tcPr>
            <w:tcW w:w="591" w:type="pct"/>
            <w:tcBorders>
              <w:top w:val="nil"/>
              <w:left w:val="nil"/>
              <w:bottom w:val="single" w:sz="8" w:space="0" w:color="auto"/>
              <w:right w:val="single" w:sz="8" w:space="0" w:color="auto"/>
            </w:tcBorders>
            <w:vAlign w:val="center"/>
            <w:hideMark/>
          </w:tcPr>
          <w:p w14:paraId="262C4F7E" w14:textId="77777777" w:rsidR="00E5028E" w:rsidRPr="00E5028E" w:rsidRDefault="00E5028E" w:rsidP="00E5028E">
            <w:pPr>
              <w:spacing w:after="0" w:line="240" w:lineRule="auto"/>
              <w:jc w:val="right"/>
              <w:rPr>
                <w:rFonts w:ascii="Arial" w:eastAsia="Times New Roman" w:hAnsi="Arial" w:cs="Arial"/>
                <w:color w:val="000000"/>
                <w:sz w:val="24"/>
                <w:szCs w:val="24"/>
                <w:lang w:eastAsia="en-GB"/>
              </w:rPr>
            </w:pPr>
            <w:r w:rsidRPr="00E5028E">
              <w:rPr>
                <w:rFonts w:ascii="Arial" w:eastAsia="Times New Roman" w:hAnsi="Arial" w:cs="Arial"/>
                <w:color w:val="000000"/>
                <w:sz w:val="24"/>
                <w:szCs w:val="24"/>
                <w:lang w:eastAsia="en-GB"/>
              </w:rPr>
              <w:t>37</w:t>
            </w:r>
          </w:p>
        </w:tc>
        <w:tc>
          <w:tcPr>
            <w:tcW w:w="609" w:type="pct"/>
            <w:tcBorders>
              <w:top w:val="nil"/>
              <w:left w:val="nil"/>
              <w:bottom w:val="single" w:sz="8" w:space="0" w:color="auto"/>
              <w:right w:val="single" w:sz="8" w:space="0" w:color="auto"/>
            </w:tcBorders>
            <w:vAlign w:val="center"/>
            <w:hideMark/>
          </w:tcPr>
          <w:p w14:paraId="0CF24960" w14:textId="77777777" w:rsidR="00E5028E" w:rsidRPr="00E5028E" w:rsidRDefault="00E5028E" w:rsidP="00E5028E">
            <w:pPr>
              <w:spacing w:after="0" w:line="240" w:lineRule="auto"/>
              <w:jc w:val="right"/>
              <w:rPr>
                <w:rFonts w:ascii="Arial" w:eastAsia="Times New Roman" w:hAnsi="Arial" w:cs="Arial"/>
                <w:color w:val="000000"/>
                <w:sz w:val="24"/>
                <w:szCs w:val="24"/>
                <w:lang w:eastAsia="en-GB"/>
              </w:rPr>
            </w:pPr>
            <w:r w:rsidRPr="00E5028E">
              <w:rPr>
                <w:rFonts w:ascii="Arial" w:eastAsia="Times New Roman" w:hAnsi="Arial" w:cs="Arial"/>
                <w:color w:val="000000"/>
                <w:sz w:val="24"/>
                <w:szCs w:val="24"/>
                <w:lang w:eastAsia="en-GB"/>
              </w:rPr>
              <w:t>0</w:t>
            </w:r>
          </w:p>
        </w:tc>
        <w:tc>
          <w:tcPr>
            <w:tcW w:w="609" w:type="pct"/>
            <w:tcBorders>
              <w:top w:val="nil"/>
              <w:left w:val="nil"/>
              <w:bottom w:val="single" w:sz="8" w:space="0" w:color="auto"/>
              <w:right w:val="single" w:sz="8" w:space="0" w:color="auto"/>
            </w:tcBorders>
            <w:vAlign w:val="center"/>
            <w:hideMark/>
          </w:tcPr>
          <w:p w14:paraId="45F5AEFB" w14:textId="77777777" w:rsidR="00E5028E" w:rsidRPr="00E5028E" w:rsidRDefault="00E5028E" w:rsidP="00E5028E">
            <w:pPr>
              <w:spacing w:after="0" w:line="240" w:lineRule="auto"/>
              <w:jc w:val="right"/>
              <w:rPr>
                <w:rFonts w:ascii="Arial" w:eastAsia="Times New Roman" w:hAnsi="Arial" w:cs="Arial"/>
                <w:color w:val="000000"/>
                <w:sz w:val="24"/>
                <w:szCs w:val="24"/>
                <w:lang w:eastAsia="en-GB"/>
              </w:rPr>
            </w:pPr>
            <w:r w:rsidRPr="00E5028E">
              <w:rPr>
                <w:rFonts w:ascii="Arial" w:eastAsia="Times New Roman" w:hAnsi="Arial" w:cs="Arial"/>
                <w:color w:val="000000"/>
                <w:sz w:val="24"/>
                <w:szCs w:val="24"/>
                <w:lang w:eastAsia="en-GB"/>
              </w:rPr>
              <w:t>0</w:t>
            </w:r>
          </w:p>
        </w:tc>
        <w:tc>
          <w:tcPr>
            <w:tcW w:w="609" w:type="pct"/>
            <w:tcBorders>
              <w:top w:val="nil"/>
              <w:left w:val="nil"/>
              <w:bottom w:val="single" w:sz="8" w:space="0" w:color="auto"/>
              <w:right w:val="single" w:sz="8" w:space="0" w:color="auto"/>
            </w:tcBorders>
            <w:vAlign w:val="center"/>
            <w:hideMark/>
          </w:tcPr>
          <w:p w14:paraId="7D46BB7B" w14:textId="77777777" w:rsidR="00E5028E" w:rsidRPr="00E5028E" w:rsidRDefault="00E5028E" w:rsidP="00E5028E">
            <w:pPr>
              <w:spacing w:after="0" w:line="240" w:lineRule="auto"/>
              <w:jc w:val="right"/>
              <w:rPr>
                <w:rFonts w:ascii="Arial" w:eastAsia="Times New Roman" w:hAnsi="Arial" w:cs="Arial"/>
                <w:color w:val="000000"/>
                <w:sz w:val="24"/>
                <w:szCs w:val="24"/>
                <w:lang w:eastAsia="en-GB"/>
              </w:rPr>
            </w:pPr>
            <w:r w:rsidRPr="00E5028E">
              <w:rPr>
                <w:rFonts w:ascii="Arial" w:eastAsia="Times New Roman" w:hAnsi="Arial" w:cs="Arial"/>
                <w:color w:val="000000"/>
                <w:sz w:val="24"/>
                <w:szCs w:val="24"/>
                <w:lang w:eastAsia="en-GB"/>
              </w:rPr>
              <w:t>0</w:t>
            </w:r>
          </w:p>
        </w:tc>
        <w:tc>
          <w:tcPr>
            <w:tcW w:w="609" w:type="pct"/>
            <w:tcBorders>
              <w:top w:val="nil"/>
              <w:left w:val="nil"/>
              <w:bottom w:val="single" w:sz="8" w:space="0" w:color="auto"/>
              <w:right w:val="single" w:sz="8" w:space="0" w:color="auto"/>
            </w:tcBorders>
            <w:vAlign w:val="center"/>
            <w:hideMark/>
          </w:tcPr>
          <w:p w14:paraId="1D9357E5" w14:textId="77777777" w:rsidR="00E5028E" w:rsidRPr="00E5028E" w:rsidRDefault="00E5028E" w:rsidP="00E5028E">
            <w:pPr>
              <w:spacing w:after="0" w:line="240" w:lineRule="auto"/>
              <w:jc w:val="right"/>
              <w:rPr>
                <w:rFonts w:ascii="Arial" w:eastAsia="Times New Roman" w:hAnsi="Arial" w:cs="Arial"/>
                <w:color w:val="000000"/>
                <w:sz w:val="24"/>
                <w:szCs w:val="24"/>
                <w:lang w:eastAsia="en-GB"/>
              </w:rPr>
            </w:pPr>
            <w:r w:rsidRPr="00E5028E">
              <w:rPr>
                <w:rFonts w:ascii="Arial" w:eastAsia="Times New Roman" w:hAnsi="Arial" w:cs="Arial"/>
                <w:color w:val="000000"/>
                <w:sz w:val="24"/>
                <w:szCs w:val="24"/>
                <w:lang w:eastAsia="en-GB"/>
              </w:rPr>
              <w:t>0</w:t>
            </w:r>
          </w:p>
        </w:tc>
        <w:tc>
          <w:tcPr>
            <w:tcW w:w="609" w:type="pct"/>
            <w:tcBorders>
              <w:top w:val="nil"/>
              <w:left w:val="nil"/>
              <w:bottom w:val="single" w:sz="8" w:space="0" w:color="auto"/>
              <w:right w:val="single" w:sz="8" w:space="0" w:color="auto"/>
            </w:tcBorders>
            <w:vAlign w:val="center"/>
            <w:hideMark/>
          </w:tcPr>
          <w:p w14:paraId="389FA98F" w14:textId="77777777" w:rsidR="00E5028E" w:rsidRPr="00E5028E" w:rsidRDefault="00E5028E" w:rsidP="00E5028E">
            <w:pPr>
              <w:spacing w:after="0" w:line="240" w:lineRule="auto"/>
              <w:jc w:val="right"/>
              <w:rPr>
                <w:rFonts w:ascii="Arial" w:eastAsia="Times New Roman" w:hAnsi="Arial" w:cs="Arial"/>
                <w:color w:val="000000"/>
                <w:sz w:val="24"/>
                <w:szCs w:val="24"/>
                <w:lang w:eastAsia="en-GB"/>
              </w:rPr>
            </w:pPr>
            <w:r w:rsidRPr="00E5028E">
              <w:rPr>
                <w:rFonts w:ascii="Arial" w:eastAsia="Times New Roman" w:hAnsi="Arial" w:cs="Arial"/>
                <w:color w:val="000000"/>
                <w:sz w:val="24"/>
                <w:szCs w:val="24"/>
                <w:lang w:eastAsia="en-GB"/>
              </w:rPr>
              <w:t>0</w:t>
            </w:r>
          </w:p>
        </w:tc>
      </w:tr>
      <w:tr w:rsidR="00E5028E" w:rsidRPr="00E5028E" w14:paraId="4E6C194B" w14:textId="77777777" w:rsidTr="00E5028E">
        <w:trPr>
          <w:trHeight w:val="320"/>
        </w:trPr>
        <w:tc>
          <w:tcPr>
            <w:tcW w:w="1363" w:type="pct"/>
            <w:tcBorders>
              <w:top w:val="nil"/>
              <w:left w:val="single" w:sz="8" w:space="0" w:color="auto"/>
              <w:bottom w:val="single" w:sz="8" w:space="0" w:color="auto"/>
              <w:right w:val="single" w:sz="8" w:space="0" w:color="auto"/>
            </w:tcBorders>
            <w:vAlign w:val="center"/>
            <w:hideMark/>
          </w:tcPr>
          <w:p w14:paraId="77EDC2B3" w14:textId="77777777" w:rsidR="00E5028E" w:rsidRPr="00E5028E" w:rsidRDefault="00E5028E" w:rsidP="00E5028E">
            <w:pPr>
              <w:spacing w:after="0" w:line="240" w:lineRule="auto"/>
              <w:rPr>
                <w:rFonts w:ascii="Arial" w:eastAsia="Times New Roman" w:hAnsi="Arial" w:cs="Arial"/>
                <w:color w:val="000000"/>
                <w:sz w:val="24"/>
                <w:szCs w:val="24"/>
                <w:lang w:eastAsia="en-GB"/>
              </w:rPr>
            </w:pPr>
            <w:r w:rsidRPr="00E5028E">
              <w:rPr>
                <w:rFonts w:ascii="Arial" w:eastAsia="Times New Roman" w:hAnsi="Arial" w:cs="Arial"/>
                <w:color w:val="000000"/>
                <w:sz w:val="24"/>
                <w:szCs w:val="24"/>
                <w:lang w:eastAsia="en-GB"/>
              </w:rPr>
              <w:t>Earmarked Reserves</w:t>
            </w:r>
          </w:p>
        </w:tc>
        <w:tc>
          <w:tcPr>
            <w:tcW w:w="591" w:type="pct"/>
            <w:tcBorders>
              <w:top w:val="nil"/>
              <w:left w:val="nil"/>
              <w:bottom w:val="single" w:sz="8" w:space="0" w:color="auto"/>
              <w:right w:val="single" w:sz="8" w:space="0" w:color="auto"/>
            </w:tcBorders>
            <w:vAlign w:val="center"/>
            <w:hideMark/>
          </w:tcPr>
          <w:p w14:paraId="77534CB4" w14:textId="77777777" w:rsidR="00E5028E" w:rsidRPr="00E5028E" w:rsidRDefault="00E5028E" w:rsidP="00E5028E">
            <w:pPr>
              <w:spacing w:after="0" w:line="240" w:lineRule="auto"/>
              <w:jc w:val="right"/>
              <w:rPr>
                <w:rFonts w:ascii="Arial" w:eastAsia="Times New Roman" w:hAnsi="Arial" w:cs="Arial"/>
                <w:color w:val="000000"/>
                <w:sz w:val="24"/>
                <w:szCs w:val="24"/>
                <w:lang w:eastAsia="en-GB"/>
              </w:rPr>
            </w:pPr>
            <w:r w:rsidRPr="00E5028E">
              <w:rPr>
                <w:rFonts w:ascii="Arial" w:eastAsia="Times New Roman" w:hAnsi="Arial" w:cs="Arial"/>
                <w:color w:val="000000"/>
                <w:sz w:val="24"/>
                <w:szCs w:val="24"/>
                <w:lang w:eastAsia="en-GB"/>
              </w:rPr>
              <w:t>4,134</w:t>
            </w:r>
          </w:p>
        </w:tc>
        <w:tc>
          <w:tcPr>
            <w:tcW w:w="609" w:type="pct"/>
            <w:tcBorders>
              <w:top w:val="nil"/>
              <w:left w:val="nil"/>
              <w:bottom w:val="single" w:sz="8" w:space="0" w:color="auto"/>
              <w:right w:val="single" w:sz="8" w:space="0" w:color="auto"/>
            </w:tcBorders>
            <w:vAlign w:val="center"/>
            <w:hideMark/>
          </w:tcPr>
          <w:p w14:paraId="51B28303" w14:textId="77777777" w:rsidR="00E5028E" w:rsidRPr="00E5028E" w:rsidRDefault="00E5028E" w:rsidP="00E5028E">
            <w:pPr>
              <w:spacing w:after="0" w:line="240" w:lineRule="auto"/>
              <w:jc w:val="right"/>
              <w:rPr>
                <w:rFonts w:ascii="Arial" w:eastAsia="Times New Roman" w:hAnsi="Arial" w:cs="Arial"/>
                <w:color w:val="000000"/>
                <w:sz w:val="24"/>
                <w:szCs w:val="24"/>
                <w:lang w:eastAsia="en-GB"/>
              </w:rPr>
            </w:pPr>
            <w:r w:rsidRPr="00E5028E">
              <w:rPr>
                <w:rFonts w:ascii="Arial" w:eastAsia="Times New Roman" w:hAnsi="Arial" w:cs="Arial"/>
                <w:color w:val="000000"/>
                <w:sz w:val="24"/>
                <w:szCs w:val="24"/>
                <w:lang w:eastAsia="en-GB"/>
              </w:rPr>
              <w:t>3,556</w:t>
            </w:r>
          </w:p>
        </w:tc>
        <w:tc>
          <w:tcPr>
            <w:tcW w:w="609" w:type="pct"/>
            <w:tcBorders>
              <w:top w:val="nil"/>
              <w:left w:val="nil"/>
              <w:bottom w:val="single" w:sz="8" w:space="0" w:color="auto"/>
              <w:right w:val="single" w:sz="8" w:space="0" w:color="auto"/>
            </w:tcBorders>
            <w:vAlign w:val="center"/>
            <w:hideMark/>
          </w:tcPr>
          <w:p w14:paraId="4858DA0A" w14:textId="77777777" w:rsidR="00E5028E" w:rsidRPr="00E5028E" w:rsidRDefault="00E5028E" w:rsidP="00E5028E">
            <w:pPr>
              <w:spacing w:after="0" w:line="240" w:lineRule="auto"/>
              <w:jc w:val="right"/>
              <w:rPr>
                <w:rFonts w:ascii="Arial" w:eastAsia="Times New Roman" w:hAnsi="Arial" w:cs="Arial"/>
                <w:color w:val="000000"/>
                <w:sz w:val="24"/>
                <w:szCs w:val="24"/>
                <w:lang w:eastAsia="en-GB"/>
              </w:rPr>
            </w:pPr>
            <w:r w:rsidRPr="00E5028E">
              <w:rPr>
                <w:rFonts w:ascii="Arial" w:eastAsia="Times New Roman" w:hAnsi="Arial" w:cs="Arial"/>
                <w:color w:val="000000"/>
                <w:sz w:val="24"/>
                <w:szCs w:val="24"/>
                <w:lang w:eastAsia="en-GB"/>
              </w:rPr>
              <w:t>2,148</w:t>
            </w:r>
          </w:p>
        </w:tc>
        <w:tc>
          <w:tcPr>
            <w:tcW w:w="609" w:type="pct"/>
            <w:tcBorders>
              <w:top w:val="nil"/>
              <w:left w:val="nil"/>
              <w:bottom w:val="single" w:sz="8" w:space="0" w:color="auto"/>
              <w:right w:val="single" w:sz="8" w:space="0" w:color="auto"/>
            </w:tcBorders>
            <w:vAlign w:val="center"/>
            <w:hideMark/>
          </w:tcPr>
          <w:p w14:paraId="13B18435" w14:textId="77777777" w:rsidR="00E5028E" w:rsidRPr="00E5028E" w:rsidRDefault="00E5028E" w:rsidP="00E5028E">
            <w:pPr>
              <w:spacing w:after="0" w:line="240" w:lineRule="auto"/>
              <w:jc w:val="right"/>
              <w:rPr>
                <w:rFonts w:ascii="Arial" w:eastAsia="Times New Roman" w:hAnsi="Arial" w:cs="Arial"/>
                <w:color w:val="000000"/>
                <w:sz w:val="24"/>
                <w:szCs w:val="24"/>
                <w:lang w:eastAsia="en-GB"/>
              </w:rPr>
            </w:pPr>
            <w:r w:rsidRPr="00E5028E">
              <w:rPr>
                <w:rFonts w:ascii="Arial" w:eastAsia="Times New Roman" w:hAnsi="Arial" w:cs="Arial"/>
                <w:color w:val="000000"/>
                <w:sz w:val="24"/>
                <w:szCs w:val="24"/>
                <w:lang w:eastAsia="en-GB"/>
              </w:rPr>
              <w:t>2,659</w:t>
            </w:r>
          </w:p>
        </w:tc>
        <w:tc>
          <w:tcPr>
            <w:tcW w:w="609" w:type="pct"/>
            <w:tcBorders>
              <w:top w:val="nil"/>
              <w:left w:val="nil"/>
              <w:bottom w:val="single" w:sz="8" w:space="0" w:color="auto"/>
              <w:right w:val="single" w:sz="8" w:space="0" w:color="auto"/>
            </w:tcBorders>
            <w:vAlign w:val="center"/>
            <w:hideMark/>
          </w:tcPr>
          <w:p w14:paraId="1C299F2D" w14:textId="77777777" w:rsidR="00E5028E" w:rsidRPr="00E5028E" w:rsidRDefault="00E5028E" w:rsidP="00E5028E">
            <w:pPr>
              <w:spacing w:after="0" w:line="240" w:lineRule="auto"/>
              <w:jc w:val="right"/>
              <w:rPr>
                <w:rFonts w:ascii="Arial" w:eastAsia="Times New Roman" w:hAnsi="Arial" w:cs="Arial"/>
                <w:color w:val="000000"/>
                <w:sz w:val="24"/>
                <w:szCs w:val="24"/>
                <w:lang w:eastAsia="en-GB"/>
              </w:rPr>
            </w:pPr>
            <w:r w:rsidRPr="00E5028E">
              <w:rPr>
                <w:rFonts w:ascii="Arial" w:eastAsia="Times New Roman" w:hAnsi="Arial" w:cs="Arial"/>
                <w:color w:val="000000"/>
                <w:sz w:val="24"/>
                <w:szCs w:val="24"/>
                <w:lang w:eastAsia="en-GB"/>
              </w:rPr>
              <w:t>5,765</w:t>
            </w:r>
          </w:p>
        </w:tc>
        <w:tc>
          <w:tcPr>
            <w:tcW w:w="609" w:type="pct"/>
            <w:tcBorders>
              <w:top w:val="nil"/>
              <w:left w:val="nil"/>
              <w:bottom w:val="single" w:sz="8" w:space="0" w:color="auto"/>
              <w:right w:val="single" w:sz="8" w:space="0" w:color="auto"/>
            </w:tcBorders>
            <w:vAlign w:val="center"/>
            <w:hideMark/>
          </w:tcPr>
          <w:p w14:paraId="03CC447D" w14:textId="77777777" w:rsidR="00E5028E" w:rsidRPr="00E5028E" w:rsidRDefault="00E5028E" w:rsidP="00E5028E">
            <w:pPr>
              <w:spacing w:after="0" w:line="240" w:lineRule="auto"/>
              <w:jc w:val="right"/>
              <w:rPr>
                <w:rFonts w:ascii="Arial" w:eastAsia="Times New Roman" w:hAnsi="Arial" w:cs="Arial"/>
                <w:color w:val="000000"/>
                <w:sz w:val="24"/>
                <w:szCs w:val="24"/>
                <w:lang w:eastAsia="en-GB"/>
              </w:rPr>
            </w:pPr>
            <w:r w:rsidRPr="00E5028E">
              <w:rPr>
                <w:rFonts w:ascii="Arial" w:eastAsia="Times New Roman" w:hAnsi="Arial" w:cs="Arial"/>
                <w:color w:val="000000"/>
                <w:sz w:val="24"/>
                <w:szCs w:val="24"/>
                <w:lang w:eastAsia="en-GB"/>
              </w:rPr>
              <w:t>3,021</w:t>
            </w:r>
          </w:p>
        </w:tc>
      </w:tr>
      <w:tr w:rsidR="00E5028E" w:rsidRPr="00E5028E" w14:paraId="49812AD8" w14:textId="77777777" w:rsidTr="00E5028E">
        <w:trPr>
          <w:trHeight w:val="630"/>
        </w:trPr>
        <w:tc>
          <w:tcPr>
            <w:tcW w:w="1363" w:type="pct"/>
            <w:tcBorders>
              <w:top w:val="nil"/>
              <w:left w:val="single" w:sz="8" w:space="0" w:color="auto"/>
              <w:bottom w:val="single" w:sz="8" w:space="0" w:color="auto"/>
              <w:right w:val="single" w:sz="8" w:space="0" w:color="auto"/>
            </w:tcBorders>
            <w:vAlign w:val="center"/>
            <w:hideMark/>
          </w:tcPr>
          <w:p w14:paraId="241340B1" w14:textId="77777777" w:rsidR="00E5028E" w:rsidRPr="00E5028E" w:rsidRDefault="00E5028E" w:rsidP="00E5028E">
            <w:pPr>
              <w:spacing w:after="0" w:line="240" w:lineRule="auto"/>
              <w:rPr>
                <w:rFonts w:ascii="Arial" w:eastAsia="Times New Roman" w:hAnsi="Arial" w:cs="Arial"/>
                <w:color w:val="000000"/>
                <w:sz w:val="24"/>
                <w:szCs w:val="24"/>
                <w:lang w:eastAsia="en-GB"/>
              </w:rPr>
            </w:pPr>
            <w:r w:rsidRPr="00E5028E">
              <w:rPr>
                <w:rFonts w:ascii="Arial" w:eastAsia="Times New Roman" w:hAnsi="Arial" w:cs="Arial"/>
                <w:color w:val="000000"/>
                <w:sz w:val="24"/>
                <w:szCs w:val="24"/>
                <w:lang w:eastAsia="en-GB"/>
              </w:rPr>
              <w:t>Revenue Contribution to Capital</w:t>
            </w:r>
          </w:p>
        </w:tc>
        <w:tc>
          <w:tcPr>
            <w:tcW w:w="591" w:type="pct"/>
            <w:tcBorders>
              <w:top w:val="nil"/>
              <w:left w:val="nil"/>
              <w:bottom w:val="single" w:sz="8" w:space="0" w:color="auto"/>
              <w:right w:val="single" w:sz="8" w:space="0" w:color="auto"/>
            </w:tcBorders>
            <w:vAlign w:val="center"/>
            <w:hideMark/>
          </w:tcPr>
          <w:p w14:paraId="11A5961A" w14:textId="77777777" w:rsidR="00E5028E" w:rsidRPr="00E5028E" w:rsidRDefault="00E5028E" w:rsidP="00E5028E">
            <w:pPr>
              <w:spacing w:after="0" w:line="240" w:lineRule="auto"/>
              <w:jc w:val="right"/>
              <w:rPr>
                <w:rFonts w:ascii="Arial" w:eastAsia="Times New Roman" w:hAnsi="Arial" w:cs="Arial"/>
                <w:color w:val="000000"/>
                <w:sz w:val="24"/>
                <w:szCs w:val="24"/>
                <w:lang w:eastAsia="en-GB"/>
              </w:rPr>
            </w:pPr>
            <w:r w:rsidRPr="00E5028E">
              <w:rPr>
                <w:rFonts w:ascii="Arial" w:eastAsia="Times New Roman" w:hAnsi="Arial" w:cs="Arial"/>
                <w:color w:val="000000"/>
                <w:sz w:val="24"/>
                <w:szCs w:val="24"/>
                <w:lang w:eastAsia="en-GB"/>
              </w:rPr>
              <w:t>4,877</w:t>
            </w:r>
          </w:p>
        </w:tc>
        <w:tc>
          <w:tcPr>
            <w:tcW w:w="609" w:type="pct"/>
            <w:tcBorders>
              <w:top w:val="nil"/>
              <w:left w:val="nil"/>
              <w:bottom w:val="single" w:sz="8" w:space="0" w:color="auto"/>
              <w:right w:val="single" w:sz="8" w:space="0" w:color="auto"/>
            </w:tcBorders>
            <w:vAlign w:val="center"/>
            <w:hideMark/>
          </w:tcPr>
          <w:p w14:paraId="187C2815" w14:textId="77777777" w:rsidR="00E5028E" w:rsidRPr="00E5028E" w:rsidRDefault="00E5028E" w:rsidP="00E5028E">
            <w:pPr>
              <w:spacing w:after="0" w:line="240" w:lineRule="auto"/>
              <w:jc w:val="right"/>
              <w:rPr>
                <w:rFonts w:ascii="Arial" w:eastAsia="Times New Roman" w:hAnsi="Arial" w:cs="Arial"/>
                <w:color w:val="000000"/>
                <w:sz w:val="24"/>
                <w:szCs w:val="24"/>
                <w:lang w:eastAsia="en-GB"/>
              </w:rPr>
            </w:pPr>
            <w:r w:rsidRPr="00E5028E">
              <w:rPr>
                <w:rFonts w:ascii="Arial" w:eastAsia="Times New Roman" w:hAnsi="Arial" w:cs="Arial"/>
                <w:color w:val="000000"/>
                <w:sz w:val="24"/>
                <w:szCs w:val="24"/>
                <w:lang w:eastAsia="en-GB"/>
              </w:rPr>
              <w:t>6,562</w:t>
            </w:r>
          </w:p>
        </w:tc>
        <w:tc>
          <w:tcPr>
            <w:tcW w:w="609" w:type="pct"/>
            <w:tcBorders>
              <w:top w:val="nil"/>
              <w:left w:val="nil"/>
              <w:bottom w:val="single" w:sz="8" w:space="0" w:color="auto"/>
              <w:right w:val="single" w:sz="8" w:space="0" w:color="auto"/>
            </w:tcBorders>
            <w:vAlign w:val="center"/>
            <w:hideMark/>
          </w:tcPr>
          <w:p w14:paraId="6E1A6FCA" w14:textId="77777777" w:rsidR="00E5028E" w:rsidRPr="00E5028E" w:rsidRDefault="00E5028E" w:rsidP="00E5028E">
            <w:pPr>
              <w:spacing w:after="0" w:line="240" w:lineRule="auto"/>
              <w:jc w:val="right"/>
              <w:rPr>
                <w:rFonts w:ascii="Arial" w:eastAsia="Times New Roman" w:hAnsi="Arial" w:cs="Arial"/>
                <w:color w:val="000000"/>
                <w:sz w:val="24"/>
                <w:szCs w:val="24"/>
                <w:lang w:eastAsia="en-GB"/>
              </w:rPr>
            </w:pPr>
            <w:r w:rsidRPr="00E5028E">
              <w:rPr>
                <w:rFonts w:ascii="Arial" w:eastAsia="Times New Roman" w:hAnsi="Arial" w:cs="Arial"/>
                <w:color w:val="000000"/>
                <w:sz w:val="24"/>
                <w:szCs w:val="24"/>
                <w:lang w:eastAsia="en-GB"/>
              </w:rPr>
              <w:t>7,856</w:t>
            </w:r>
          </w:p>
        </w:tc>
        <w:tc>
          <w:tcPr>
            <w:tcW w:w="609" w:type="pct"/>
            <w:tcBorders>
              <w:top w:val="nil"/>
              <w:left w:val="nil"/>
              <w:bottom w:val="single" w:sz="8" w:space="0" w:color="auto"/>
              <w:right w:val="single" w:sz="8" w:space="0" w:color="auto"/>
            </w:tcBorders>
            <w:vAlign w:val="center"/>
            <w:hideMark/>
          </w:tcPr>
          <w:p w14:paraId="073F8123" w14:textId="77777777" w:rsidR="00E5028E" w:rsidRPr="00E5028E" w:rsidRDefault="00E5028E" w:rsidP="00E5028E">
            <w:pPr>
              <w:spacing w:after="0" w:line="240" w:lineRule="auto"/>
              <w:jc w:val="right"/>
              <w:rPr>
                <w:rFonts w:ascii="Arial" w:eastAsia="Times New Roman" w:hAnsi="Arial" w:cs="Arial"/>
                <w:color w:val="000000"/>
                <w:sz w:val="24"/>
                <w:szCs w:val="24"/>
                <w:lang w:eastAsia="en-GB"/>
              </w:rPr>
            </w:pPr>
            <w:r w:rsidRPr="00E5028E">
              <w:rPr>
                <w:rFonts w:ascii="Arial" w:eastAsia="Times New Roman" w:hAnsi="Arial" w:cs="Arial"/>
                <w:color w:val="000000"/>
                <w:sz w:val="24"/>
                <w:szCs w:val="24"/>
                <w:lang w:eastAsia="en-GB"/>
              </w:rPr>
              <w:t>8,964</w:t>
            </w:r>
          </w:p>
        </w:tc>
        <w:tc>
          <w:tcPr>
            <w:tcW w:w="609" w:type="pct"/>
            <w:tcBorders>
              <w:top w:val="nil"/>
              <w:left w:val="nil"/>
              <w:bottom w:val="single" w:sz="8" w:space="0" w:color="auto"/>
              <w:right w:val="single" w:sz="8" w:space="0" w:color="auto"/>
            </w:tcBorders>
            <w:vAlign w:val="center"/>
            <w:hideMark/>
          </w:tcPr>
          <w:p w14:paraId="2A49CCCB" w14:textId="77777777" w:rsidR="00E5028E" w:rsidRPr="00E5028E" w:rsidRDefault="00E5028E" w:rsidP="00E5028E">
            <w:pPr>
              <w:spacing w:after="0" w:line="240" w:lineRule="auto"/>
              <w:jc w:val="right"/>
              <w:rPr>
                <w:rFonts w:ascii="Arial" w:eastAsia="Times New Roman" w:hAnsi="Arial" w:cs="Arial"/>
                <w:color w:val="000000"/>
                <w:sz w:val="24"/>
                <w:szCs w:val="24"/>
                <w:lang w:eastAsia="en-GB"/>
              </w:rPr>
            </w:pPr>
            <w:r w:rsidRPr="00E5028E">
              <w:rPr>
                <w:rFonts w:ascii="Arial" w:eastAsia="Times New Roman" w:hAnsi="Arial" w:cs="Arial"/>
                <w:color w:val="000000"/>
                <w:sz w:val="24"/>
                <w:szCs w:val="24"/>
                <w:lang w:eastAsia="en-GB"/>
              </w:rPr>
              <w:t>9,012</w:t>
            </w:r>
          </w:p>
        </w:tc>
        <w:tc>
          <w:tcPr>
            <w:tcW w:w="609" w:type="pct"/>
            <w:tcBorders>
              <w:top w:val="nil"/>
              <w:left w:val="nil"/>
              <w:bottom w:val="single" w:sz="8" w:space="0" w:color="auto"/>
              <w:right w:val="single" w:sz="8" w:space="0" w:color="auto"/>
            </w:tcBorders>
            <w:vAlign w:val="center"/>
            <w:hideMark/>
          </w:tcPr>
          <w:p w14:paraId="6C42609C" w14:textId="77777777" w:rsidR="00E5028E" w:rsidRPr="00E5028E" w:rsidRDefault="00E5028E" w:rsidP="00E5028E">
            <w:pPr>
              <w:spacing w:after="0" w:line="240" w:lineRule="auto"/>
              <w:jc w:val="right"/>
              <w:rPr>
                <w:rFonts w:ascii="Arial" w:eastAsia="Times New Roman" w:hAnsi="Arial" w:cs="Arial"/>
                <w:color w:val="000000"/>
                <w:sz w:val="24"/>
                <w:szCs w:val="24"/>
                <w:lang w:eastAsia="en-GB"/>
              </w:rPr>
            </w:pPr>
            <w:r w:rsidRPr="00E5028E">
              <w:rPr>
                <w:rFonts w:ascii="Arial" w:eastAsia="Times New Roman" w:hAnsi="Arial" w:cs="Arial"/>
                <w:color w:val="000000"/>
                <w:sz w:val="24"/>
                <w:szCs w:val="24"/>
                <w:lang w:eastAsia="en-GB"/>
              </w:rPr>
              <w:t>10,089</w:t>
            </w:r>
          </w:p>
        </w:tc>
      </w:tr>
      <w:tr w:rsidR="00E5028E" w:rsidRPr="00E5028E" w14:paraId="355155AA" w14:textId="77777777" w:rsidTr="00E5028E">
        <w:trPr>
          <w:trHeight w:val="320"/>
        </w:trPr>
        <w:tc>
          <w:tcPr>
            <w:tcW w:w="1363" w:type="pct"/>
            <w:tcBorders>
              <w:top w:val="nil"/>
              <w:left w:val="single" w:sz="8" w:space="0" w:color="auto"/>
              <w:bottom w:val="single" w:sz="8" w:space="0" w:color="auto"/>
              <w:right w:val="single" w:sz="8" w:space="0" w:color="auto"/>
            </w:tcBorders>
            <w:vAlign w:val="center"/>
            <w:hideMark/>
          </w:tcPr>
          <w:p w14:paraId="7B558924" w14:textId="77777777" w:rsidR="00E5028E" w:rsidRPr="00E5028E" w:rsidRDefault="00E5028E" w:rsidP="00E5028E">
            <w:pPr>
              <w:spacing w:after="0" w:line="240" w:lineRule="auto"/>
              <w:rPr>
                <w:rFonts w:ascii="Arial" w:eastAsia="Times New Roman" w:hAnsi="Arial" w:cs="Arial"/>
                <w:color w:val="000000"/>
                <w:sz w:val="24"/>
                <w:szCs w:val="24"/>
                <w:lang w:eastAsia="en-GB"/>
              </w:rPr>
            </w:pPr>
            <w:r w:rsidRPr="00E5028E">
              <w:rPr>
                <w:rFonts w:ascii="Arial" w:eastAsia="Times New Roman" w:hAnsi="Arial" w:cs="Arial"/>
                <w:color w:val="000000"/>
                <w:sz w:val="24"/>
                <w:szCs w:val="24"/>
                <w:lang w:eastAsia="en-GB"/>
              </w:rPr>
              <w:t>Borrowing</w:t>
            </w:r>
          </w:p>
        </w:tc>
        <w:tc>
          <w:tcPr>
            <w:tcW w:w="591" w:type="pct"/>
            <w:tcBorders>
              <w:top w:val="nil"/>
              <w:left w:val="nil"/>
              <w:bottom w:val="single" w:sz="8" w:space="0" w:color="auto"/>
              <w:right w:val="single" w:sz="8" w:space="0" w:color="auto"/>
            </w:tcBorders>
            <w:vAlign w:val="center"/>
            <w:hideMark/>
          </w:tcPr>
          <w:p w14:paraId="1B7B20C4" w14:textId="77777777" w:rsidR="00E5028E" w:rsidRPr="00E5028E" w:rsidRDefault="00E5028E" w:rsidP="00E5028E">
            <w:pPr>
              <w:spacing w:after="0" w:line="240" w:lineRule="auto"/>
              <w:jc w:val="right"/>
              <w:rPr>
                <w:rFonts w:ascii="Arial" w:eastAsia="Times New Roman" w:hAnsi="Arial" w:cs="Arial"/>
                <w:color w:val="000000"/>
                <w:sz w:val="24"/>
                <w:szCs w:val="24"/>
                <w:lang w:eastAsia="en-GB"/>
              </w:rPr>
            </w:pPr>
            <w:r w:rsidRPr="00E5028E">
              <w:rPr>
                <w:rFonts w:ascii="Arial" w:eastAsia="Times New Roman" w:hAnsi="Arial" w:cs="Arial"/>
                <w:color w:val="000000"/>
                <w:sz w:val="24"/>
                <w:szCs w:val="24"/>
                <w:lang w:eastAsia="en-GB"/>
              </w:rPr>
              <w:t>3,002</w:t>
            </w:r>
          </w:p>
        </w:tc>
        <w:tc>
          <w:tcPr>
            <w:tcW w:w="609" w:type="pct"/>
            <w:tcBorders>
              <w:top w:val="nil"/>
              <w:left w:val="nil"/>
              <w:bottom w:val="single" w:sz="8" w:space="0" w:color="auto"/>
              <w:right w:val="single" w:sz="8" w:space="0" w:color="auto"/>
            </w:tcBorders>
            <w:vAlign w:val="center"/>
            <w:hideMark/>
          </w:tcPr>
          <w:p w14:paraId="5DA4CE40" w14:textId="77777777" w:rsidR="00E5028E" w:rsidRPr="00E5028E" w:rsidRDefault="00E5028E" w:rsidP="00E5028E">
            <w:pPr>
              <w:spacing w:after="0" w:line="240" w:lineRule="auto"/>
              <w:jc w:val="right"/>
              <w:rPr>
                <w:rFonts w:ascii="Arial" w:eastAsia="Times New Roman" w:hAnsi="Arial" w:cs="Arial"/>
                <w:color w:val="000000"/>
                <w:sz w:val="24"/>
                <w:szCs w:val="24"/>
                <w:lang w:eastAsia="en-GB"/>
              </w:rPr>
            </w:pPr>
            <w:r w:rsidRPr="00E5028E">
              <w:rPr>
                <w:rFonts w:ascii="Arial" w:eastAsia="Times New Roman" w:hAnsi="Arial" w:cs="Arial"/>
                <w:color w:val="000000"/>
                <w:sz w:val="24"/>
                <w:szCs w:val="24"/>
                <w:lang w:eastAsia="en-GB"/>
              </w:rPr>
              <w:t>9,251</w:t>
            </w:r>
          </w:p>
        </w:tc>
        <w:tc>
          <w:tcPr>
            <w:tcW w:w="609" w:type="pct"/>
            <w:tcBorders>
              <w:top w:val="nil"/>
              <w:left w:val="nil"/>
              <w:bottom w:val="single" w:sz="8" w:space="0" w:color="auto"/>
              <w:right w:val="single" w:sz="8" w:space="0" w:color="auto"/>
            </w:tcBorders>
            <w:vAlign w:val="center"/>
            <w:hideMark/>
          </w:tcPr>
          <w:p w14:paraId="16895F4B" w14:textId="77777777" w:rsidR="00E5028E" w:rsidRPr="00E5028E" w:rsidRDefault="00E5028E" w:rsidP="00E5028E">
            <w:pPr>
              <w:spacing w:after="0" w:line="240" w:lineRule="auto"/>
              <w:jc w:val="right"/>
              <w:rPr>
                <w:rFonts w:ascii="Arial" w:eastAsia="Times New Roman" w:hAnsi="Arial" w:cs="Arial"/>
                <w:color w:val="000000"/>
                <w:sz w:val="24"/>
                <w:szCs w:val="24"/>
                <w:lang w:eastAsia="en-GB"/>
              </w:rPr>
            </w:pPr>
            <w:r w:rsidRPr="00E5028E">
              <w:rPr>
                <w:rFonts w:ascii="Arial" w:eastAsia="Times New Roman" w:hAnsi="Arial" w:cs="Arial"/>
                <w:color w:val="000000"/>
                <w:sz w:val="24"/>
                <w:szCs w:val="24"/>
                <w:lang w:eastAsia="en-GB"/>
              </w:rPr>
              <w:t>12,894</w:t>
            </w:r>
          </w:p>
        </w:tc>
        <w:tc>
          <w:tcPr>
            <w:tcW w:w="609" w:type="pct"/>
            <w:tcBorders>
              <w:top w:val="nil"/>
              <w:left w:val="nil"/>
              <w:bottom w:val="single" w:sz="8" w:space="0" w:color="auto"/>
              <w:right w:val="single" w:sz="8" w:space="0" w:color="auto"/>
            </w:tcBorders>
            <w:vAlign w:val="center"/>
            <w:hideMark/>
          </w:tcPr>
          <w:p w14:paraId="2F198542" w14:textId="77777777" w:rsidR="00E5028E" w:rsidRPr="00E5028E" w:rsidRDefault="00E5028E" w:rsidP="00E5028E">
            <w:pPr>
              <w:spacing w:after="0" w:line="240" w:lineRule="auto"/>
              <w:jc w:val="right"/>
              <w:rPr>
                <w:rFonts w:ascii="Arial" w:eastAsia="Times New Roman" w:hAnsi="Arial" w:cs="Arial"/>
                <w:color w:val="000000"/>
                <w:sz w:val="24"/>
                <w:szCs w:val="24"/>
                <w:lang w:eastAsia="en-GB"/>
              </w:rPr>
            </w:pPr>
            <w:r w:rsidRPr="00E5028E">
              <w:rPr>
                <w:rFonts w:ascii="Arial" w:eastAsia="Times New Roman" w:hAnsi="Arial" w:cs="Arial"/>
                <w:color w:val="000000"/>
                <w:sz w:val="24"/>
                <w:szCs w:val="24"/>
                <w:lang w:eastAsia="en-GB"/>
              </w:rPr>
              <w:t>17,477</w:t>
            </w:r>
          </w:p>
        </w:tc>
        <w:tc>
          <w:tcPr>
            <w:tcW w:w="609" w:type="pct"/>
            <w:tcBorders>
              <w:top w:val="nil"/>
              <w:left w:val="nil"/>
              <w:bottom w:val="single" w:sz="8" w:space="0" w:color="auto"/>
              <w:right w:val="single" w:sz="8" w:space="0" w:color="auto"/>
            </w:tcBorders>
            <w:vAlign w:val="center"/>
            <w:hideMark/>
          </w:tcPr>
          <w:p w14:paraId="0119F39F" w14:textId="77777777" w:rsidR="00E5028E" w:rsidRPr="00E5028E" w:rsidRDefault="00E5028E" w:rsidP="00E5028E">
            <w:pPr>
              <w:spacing w:after="0" w:line="240" w:lineRule="auto"/>
              <w:jc w:val="right"/>
              <w:rPr>
                <w:rFonts w:ascii="Arial" w:eastAsia="Times New Roman" w:hAnsi="Arial" w:cs="Arial"/>
                <w:color w:val="000000"/>
                <w:sz w:val="24"/>
                <w:szCs w:val="24"/>
                <w:lang w:eastAsia="en-GB"/>
              </w:rPr>
            </w:pPr>
            <w:r w:rsidRPr="00E5028E">
              <w:rPr>
                <w:rFonts w:ascii="Arial" w:eastAsia="Times New Roman" w:hAnsi="Arial" w:cs="Arial"/>
                <w:color w:val="000000"/>
                <w:sz w:val="24"/>
                <w:szCs w:val="24"/>
                <w:lang w:eastAsia="en-GB"/>
              </w:rPr>
              <w:t>17,327</w:t>
            </w:r>
          </w:p>
        </w:tc>
        <w:tc>
          <w:tcPr>
            <w:tcW w:w="609" w:type="pct"/>
            <w:tcBorders>
              <w:top w:val="nil"/>
              <w:left w:val="nil"/>
              <w:bottom w:val="single" w:sz="8" w:space="0" w:color="auto"/>
              <w:right w:val="single" w:sz="8" w:space="0" w:color="auto"/>
            </w:tcBorders>
            <w:vAlign w:val="center"/>
            <w:hideMark/>
          </w:tcPr>
          <w:p w14:paraId="5BA3C88B" w14:textId="77777777" w:rsidR="00E5028E" w:rsidRPr="00E5028E" w:rsidRDefault="00E5028E" w:rsidP="00E5028E">
            <w:pPr>
              <w:spacing w:after="0" w:line="240" w:lineRule="auto"/>
              <w:jc w:val="right"/>
              <w:rPr>
                <w:rFonts w:ascii="Arial" w:eastAsia="Times New Roman" w:hAnsi="Arial" w:cs="Arial"/>
                <w:color w:val="000000"/>
                <w:sz w:val="24"/>
                <w:szCs w:val="24"/>
                <w:lang w:eastAsia="en-GB"/>
              </w:rPr>
            </w:pPr>
            <w:r w:rsidRPr="00E5028E">
              <w:rPr>
                <w:rFonts w:ascii="Arial" w:eastAsia="Times New Roman" w:hAnsi="Arial" w:cs="Arial"/>
                <w:color w:val="000000"/>
                <w:sz w:val="24"/>
                <w:szCs w:val="24"/>
                <w:lang w:eastAsia="en-GB"/>
              </w:rPr>
              <w:t>17,381</w:t>
            </w:r>
          </w:p>
        </w:tc>
      </w:tr>
      <w:tr w:rsidR="00E5028E" w:rsidRPr="00E5028E" w14:paraId="060AE592" w14:textId="77777777" w:rsidTr="00E5028E">
        <w:trPr>
          <w:trHeight w:val="320"/>
        </w:trPr>
        <w:tc>
          <w:tcPr>
            <w:tcW w:w="1363" w:type="pct"/>
            <w:tcBorders>
              <w:top w:val="nil"/>
              <w:left w:val="single" w:sz="8" w:space="0" w:color="auto"/>
              <w:bottom w:val="single" w:sz="8" w:space="0" w:color="auto"/>
              <w:right w:val="single" w:sz="8" w:space="0" w:color="auto"/>
            </w:tcBorders>
            <w:shd w:val="clear" w:color="000000" w:fill="B4C6E7"/>
            <w:noWrap/>
            <w:vAlign w:val="center"/>
            <w:hideMark/>
          </w:tcPr>
          <w:p w14:paraId="0C501F8C" w14:textId="77777777" w:rsidR="00E5028E" w:rsidRPr="00E5028E" w:rsidRDefault="00E5028E" w:rsidP="00E5028E">
            <w:pPr>
              <w:spacing w:after="0" w:line="240" w:lineRule="auto"/>
              <w:jc w:val="both"/>
              <w:rPr>
                <w:rFonts w:ascii="Arial" w:eastAsia="Times New Roman" w:hAnsi="Arial" w:cs="Arial"/>
                <w:b/>
                <w:bCs/>
                <w:color w:val="000000"/>
                <w:sz w:val="24"/>
                <w:szCs w:val="24"/>
                <w:lang w:eastAsia="en-GB"/>
              </w:rPr>
            </w:pPr>
            <w:r w:rsidRPr="00E5028E">
              <w:rPr>
                <w:rFonts w:ascii="Arial" w:eastAsia="Times New Roman" w:hAnsi="Arial" w:cs="Arial"/>
                <w:b/>
                <w:bCs/>
                <w:color w:val="000000"/>
                <w:sz w:val="24"/>
                <w:szCs w:val="24"/>
                <w:lang w:eastAsia="en-GB"/>
              </w:rPr>
              <w:t>Total Financing</w:t>
            </w:r>
          </w:p>
        </w:tc>
        <w:tc>
          <w:tcPr>
            <w:tcW w:w="591" w:type="pct"/>
            <w:tcBorders>
              <w:top w:val="nil"/>
              <w:left w:val="nil"/>
              <w:bottom w:val="single" w:sz="8" w:space="0" w:color="auto"/>
              <w:right w:val="single" w:sz="8" w:space="0" w:color="auto"/>
            </w:tcBorders>
            <w:shd w:val="clear" w:color="000000" w:fill="B4C6E7"/>
            <w:vAlign w:val="center"/>
            <w:hideMark/>
          </w:tcPr>
          <w:p w14:paraId="78D6E797" w14:textId="77777777" w:rsidR="00E5028E" w:rsidRPr="00E5028E" w:rsidRDefault="00E5028E" w:rsidP="00E5028E">
            <w:pPr>
              <w:spacing w:after="0" w:line="240" w:lineRule="auto"/>
              <w:jc w:val="right"/>
              <w:rPr>
                <w:rFonts w:ascii="Arial" w:eastAsia="Times New Roman" w:hAnsi="Arial" w:cs="Arial"/>
                <w:b/>
                <w:bCs/>
                <w:color w:val="000000"/>
                <w:sz w:val="24"/>
                <w:szCs w:val="24"/>
                <w:lang w:eastAsia="en-GB"/>
              </w:rPr>
            </w:pPr>
            <w:r w:rsidRPr="00E5028E">
              <w:rPr>
                <w:rFonts w:ascii="Arial" w:eastAsia="Times New Roman" w:hAnsi="Arial" w:cs="Arial"/>
                <w:b/>
                <w:bCs/>
                <w:color w:val="000000"/>
                <w:sz w:val="24"/>
                <w:szCs w:val="24"/>
                <w:lang w:eastAsia="en-GB"/>
              </w:rPr>
              <w:t>12,407</w:t>
            </w:r>
          </w:p>
        </w:tc>
        <w:tc>
          <w:tcPr>
            <w:tcW w:w="609" w:type="pct"/>
            <w:tcBorders>
              <w:top w:val="nil"/>
              <w:left w:val="nil"/>
              <w:bottom w:val="single" w:sz="8" w:space="0" w:color="auto"/>
              <w:right w:val="single" w:sz="8" w:space="0" w:color="auto"/>
            </w:tcBorders>
            <w:shd w:val="clear" w:color="000000" w:fill="B4C6E7"/>
            <w:vAlign w:val="center"/>
            <w:hideMark/>
          </w:tcPr>
          <w:p w14:paraId="677F92B9" w14:textId="77777777" w:rsidR="00E5028E" w:rsidRPr="00E5028E" w:rsidRDefault="00E5028E" w:rsidP="00E5028E">
            <w:pPr>
              <w:spacing w:after="0" w:line="240" w:lineRule="auto"/>
              <w:jc w:val="right"/>
              <w:rPr>
                <w:rFonts w:ascii="Arial" w:eastAsia="Times New Roman" w:hAnsi="Arial" w:cs="Arial"/>
                <w:b/>
                <w:bCs/>
                <w:color w:val="000000"/>
                <w:sz w:val="24"/>
                <w:szCs w:val="24"/>
                <w:lang w:eastAsia="en-GB"/>
              </w:rPr>
            </w:pPr>
            <w:r w:rsidRPr="00E5028E">
              <w:rPr>
                <w:rFonts w:ascii="Arial" w:eastAsia="Times New Roman" w:hAnsi="Arial" w:cs="Arial"/>
                <w:b/>
                <w:bCs/>
                <w:color w:val="000000"/>
                <w:sz w:val="24"/>
                <w:szCs w:val="24"/>
                <w:lang w:eastAsia="en-GB"/>
              </w:rPr>
              <w:t>19,489</w:t>
            </w:r>
          </w:p>
        </w:tc>
        <w:tc>
          <w:tcPr>
            <w:tcW w:w="609" w:type="pct"/>
            <w:tcBorders>
              <w:top w:val="nil"/>
              <w:left w:val="nil"/>
              <w:bottom w:val="single" w:sz="8" w:space="0" w:color="auto"/>
              <w:right w:val="single" w:sz="8" w:space="0" w:color="auto"/>
            </w:tcBorders>
            <w:shd w:val="clear" w:color="000000" w:fill="B4C6E7"/>
            <w:vAlign w:val="center"/>
            <w:hideMark/>
          </w:tcPr>
          <w:p w14:paraId="242CC19D" w14:textId="77777777" w:rsidR="00E5028E" w:rsidRPr="00E5028E" w:rsidRDefault="00E5028E" w:rsidP="00E5028E">
            <w:pPr>
              <w:spacing w:after="0" w:line="240" w:lineRule="auto"/>
              <w:jc w:val="right"/>
              <w:rPr>
                <w:rFonts w:ascii="Arial" w:eastAsia="Times New Roman" w:hAnsi="Arial" w:cs="Arial"/>
                <w:b/>
                <w:bCs/>
                <w:color w:val="000000"/>
                <w:sz w:val="24"/>
                <w:szCs w:val="24"/>
                <w:lang w:eastAsia="en-GB"/>
              </w:rPr>
            </w:pPr>
            <w:r w:rsidRPr="00E5028E">
              <w:rPr>
                <w:rFonts w:ascii="Arial" w:eastAsia="Times New Roman" w:hAnsi="Arial" w:cs="Arial"/>
                <w:b/>
                <w:bCs/>
                <w:color w:val="000000"/>
                <w:sz w:val="24"/>
                <w:szCs w:val="24"/>
                <w:lang w:eastAsia="en-GB"/>
              </w:rPr>
              <w:t>22,970</w:t>
            </w:r>
          </w:p>
        </w:tc>
        <w:tc>
          <w:tcPr>
            <w:tcW w:w="609" w:type="pct"/>
            <w:tcBorders>
              <w:top w:val="nil"/>
              <w:left w:val="nil"/>
              <w:bottom w:val="single" w:sz="8" w:space="0" w:color="auto"/>
              <w:right w:val="single" w:sz="8" w:space="0" w:color="auto"/>
            </w:tcBorders>
            <w:shd w:val="clear" w:color="000000" w:fill="B4C6E7"/>
            <w:vAlign w:val="center"/>
            <w:hideMark/>
          </w:tcPr>
          <w:p w14:paraId="640C67EB" w14:textId="77777777" w:rsidR="00E5028E" w:rsidRPr="00E5028E" w:rsidRDefault="00E5028E" w:rsidP="00E5028E">
            <w:pPr>
              <w:spacing w:after="0" w:line="240" w:lineRule="auto"/>
              <w:jc w:val="right"/>
              <w:rPr>
                <w:rFonts w:ascii="Arial" w:eastAsia="Times New Roman" w:hAnsi="Arial" w:cs="Arial"/>
                <w:b/>
                <w:bCs/>
                <w:color w:val="000000"/>
                <w:sz w:val="24"/>
                <w:szCs w:val="24"/>
                <w:lang w:eastAsia="en-GB"/>
              </w:rPr>
            </w:pPr>
            <w:r w:rsidRPr="00E5028E">
              <w:rPr>
                <w:rFonts w:ascii="Arial" w:eastAsia="Times New Roman" w:hAnsi="Arial" w:cs="Arial"/>
                <w:b/>
                <w:bCs/>
                <w:color w:val="000000"/>
                <w:sz w:val="24"/>
                <w:szCs w:val="24"/>
                <w:lang w:eastAsia="en-GB"/>
              </w:rPr>
              <w:t>29,100</w:t>
            </w:r>
          </w:p>
        </w:tc>
        <w:tc>
          <w:tcPr>
            <w:tcW w:w="609" w:type="pct"/>
            <w:tcBorders>
              <w:top w:val="nil"/>
              <w:left w:val="nil"/>
              <w:bottom w:val="single" w:sz="8" w:space="0" w:color="auto"/>
              <w:right w:val="single" w:sz="8" w:space="0" w:color="auto"/>
            </w:tcBorders>
            <w:shd w:val="clear" w:color="000000" w:fill="B4C6E7"/>
            <w:vAlign w:val="center"/>
            <w:hideMark/>
          </w:tcPr>
          <w:p w14:paraId="4AFB91F0" w14:textId="77777777" w:rsidR="00E5028E" w:rsidRPr="00E5028E" w:rsidRDefault="00E5028E" w:rsidP="00E5028E">
            <w:pPr>
              <w:spacing w:after="0" w:line="240" w:lineRule="auto"/>
              <w:jc w:val="right"/>
              <w:rPr>
                <w:rFonts w:ascii="Arial" w:eastAsia="Times New Roman" w:hAnsi="Arial" w:cs="Arial"/>
                <w:b/>
                <w:bCs/>
                <w:color w:val="000000"/>
                <w:sz w:val="24"/>
                <w:szCs w:val="24"/>
                <w:lang w:eastAsia="en-GB"/>
              </w:rPr>
            </w:pPr>
            <w:r w:rsidRPr="00E5028E">
              <w:rPr>
                <w:rFonts w:ascii="Arial" w:eastAsia="Times New Roman" w:hAnsi="Arial" w:cs="Arial"/>
                <w:b/>
                <w:bCs/>
                <w:color w:val="000000"/>
                <w:sz w:val="24"/>
                <w:szCs w:val="24"/>
                <w:lang w:eastAsia="en-GB"/>
              </w:rPr>
              <w:t>32,499</w:t>
            </w:r>
          </w:p>
        </w:tc>
        <w:tc>
          <w:tcPr>
            <w:tcW w:w="609" w:type="pct"/>
            <w:tcBorders>
              <w:top w:val="nil"/>
              <w:left w:val="nil"/>
              <w:bottom w:val="single" w:sz="8" w:space="0" w:color="auto"/>
              <w:right w:val="single" w:sz="8" w:space="0" w:color="auto"/>
            </w:tcBorders>
            <w:shd w:val="clear" w:color="000000" w:fill="B4C6E7"/>
            <w:vAlign w:val="center"/>
            <w:hideMark/>
          </w:tcPr>
          <w:p w14:paraId="301A8FC9" w14:textId="77777777" w:rsidR="00E5028E" w:rsidRPr="00E5028E" w:rsidRDefault="00E5028E" w:rsidP="00E5028E">
            <w:pPr>
              <w:spacing w:after="0" w:line="240" w:lineRule="auto"/>
              <w:jc w:val="right"/>
              <w:rPr>
                <w:rFonts w:ascii="Arial" w:eastAsia="Times New Roman" w:hAnsi="Arial" w:cs="Arial"/>
                <w:b/>
                <w:bCs/>
                <w:color w:val="000000"/>
                <w:sz w:val="24"/>
                <w:szCs w:val="24"/>
                <w:lang w:eastAsia="en-GB"/>
              </w:rPr>
            </w:pPr>
            <w:r w:rsidRPr="00E5028E">
              <w:rPr>
                <w:rFonts w:ascii="Arial" w:eastAsia="Times New Roman" w:hAnsi="Arial" w:cs="Arial"/>
                <w:b/>
                <w:bCs/>
                <w:color w:val="000000"/>
                <w:sz w:val="24"/>
                <w:szCs w:val="24"/>
                <w:lang w:eastAsia="en-GB"/>
              </w:rPr>
              <w:t>30,491</w:t>
            </w:r>
          </w:p>
        </w:tc>
      </w:tr>
    </w:tbl>
    <w:p w14:paraId="7C8014E8" w14:textId="77777777" w:rsidR="00E5028E" w:rsidRDefault="00E5028E" w:rsidP="00E82F01">
      <w:pPr>
        <w:spacing w:after="0"/>
        <w:rPr>
          <w:rFonts w:ascii="Arial" w:hAnsi="Arial" w:cs="Arial"/>
          <w:b/>
          <w:sz w:val="24"/>
          <w:szCs w:val="24"/>
        </w:rPr>
        <w:sectPr w:rsidR="00E5028E" w:rsidSect="004F4606">
          <w:headerReference w:type="default" r:id="rId23"/>
          <w:pgSz w:w="16838" w:h="11906" w:orient="landscape"/>
          <w:pgMar w:top="1440" w:right="1418" w:bottom="1133" w:left="1440" w:header="708" w:footer="708" w:gutter="0"/>
          <w:cols w:space="708"/>
          <w:docGrid w:linePitch="360"/>
        </w:sectPr>
      </w:pPr>
    </w:p>
    <w:p w14:paraId="58AEF23B" w14:textId="77777777" w:rsidR="009550AE" w:rsidRDefault="006B2A44" w:rsidP="00234E7D">
      <w:pPr>
        <w:tabs>
          <w:tab w:val="left" w:pos="374"/>
          <w:tab w:val="left" w:pos="720"/>
          <w:tab w:val="left" w:pos="748"/>
          <w:tab w:val="left" w:pos="1980"/>
          <w:tab w:val="left" w:pos="2520"/>
        </w:tabs>
        <w:spacing w:after="0"/>
        <w:ind w:left="-142"/>
        <w:rPr>
          <w:rFonts w:ascii="Arial" w:hAnsi="Arial" w:cs="Arial"/>
          <w:b/>
          <w:sz w:val="24"/>
          <w:szCs w:val="24"/>
        </w:rPr>
      </w:pPr>
      <w:r>
        <w:rPr>
          <w:rFonts w:ascii="Arial" w:hAnsi="Arial" w:cs="Arial"/>
          <w:b/>
          <w:sz w:val="24"/>
          <w:szCs w:val="24"/>
        </w:rPr>
        <w:lastRenderedPageBreak/>
        <w:t xml:space="preserve">Table </w:t>
      </w:r>
      <w:r w:rsidR="000B5E5E">
        <w:rPr>
          <w:rFonts w:ascii="Arial" w:hAnsi="Arial" w:cs="Arial"/>
          <w:b/>
          <w:sz w:val="24"/>
          <w:szCs w:val="24"/>
        </w:rPr>
        <w:t>8</w:t>
      </w:r>
      <w:r w:rsidR="00E82F01">
        <w:rPr>
          <w:rFonts w:ascii="Arial" w:hAnsi="Arial" w:cs="Arial"/>
          <w:b/>
          <w:sz w:val="24"/>
          <w:szCs w:val="24"/>
        </w:rPr>
        <w:t xml:space="preserve">: </w:t>
      </w:r>
      <w:r w:rsidR="009550AE" w:rsidRPr="00F630F6">
        <w:rPr>
          <w:rFonts w:ascii="Arial" w:hAnsi="Arial" w:cs="Arial"/>
          <w:b/>
          <w:sz w:val="24"/>
          <w:szCs w:val="24"/>
        </w:rPr>
        <w:t xml:space="preserve">Estimates of Capital Financing Requirement </w:t>
      </w:r>
    </w:p>
    <w:tbl>
      <w:tblPr>
        <w:tblW w:w="5000" w:type="pct"/>
        <w:tblInd w:w="-152" w:type="dxa"/>
        <w:tblLook w:val="04A0" w:firstRow="1" w:lastRow="0" w:firstColumn="1" w:lastColumn="0" w:noHBand="0" w:noVBand="1"/>
      </w:tblPr>
      <w:tblGrid>
        <w:gridCol w:w="4555"/>
        <w:gridCol w:w="1700"/>
        <w:gridCol w:w="1700"/>
        <w:gridCol w:w="1435"/>
        <w:gridCol w:w="1435"/>
        <w:gridCol w:w="1700"/>
        <w:gridCol w:w="1435"/>
      </w:tblGrid>
      <w:tr w:rsidR="009E61FA" w:rsidRPr="009E61FA" w14:paraId="664DEC36" w14:textId="77777777" w:rsidTr="009E61FA">
        <w:trPr>
          <w:trHeight w:val="320"/>
        </w:trPr>
        <w:tc>
          <w:tcPr>
            <w:tcW w:w="1631" w:type="pct"/>
            <w:vMerge w:val="restart"/>
            <w:tcBorders>
              <w:top w:val="single" w:sz="8" w:space="0" w:color="auto"/>
              <w:left w:val="single" w:sz="8" w:space="0" w:color="auto"/>
              <w:bottom w:val="single" w:sz="8" w:space="0" w:color="000000"/>
              <w:right w:val="single" w:sz="8" w:space="0" w:color="auto"/>
            </w:tcBorders>
            <w:noWrap/>
            <w:vAlign w:val="bottom"/>
            <w:hideMark/>
          </w:tcPr>
          <w:p w14:paraId="58268290" w14:textId="77777777" w:rsidR="009E61FA" w:rsidRPr="009E61FA" w:rsidRDefault="009E61FA" w:rsidP="009E61FA">
            <w:pPr>
              <w:spacing w:after="0" w:line="240" w:lineRule="auto"/>
              <w:jc w:val="center"/>
              <w:rPr>
                <w:rFonts w:ascii="Arial" w:eastAsia="Times New Roman" w:hAnsi="Arial" w:cs="Arial"/>
                <w:color w:val="000000"/>
                <w:sz w:val="24"/>
                <w:szCs w:val="24"/>
                <w:lang w:eastAsia="en-GB"/>
              </w:rPr>
            </w:pPr>
            <w:r w:rsidRPr="009E61FA">
              <w:rPr>
                <w:rFonts w:ascii="Arial" w:eastAsia="Times New Roman" w:hAnsi="Arial" w:cs="Arial"/>
                <w:color w:val="000000"/>
                <w:sz w:val="24"/>
                <w:szCs w:val="24"/>
                <w:lang w:eastAsia="en-GB"/>
              </w:rPr>
              <w:t> </w:t>
            </w:r>
          </w:p>
        </w:tc>
        <w:tc>
          <w:tcPr>
            <w:tcW w:w="609" w:type="pct"/>
            <w:tcBorders>
              <w:top w:val="single" w:sz="8" w:space="0" w:color="auto"/>
              <w:left w:val="nil"/>
              <w:bottom w:val="single" w:sz="8" w:space="0" w:color="auto"/>
              <w:right w:val="single" w:sz="8" w:space="0" w:color="auto"/>
            </w:tcBorders>
            <w:vAlign w:val="center"/>
            <w:hideMark/>
          </w:tcPr>
          <w:p w14:paraId="586BB6C3" w14:textId="77777777" w:rsidR="009E61FA" w:rsidRPr="009E61FA" w:rsidRDefault="009E61FA" w:rsidP="009E61FA">
            <w:pPr>
              <w:spacing w:after="0" w:line="240" w:lineRule="auto"/>
              <w:jc w:val="right"/>
              <w:rPr>
                <w:rFonts w:ascii="Arial" w:eastAsia="Times New Roman" w:hAnsi="Arial" w:cs="Arial"/>
                <w:b/>
                <w:bCs/>
                <w:color w:val="000000"/>
                <w:sz w:val="24"/>
                <w:szCs w:val="24"/>
                <w:lang w:eastAsia="en-GB"/>
              </w:rPr>
            </w:pPr>
            <w:r w:rsidRPr="009E61FA">
              <w:rPr>
                <w:rFonts w:ascii="Arial" w:eastAsia="Times New Roman" w:hAnsi="Arial" w:cs="Arial"/>
                <w:b/>
                <w:bCs/>
                <w:color w:val="000000"/>
                <w:sz w:val="24"/>
                <w:szCs w:val="24"/>
                <w:lang w:eastAsia="en-GB"/>
              </w:rPr>
              <w:t>2024/25</w:t>
            </w:r>
          </w:p>
        </w:tc>
        <w:tc>
          <w:tcPr>
            <w:tcW w:w="609" w:type="pct"/>
            <w:tcBorders>
              <w:top w:val="single" w:sz="8" w:space="0" w:color="auto"/>
              <w:left w:val="nil"/>
              <w:bottom w:val="single" w:sz="8" w:space="0" w:color="auto"/>
              <w:right w:val="single" w:sz="8" w:space="0" w:color="auto"/>
            </w:tcBorders>
            <w:vAlign w:val="center"/>
            <w:hideMark/>
          </w:tcPr>
          <w:p w14:paraId="374F389F" w14:textId="77777777" w:rsidR="009E61FA" w:rsidRPr="009E61FA" w:rsidRDefault="009E61FA" w:rsidP="009E61FA">
            <w:pPr>
              <w:spacing w:after="0" w:line="240" w:lineRule="auto"/>
              <w:jc w:val="right"/>
              <w:rPr>
                <w:rFonts w:ascii="Arial" w:eastAsia="Times New Roman" w:hAnsi="Arial" w:cs="Arial"/>
                <w:b/>
                <w:bCs/>
                <w:color w:val="000000"/>
                <w:sz w:val="24"/>
                <w:szCs w:val="24"/>
                <w:lang w:eastAsia="en-GB"/>
              </w:rPr>
            </w:pPr>
            <w:r w:rsidRPr="009E61FA">
              <w:rPr>
                <w:rFonts w:ascii="Arial" w:eastAsia="Times New Roman" w:hAnsi="Arial" w:cs="Arial"/>
                <w:b/>
                <w:bCs/>
                <w:color w:val="000000"/>
                <w:sz w:val="24"/>
                <w:szCs w:val="24"/>
                <w:lang w:eastAsia="en-GB"/>
              </w:rPr>
              <w:t>2025/26</w:t>
            </w:r>
          </w:p>
        </w:tc>
        <w:tc>
          <w:tcPr>
            <w:tcW w:w="514" w:type="pct"/>
            <w:tcBorders>
              <w:top w:val="single" w:sz="8" w:space="0" w:color="auto"/>
              <w:left w:val="nil"/>
              <w:bottom w:val="single" w:sz="8" w:space="0" w:color="auto"/>
              <w:right w:val="single" w:sz="8" w:space="0" w:color="auto"/>
            </w:tcBorders>
            <w:vAlign w:val="center"/>
            <w:hideMark/>
          </w:tcPr>
          <w:p w14:paraId="753C072C" w14:textId="77777777" w:rsidR="009E61FA" w:rsidRPr="009E61FA" w:rsidRDefault="009E61FA" w:rsidP="009E61FA">
            <w:pPr>
              <w:spacing w:after="0" w:line="240" w:lineRule="auto"/>
              <w:jc w:val="right"/>
              <w:rPr>
                <w:rFonts w:ascii="Arial" w:eastAsia="Times New Roman" w:hAnsi="Arial" w:cs="Arial"/>
                <w:b/>
                <w:bCs/>
                <w:color w:val="000000"/>
                <w:sz w:val="24"/>
                <w:szCs w:val="24"/>
                <w:lang w:eastAsia="en-GB"/>
              </w:rPr>
            </w:pPr>
            <w:r w:rsidRPr="009E61FA">
              <w:rPr>
                <w:rFonts w:ascii="Arial" w:eastAsia="Times New Roman" w:hAnsi="Arial" w:cs="Arial"/>
                <w:b/>
                <w:bCs/>
                <w:color w:val="000000"/>
                <w:sz w:val="24"/>
                <w:szCs w:val="24"/>
                <w:lang w:eastAsia="en-GB"/>
              </w:rPr>
              <w:t>2026/27</w:t>
            </w:r>
          </w:p>
        </w:tc>
        <w:tc>
          <w:tcPr>
            <w:tcW w:w="514" w:type="pct"/>
            <w:tcBorders>
              <w:top w:val="single" w:sz="8" w:space="0" w:color="auto"/>
              <w:left w:val="nil"/>
              <w:bottom w:val="single" w:sz="8" w:space="0" w:color="auto"/>
              <w:right w:val="single" w:sz="8" w:space="0" w:color="auto"/>
            </w:tcBorders>
            <w:vAlign w:val="center"/>
            <w:hideMark/>
          </w:tcPr>
          <w:p w14:paraId="1AEC13E7" w14:textId="77777777" w:rsidR="009E61FA" w:rsidRPr="009E61FA" w:rsidRDefault="009E61FA" w:rsidP="009E61FA">
            <w:pPr>
              <w:spacing w:after="0" w:line="240" w:lineRule="auto"/>
              <w:jc w:val="right"/>
              <w:rPr>
                <w:rFonts w:ascii="Arial" w:eastAsia="Times New Roman" w:hAnsi="Arial" w:cs="Arial"/>
                <w:b/>
                <w:bCs/>
                <w:color w:val="000000"/>
                <w:sz w:val="24"/>
                <w:szCs w:val="24"/>
                <w:lang w:eastAsia="en-GB"/>
              </w:rPr>
            </w:pPr>
            <w:r w:rsidRPr="009E61FA">
              <w:rPr>
                <w:rFonts w:ascii="Arial" w:eastAsia="Times New Roman" w:hAnsi="Arial" w:cs="Arial"/>
                <w:b/>
                <w:bCs/>
                <w:color w:val="000000"/>
                <w:sz w:val="24"/>
                <w:szCs w:val="24"/>
                <w:lang w:eastAsia="en-GB"/>
              </w:rPr>
              <w:t>2027/28</w:t>
            </w:r>
          </w:p>
        </w:tc>
        <w:tc>
          <w:tcPr>
            <w:tcW w:w="609" w:type="pct"/>
            <w:tcBorders>
              <w:top w:val="single" w:sz="8" w:space="0" w:color="auto"/>
              <w:left w:val="nil"/>
              <w:bottom w:val="single" w:sz="8" w:space="0" w:color="auto"/>
              <w:right w:val="single" w:sz="8" w:space="0" w:color="auto"/>
            </w:tcBorders>
            <w:vAlign w:val="center"/>
            <w:hideMark/>
          </w:tcPr>
          <w:p w14:paraId="6DC45490" w14:textId="77777777" w:rsidR="009E61FA" w:rsidRPr="009E61FA" w:rsidRDefault="009E61FA" w:rsidP="009E61FA">
            <w:pPr>
              <w:spacing w:after="0" w:line="240" w:lineRule="auto"/>
              <w:jc w:val="right"/>
              <w:rPr>
                <w:rFonts w:ascii="Arial" w:eastAsia="Times New Roman" w:hAnsi="Arial" w:cs="Arial"/>
                <w:b/>
                <w:bCs/>
                <w:color w:val="000000"/>
                <w:sz w:val="24"/>
                <w:szCs w:val="24"/>
                <w:lang w:eastAsia="en-GB"/>
              </w:rPr>
            </w:pPr>
            <w:r w:rsidRPr="009E61FA">
              <w:rPr>
                <w:rFonts w:ascii="Arial" w:eastAsia="Times New Roman" w:hAnsi="Arial" w:cs="Arial"/>
                <w:b/>
                <w:bCs/>
                <w:color w:val="000000"/>
                <w:sz w:val="24"/>
                <w:szCs w:val="24"/>
                <w:lang w:eastAsia="en-GB"/>
              </w:rPr>
              <w:t>2028/29</w:t>
            </w:r>
          </w:p>
        </w:tc>
        <w:tc>
          <w:tcPr>
            <w:tcW w:w="514" w:type="pct"/>
            <w:tcBorders>
              <w:top w:val="single" w:sz="8" w:space="0" w:color="auto"/>
              <w:left w:val="nil"/>
              <w:bottom w:val="single" w:sz="8" w:space="0" w:color="auto"/>
              <w:right w:val="single" w:sz="8" w:space="0" w:color="auto"/>
            </w:tcBorders>
            <w:vAlign w:val="center"/>
            <w:hideMark/>
          </w:tcPr>
          <w:p w14:paraId="1FED1BBD" w14:textId="77777777" w:rsidR="009E61FA" w:rsidRPr="009E61FA" w:rsidRDefault="009E61FA" w:rsidP="009E61FA">
            <w:pPr>
              <w:spacing w:after="0" w:line="240" w:lineRule="auto"/>
              <w:jc w:val="right"/>
              <w:rPr>
                <w:rFonts w:ascii="Arial" w:eastAsia="Times New Roman" w:hAnsi="Arial" w:cs="Arial"/>
                <w:b/>
                <w:bCs/>
                <w:color w:val="000000"/>
                <w:sz w:val="24"/>
                <w:szCs w:val="24"/>
                <w:lang w:eastAsia="en-GB"/>
              </w:rPr>
            </w:pPr>
            <w:r w:rsidRPr="009E61FA">
              <w:rPr>
                <w:rFonts w:ascii="Arial" w:eastAsia="Times New Roman" w:hAnsi="Arial" w:cs="Arial"/>
                <w:b/>
                <w:bCs/>
                <w:color w:val="000000"/>
                <w:sz w:val="24"/>
                <w:szCs w:val="24"/>
                <w:lang w:eastAsia="en-GB"/>
              </w:rPr>
              <w:t>2029/30</w:t>
            </w:r>
          </w:p>
        </w:tc>
      </w:tr>
      <w:tr w:rsidR="009E61FA" w:rsidRPr="009E61FA" w14:paraId="0191B232" w14:textId="77777777" w:rsidTr="009E61FA">
        <w:trPr>
          <w:trHeight w:val="320"/>
        </w:trPr>
        <w:tc>
          <w:tcPr>
            <w:tcW w:w="1631" w:type="pct"/>
            <w:vMerge/>
            <w:tcBorders>
              <w:top w:val="single" w:sz="8" w:space="0" w:color="auto"/>
              <w:left w:val="single" w:sz="8" w:space="0" w:color="auto"/>
              <w:bottom w:val="single" w:sz="8" w:space="0" w:color="000000"/>
              <w:right w:val="single" w:sz="8" w:space="0" w:color="auto"/>
            </w:tcBorders>
            <w:vAlign w:val="center"/>
            <w:hideMark/>
          </w:tcPr>
          <w:p w14:paraId="566BC98E" w14:textId="77777777" w:rsidR="009E61FA" w:rsidRPr="009E61FA" w:rsidRDefault="009E61FA" w:rsidP="009E61FA">
            <w:pPr>
              <w:spacing w:after="0" w:line="240" w:lineRule="auto"/>
              <w:rPr>
                <w:rFonts w:ascii="Arial" w:eastAsia="Times New Roman" w:hAnsi="Arial" w:cs="Arial"/>
                <w:color w:val="000000"/>
                <w:sz w:val="24"/>
                <w:szCs w:val="24"/>
                <w:lang w:eastAsia="en-GB"/>
              </w:rPr>
            </w:pPr>
          </w:p>
        </w:tc>
        <w:tc>
          <w:tcPr>
            <w:tcW w:w="609" w:type="pct"/>
            <w:tcBorders>
              <w:top w:val="nil"/>
              <w:left w:val="nil"/>
              <w:bottom w:val="single" w:sz="8" w:space="0" w:color="auto"/>
              <w:right w:val="single" w:sz="8" w:space="0" w:color="auto"/>
            </w:tcBorders>
            <w:vAlign w:val="center"/>
            <w:hideMark/>
          </w:tcPr>
          <w:p w14:paraId="002022AF" w14:textId="77777777" w:rsidR="009E61FA" w:rsidRPr="009E61FA" w:rsidRDefault="009E61FA" w:rsidP="009E61FA">
            <w:pPr>
              <w:spacing w:after="0" w:line="240" w:lineRule="auto"/>
              <w:jc w:val="right"/>
              <w:rPr>
                <w:rFonts w:ascii="Arial" w:eastAsia="Times New Roman" w:hAnsi="Arial" w:cs="Arial"/>
                <w:b/>
                <w:bCs/>
                <w:color w:val="000000"/>
                <w:sz w:val="24"/>
                <w:szCs w:val="24"/>
                <w:lang w:eastAsia="en-GB"/>
              </w:rPr>
            </w:pPr>
            <w:r w:rsidRPr="009E61FA">
              <w:rPr>
                <w:rFonts w:ascii="Arial" w:eastAsia="Times New Roman" w:hAnsi="Arial" w:cs="Arial"/>
                <w:b/>
                <w:bCs/>
                <w:color w:val="000000"/>
                <w:sz w:val="24"/>
                <w:szCs w:val="24"/>
                <w:lang w:eastAsia="en-GB"/>
              </w:rPr>
              <w:t>Actual</w:t>
            </w:r>
          </w:p>
        </w:tc>
        <w:tc>
          <w:tcPr>
            <w:tcW w:w="609" w:type="pct"/>
            <w:tcBorders>
              <w:top w:val="nil"/>
              <w:left w:val="nil"/>
              <w:bottom w:val="single" w:sz="8" w:space="0" w:color="auto"/>
              <w:right w:val="single" w:sz="8" w:space="0" w:color="auto"/>
            </w:tcBorders>
            <w:vAlign w:val="center"/>
            <w:hideMark/>
          </w:tcPr>
          <w:p w14:paraId="6BDF3BBC" w14:textId="77777777" w:rsidR="009E61FA" w:rsidRPr="009E61FA" w:rsidRDefault="009E61FA" w:rsidP="009E61FA">
            <w:pPr>
              <w:spacing w:after="0" w:line="240" w:lineRule="auto"/>
              <w:jc w:val="right"/>
              <w:rPr>
                <w:rFonts w:ascii="Arial" w:eastAsia="Times New Roman" w:hAnsi="Arial" w:cs="Arial"/>
                <w:b/>
                <w:bCs/>
                <w:color w:val="000000"/>
                <w:sz w:val="24"/>
                <w:szCs w:val="24"/>
                <w:lang w:eastAsia="en-GB"/>
              </w:rPr>
            </w:pPr>
            <w:r w:rsidRPr="009E61FA">
              <w:rPr>
                <w:rFonts w:ascii="Arial" w:eastAsia="Times New Roman" w:hAnsi="Arial" w:cs="Arial"/>
                <w:b/>
                <w:bCs/>
                <w:color w:val="000000"/>
                <w:sz w:val="24"/>
                <w:szCs w:val="24"/>
                <w:lang w:eastAsia="en-GB"/>
              </w:rPr>
              <w:t>Forecast</w:t>
            </w:r>
          </w:p>
        </w:tc>
        <w:tc>
          <w:tcPr>
            <w:tcW w:w="514" w:type="pct"/>
            <w:tcBorders>
              <w:top w:val="nil"/>
              <w:left w:val="nil"/>
              <w:bottom w:val="single" w:sz="8" w:space="0" w:color="auto"/>
              <w:right w:val="single" w:sz="8" w:space="0" w:color="auto"/>
            </w:tcBorders>
            <w:vAlign w:val="center"/>
            <w:hideMark/>
          </w:tcPr>
          <w:p w14:paraId="6E0382EC" w14:textId="77777777" w:rsidR="009E61FA" w:rsidRPr="009E61FA" w:rsidRDefault="009E61FA" w:rsidP="009E61FA">
            <w:pPr>
              <w:spacing w:after="0" w:line="240" w:lineRule="auto"/>
              <w:jc w:val="right"/>
              <w:rPr>
                <w:rFonts w:ascii="Arial" w:eastAsia="Times New Roman" w:hAnsi="Arial" w:cs="Arial"/>
                <w:b/>
                <w:bCs/>
                <w:color w:val="000000"/>
                <w:sz w:val="24"/>
                <w:szCs w:val="24"/>
                <w:lang w:eastAsia="en-GB"/>
              </w:rPr>
            </w:pPr>
            <w:r w:rsidRPr="009E61FA">
              <w:rPr>
                <w:rFonts w:ascii="Arial" w:eastAsia="Times New Roman" w:hAnsi="Arial" w:cs="Arial"/>
                <w:b/>
                <w:bCs/>
                <w:color w:val="000000"/>
                <w:sz w:val="24"/>
                <w:szCs w:val="24"/>
                <w:lang w:eastAsia="en-GB"/>
              </w:rPr>
              <w:t>Estimate</w:t>
            </w:r>
          </w:p>
        </w:tc>
        <w:tc>
          <w:tcPr>
            <w:tcW w:w="514" w:type="pct"/>
            <w:tcBorders>
              <w:top w:val="nil"/>
              <w:left w:val="nil"/>
              <w:bottom w:val="single" w:sz="8" w:space="0" w:color="auto"/>
              <w:right w:val="single" w:sz="8" w:space="0" w:color="auto"/>
            </w:tcBorders>
            <w:vAlign w:val="center"/>
            <w:hideMark/>
          </w:tcPr>
          <w:p w14:paraId="17C2880E" w14:textId="77777777" w:rsidR="009E61FA" w:rsidRPr="009E61FA" w:rsidRDefault="009E61FA" w:rsidP="009E61FA">
            <w:pPr>
              <w:spacing w:after="0" w:line="240" w:lineRule="auto"/>
              <w:jc w:val="right"/>
              <w:rPr>
                <w:rFonts w:ascii="Arial" w:eastAsia="Times New Roman" w:hAnsi="Arial" w:cs="Arial"/>
                <w:b/>
                <w:bCs/>
                <w:color w:val="000000"/>
                <w:sz w:val="24"/>
                <w:szCs w:val="24"/>
                <w:lang w:eastAsia="en-GB"/>
              </w:rPr>
            </w:pPr>
            <w:r w:rsidRPr="009E61FA">
              <w:rPr>
                <w:rFonts w:ascii="Arial" w:eastAsia="Times New Roman" w:hAnsi="Arial" w:cs="Arial"/>
                <w:b/>
                <w:bCs/>
                <w:color w:val="000000"/>
                <w:sz w:val="24"/>
                <w:szCs w:val="24"/>
                <w:lang w:eastAsia="en-GB"/>
              </w:rPr>
              <w:t>Estimate</w:t>
            </w:r>
          </w:p>
        </w:tc>
        <w:tc>
          <w:tcPr>
            <w:tcW w:w="609" w:type="pct"/>
            <w:tcBorders>
              <w:top w:val="nil"/>
              <w:left w:val="nil"/>
              <w:bottom w:val="single" w:sz="8" w:space="0" w:color="auto"/>
              <w:right w:val="single" w:sz="8" w:space="0" w:color="auto"/>
            </w:tcBorders>
            <w:vAlign w:val="center"/>
            <w:hideMark/>
          </w:tcPr>
          <w:p w14:paraId="1CEA3F5B" w14:textId="77777777" w:rsidR="009E61FA" w:rsidRPr="009E61FA" w:rsidRDefault="009E61FA" w:rsidP="009E61FA">
            <w:pPr>
              <w:spacing w:after="0" w:line="240" w:lineRule="auto"/>
              <w:jc w:val="right"/>
              <w:rPr>
                <w:rFonts w:ascii="Arial" w:eastAsia="Times New Roman" w:hAnsi="Arial" w:cs="Arial"/>
                <w:b/>
                <w:bCs/>
                <w:color w:val="000000"/>
                <w:sz w:val="24"/>
                <w:szCs w:val="24"/>
                <w:lang w:eastAsia="en-GB"/>
              </w:rPr>
            </w:pPr>
            <w:r w:rsidRPr="009E61FA">
              <w:rPr>
                <w:rFonts w:ascii="Arial" w:eastAsia="Times New Roman" w:hAnsi="Arial" w:cs="Arial"/>
                <w:b/>
                <w:bCs/>
                <w:color w:val="000000"/>
                <w:sz w:val="24"/>
                <w:szCs w:val="24"/>
                <w:lang w:eastAsia="en-GB"/>
              </w:rPr>
              <w:t>Estimate</w:t>
            </w:r>
          </w:p>
        </w:tc>
        <w:tc>
          <w:tcPr>
            <w:tcW w:w="514" w:type="pct"/>
            <w:tcBorders>
              <w:top w:val="nil"/>
              <w:left w:val="nil"/>
              <w:bottom w:val="single" w:sz="8" w:space="0" w:color="auto"/>
              <w:right w:val="single" w:sz="8" w:space="0" w:color="auto"/>
            </w:tcBorders>
            <w:vAlign w:val="center"/>
            <w:hideMark/>
          </w:tcPr>
          <w:p w14:paraId="618D375C" w14:textId="77777777" w:rsidR="009E61FA" w:rsidRPr="009E61FA" w:rsidRDefault="009E61FA" w:rsidP="009E61FA">
            <w:pPr>
              <w:spacing w:after="0" w:line="240" w:lineRule="auto"/>
              <w:jc w:val="right"/>
              <w:rPr>
                <w:rFonts w:ascii="Arial" w:eastAsia="Times New Roman" w:hAnsi="Arial" w:cs="Arial"/>
                <w:b/>
                <w:bCs/>
                <w:color w:val="000000"/>
                <w:sz w:val="24"/>
                <w:szCs w:val="24"/>
                <w:lang w:eastAsia="en-GB"/>
              </w:rPr>
            </w:pPr>
            <w:r w:rsidRPr="009E61FA">
              <w:rPr>
                <w:rFonts w:ascii="Arial" w:eastAsia="Times New Roman" w:hAnsi="Arial" w:cs="Arial"/>
                <w:b/>
                <w:bCs/>
                <w:color w:val="000000"/>
                <w:sz w:val="24"/>
                <w:szCs w:val="24"/>
                <w:lang w:eastAsia="en-GB"/>
              </w:rPr>
              <w:t>Estimate</w:t>
            </w:r>
          </w:p>
        </w:tc>
      </w:tr>
      <w:tr w:rsidR="009E61FA" w:rsidRPr="009E61FA" w14:paraId="00179779" w14:textId="77777777" w:rsidTr="009E61FA">
        <w:trPr>
          <w:trHeight w:val="320"/>
        </w:trPr>
        <w:tc>
          <w:tcPr>
            <w:tcW w:w="1631" w:type="pct"/>
            <w:vMerge/>
            <w:tcBorders>
              <w:top w:val="single" w:sz="8" w:space="0" w:color="auto"/>
              <w:left w:val="single" w:sz="8" w:space="0" w:color="auto"/>
              <w:bottom w:val="single" w:sz="8" w:space="0" w:color="000000"/>
              <w:right w:val="single" w:sz="8" w:space="0" w:color="auto"/>
            </w:tcBorders>
            <w:vAlign w:val="center"/>
            <w:hideMark/>
          </w:tcPr>
          <w:p w14:paraId="4D6DDF9C" w14:textId="77777777" w:rsidR="009E61FA" w:rsidRPr="009E61FA" w:rsidRDefault="009E61FA" w:rsidP="009E61FA">
            <w:pPr>
              <w:spacing w:after="0" w:line="240" w:lineRule="auto"/>
              <w:rPr>
                <w:rFonts w:ascii="Arial" w:eastAsia="Times New Roman" w:hAnsi="Arial" w:cs="Arial"/>
                <w:color w:val="000000"/>
                <w:sz w:val="24"/>
                <w:szCs w:val="24"/>
                <w:lang w:eastAsia="en-GB"/>
              </w:rPr>
            </w:pPr>
          </w:p>
        </w:tc>
        <w:tc>
          <w:tcPr>
            <w:tcW w:w="609" w:type="pct"/>
            <w:tcBorders>
              <w:top w:val="nil"/>
              <w:left w:val="nil"/>
              <w:bottom w:val="single" w:sz="8" w:space="0" w:color="auto"/>
              <w:right w:val="single" w:sz="8" w:space="0" w:color="auto"/>
            </w:tcBorders>
            <w:vAlign w:val="center"/>
            <w:hideMark/>
          </w:tcPr>
          <w:p w14:paraId="0B284D67" w14:textId="77777777" w:rsidR="009E61FA" w:rsidRPr="009E61FA" w:rsidRDefault="009E61FA" w:rsidP="009E61FA">
            <w:pPr>
              <w:spacing w:after="0" w:line="240" w:lineRule="auto"/>
              <w:jc w:val="right"/>
              <w:rPr>
                <w:rFonts w:ascii="Arial" w:eastAsia="Times New Roman" w:hAnsi="Arial" w:cs="Arial"/>
                <w:b/>
                <w:bCs/>
                <w:color w:val="000000"/>
                <w:sz w:val="24"/>
                <w:szCs w:val="24"/>
                <w:lang w:eastAsia="en-GB"/>
              </w:rPr>
            </w:pPr>
            <w:r w:rsidRPr="009E61FA">
              <w:rPr>
                <w:rFonts w:ascii="Arial" w:eastAsia="Times New Roman" w:hAnsi="Arial" w:cs="Arial"/>
                <w:b/>
                <w:bCs/>
                <w:color w:val="000000"/>
                <w:sz w:val="24"/>
                <w:szCs w:val="24"/>
                <w:lang w:eastAsia="en-GB"/>
              </w:rPr>
              <w:t>£'000</w:t>
            </w:r>
          </w:p>
        </w:tc>
        <w:tc>
          <w:tcPr>
            <w:tcW w:w="609" w:type="pct"/>
            <w:tcBorders>
              <w:top w:val="nil"/>
              <w:left w:val="nil"/>
              <w:bottom w:val="single" w:sz="8" w:space="0" w:color="auto"/>
              <w:right w:val="single" w:sz="8" w:space="0" w:color="auto"/>
            </w:tcBorders>
            <w:vAlign w:val="center"/>
            <w:hideMark/>
          </w:tcPr>
          <w:p w14:paraId="242E0C50" w14:textId="77777777" w:rsidR="009E61FA" w:rsidRPr="009E61FA" w:rsidRDefault="009E61FA" w:rsidP="009E61FA">
            <w:pPr>
              <w:spacing w:after="0" w:line="240" w:lineRule="auto"/>
              <w:jc w:val="right"/>
              <w:rPr>
                <w:rFonts w:ascii="Arial" w:eastAsia="Times New Roman" w:hAnsi="Arial" w:cs="Arial"/>
                <w:b/>
                <w:bCs/>
                <w:color w:val="000000"/>
                <w:sz w:val="24"/>
                <w:szCs w:val="24"/>
                <w:lang w:eastAsia="en-GB"/>
              </w:rPr>
            </w:pPr>
            <w:r w:rsidRPr="009E61FA">
              <w:rPr>
                <w:rFonts w:ascii="Arial" w:eastAsia="Times New Roman" w:hAnsi="Arial" w:cs="Arial"/>
                <w:b/>
                <w:bCs/>
                <w:color w:val="000000"/>
                <w:sz w:val="24"/>
                <w:szCs w:val="24"/>
                <w:lang w:eastAsia="en-GB"/>
              </w:rPr>
              <w:t>£'000</w:t>
            </w:r>
          </w:p>
        </w:tc>
        <w:tc>
          <w:tcPr>
            <w:tcW w:w="514" w:type="pct"/>
            <w:tcBorders>
              <w:top w:val="nil"/>
              <w:left w:val="nil"/>
              <w:bottom w:val="single" w:sz="8" w:space="0" w:color="auto"/>
              <w:right w:val="single" w:sz="8" w:space="0" w:color="auto"/>
            </w:tcBorders>
            <w:vAlign w:val="center"/>
            <w:hideMark/>
          </w:tcPr>
          <w:p w14:paraId="159B0CC4" w14:textId="77777777" w:rsidR="009E61FA" w:rsidRPr="009E61FA" w:rsidRDefault="009E61FA" w:rsidP="009E61FA">
            <w:pPr>
              <w:spacing w:after="0" w:line="240" w:lineRule="auto"/>
              <w:jc w:val="right"/>
              <w:rPr>
                <w:rFonts w:ascii="Arial" w:eastAsia="Times New Roman" w:hAnsi="Arial" w:cs="Arial"/>
                <w:b/>
                <w:bCs/>
                <w:color w:val="000000"/>
                <w:sz w:val="24"/>
                <w:szCs w:val="24"/>
                <w:lang w:eastAsia="en-GB"/>
              </w:rPr>
            </w:pPr>
            <w:r w:rsidRPr="009E61FA">
              <w:rPr>
                <w:rFonts w:ascii="Arial" w:eastAsia="Times New Roman" w:hAnsi="Arial" w:cs="Arial"/>
                <w:b/>
                <w:bCs/>
                <w:color w:val="000000"/>
                <w:sz w:val="24"/>
                <w:szCs w:val="24"/>
                <w:lang w:eastAsia="en-GB"/>
              </w:rPr>
              <w:t>£'000</w:t>
            </w:r>
          </w:p>
        </w:tc>
        <w:tc>
          <w:tcPr>
            <w:tcW w:w="514" w:type="pct"/>
            <w:tcBorders>
              <w:top w:val="nil"/>
              <w:left w:val="nil"/>
              <w:bottom w:val="single" w:sz="8" w:space="0" w:color="auto"/>
              <w:right w:val="single" w:sz="8" w:space="0" w:color="auto"/>
            </w:tcBorders>
            <w:vAlign w:val="center"/>
            <w:hideMark/>
          </w:tcPr>
          <w:p w14:paraId="78457B6A" w14:textId="77777777" w:rsidR="009E61FA" w:rsidRPr="009E61FA" w:rsidRDefault="009E61FA" w:rsidP="009E61FA">
            <w:pPr>
              <w:spacing w:after="0" w:line="240" w:lineRule="auto"/>
              <w:jc w:val="right"/>
              <w:rPr>
                <w:rFonts w:ascii="Arial" w:eastAsia="Times New Roman" w:hAnsi="Arial" w:cs="Arial"/>
                <w:b/>
                <w:bCs/>
                <w:color w:val="000000"/>
                <w:sz w:val="24"/>
                <w:szCs w:val="24"/>
                <w:lang w:eastAsia="en-GB"/>
              </w:rPr>
            </w:pPr>
            <w:r w:rsidRPr="009E61FA">
              <w:rPr>
                <w:rFonts w:ascii="Arial" w:eastAsia="Times New Roman" w:hAnsi="Arial" w:cs="Arial"/>
                <w:b/>
                <w:bCs/>
                <w:color w:val="000000"/>
                <w:sz w:val="24"/>
                <w:szCs w:val="24"/>
                <w:lang w:eastAsia="en-GB"/>
              </w:rPr>
              <w:t>£'000</w:t>
            </w:r>
          </w:p>
        </w:tc>
        <w:tc>
          <w:tcPr>
            <w:tcW w:w="609" w:type="pct"/>
            <w:tcBorders>
              <w:top w:val="nil"/>
              <w:left w:val="nil"/>
              <w:bottom w:val="single" w:sz="8" w:space="0" w:color="auto"/>
              <w:right w:val="single" w:sz="8" w:space="0" w:color="auto"/>
            </w:tcBorders>
            <w:vAlign w:val="center"/>
            <w:hideMark/>
          </w:tcPr>
          <w:p w14:paraId="1C9C84E6" w14:textId="77777777" w:rsidR="009E61FA" w:rsidRPr="009E61FA" w:rsidRDefault="009E61FA" w:rsidP="009E61FA">
            <w:pPr>
              <w:spacing w:after="0" w:line="240" w:lineRule="auto"/>
              <w:jc w:val="right"/>
              <w:rPr>
                <w:rFonts w:ascii="Arial" w:eastAsia="Times New Roman" w:hAnsi="Arial" w:cs="Arial"/>
                <w:b/>
                <w:bCs/>
                <w:color w:val="000000"/>
                <w:sz w:val="24"/>
                <w:szCs w:val="24"/>
                <w:lang w:eastAsia="en-GB"/>
              </w:rPr>
            </w:pPr>
            <w:r w:rsidRPr="009E61FA">
              <w:rPr>
                <w:rFonts w:ascii="Arial" w:eastAsia="Times New Roman" w:hAnsi="Arial" w:cs="Arial"/>
                <w:b/>
                <w:bCs/>
                <w:color w:val="000000"/>
                <w:sz w:val="24"/>
                <w:szCs w:val="24"/>
                <w:lang w:eastAsia="en-GB"/>
              </w:rPr>
              <w:t>£'000</w:t>
            </w:r>
          </w:p>
        </w:tc>
        <w:tc>
          <w:tcPr>
            <w:tcW w:w="514" w:type="pct"/>
            <w:tcBorders>
              <w:top w:val="nil"/>
              <w:left w:val="nil"/>
              <w:bottom w:val="single" w:sz="8" w:space="0" w:color="auto"/>
              <w:right w:val="single" w:sz="8" w:space="0" w:color="auto"/>
            </w:tcBorders>
            <w:vAlign w:val="center"/>
            <w:hideMark/>
          </w:tcPr>
          <w:p w14:paraId="3BA33AE8" w14:textId="77777777" w:rsidR="009E61FA" w:rsidRPr="009E61FA" w:rsidRDefault="009E61FA" w:rsidP="009E61FA">
            <w:pPr>
              <w:spacing w:after="0" w:line="240" w:lineRule="auto"/>
              <w:jc w:val="right"/>
              <w:rPr>
                <w:rFonts w:ascii="Arial" w:eastAsia="Times New Roman" w:hAnsi="Arial" w:cs="Arial"/>
                <w:b/>
                <w:bCs/>
                <w:color w:val="000000"/>
                <w:sz w:val="24"/>
                <w:szCs w:val="24"/>
                <w:lang w:eastAsia="en-GB"/>
              </w:rPr>
            </w:pPr>
            <w:r w:rsidRPr="009E61FA">
              <w:rPr>
                <w:rFonts w:ascii="Arial" w:eastAsia="Times New Roman" w:hAnsi="Arial" w:cs="Arial"/>
                <w:b/>
                <w:bCs/>
                <w:color w:val="000000"/>
                <w:sz w:val="24"/>
                <w:szCs w:val="24"/>
                <w:lang w:eastAsia="en-GB"/>
              </w:rPr>
              <w:t>£'000</w:t>
            </w:r>
          </w:p>
        </w:tc>
      </w:tr>
      <w:tr w:rsidR="009E61FA" w:rsidRPr="009E61FA" w14:paraId="1EA1ED69" w14:textId="77777777" w:rsidTr="009E61FA">
        <w:trPr>
          <w:trHeight w:val="343"/>
        </w:trPr>
        <w:tc>
          <w:tcPr>
            <w:tcW w:w="1631" w:type="pct"/>
            <w:tcBorders>
              <w:top w:val="nil"/>
              <w:left w:val="single" w:sz="8" w:space="0" w:color="auto"/>
              <w:bottom w:val="single" w:sz="8" w:space="0" w:color="auto"/>
              <w:right w:val="single" w:sz="8" w:space="0" w:color="auto"/>
            </w:tcBorders>
            <w:shd w:val="clear" w:color="000000" w:fill="B4C6E7"/>
            <w:noWrap/>
            <w:vAlign w:val="center"/>
            <w:hideMark/>
          </w:tcPr>
          <w:p w14:paraId="241AB17C" w14:textId="77777777" w:rsidR="009E61FA" w:rsidRPr="009E61FA" w:rsidRDefault="009E61FA" w:rsidP="009E61FA">
            <w:pPr>
              <w:spacing w:after="0" w:line="240" w:lineRule="auto"/>
              <w:rPr>
                <w:rFonts w:ascii="Arial" w:eastAsia="Times New Roman" w:hAnsi="Arial" w:cs="Arial"/>
                <w:b/>
                <w:bCs/>
                <w:color w:val="000000"/>
                <w:sz w:val="24"/>
                <w:szCs w:val="24"/>
                <w:lang w:eastAsia="en-GB"/>
              </w:rPr>
            </w:pPr>
            <w:r w:rsidRPr="009E61FA">
              <w:rPr>
                <w:rFonts w:ascii="Arial" w:eastAsia="Times New Roman" w:hAnsi="Arial" w:cs="Arial"/>
                <w:b/>
                <w:bCs/>
                <w:color w:val="000000"/>
                <w:sz w:val="24"/>
                <w:szCs w:val="24"/>
                <w:lang w:eastAsia="en-GB"/>
              </w:rPr>
              <w:t>Opening CFR</w:t>
            </w:r>
          </w:p>
        </w:tc>
        <w:tc>
          <w:tcPr>
            <w:tcW w:w="609" w:type="pct"/>
            <w:tcBorders>
              <w:top w:val="nil"/>
              <w:left w:val="nil"/>
              <w:bottom w:val="single" w:sz="8" w:space="0" w:color="auto"/>
              <w:right w:val="single" w:sz="8" w:space="0" w:color="auto"/>
            </w:tcBorders>
            <w:shd w:val="clear" w:color="000000" w:fill="B4C6E7"/>
            <w:vAlign w:val="center"/>
            <w:hideMark/>
          </w:tcPr>
          <w:p w14:paraId="2F17A230" w14:textId="77777777" w:rsidR="009E61FA" w:rsidRPr="009E61FA" w:rsidRDefault="009E61FA" w:rsidP="009E61FA">
            <w:pPr>
              <w:spacing w:after="0" w:line="240" w:lineRule="auto"/>
              <w:jc w:val="right"/>
              <w:rPr>
                <w:rFonts w:ascii="Arial" w:eastAsia="Times New Roman" w:hAnsi="Arial" w:cs="Arial"/>
                <w:b/>
                <w:bCs/>
                <w:color w:val="000000"/>
                <w:sz w:val="24"/>
                <w:szCs w:val="24"/>
                <w:lang w:eastAsia="en-GB"/>
              </w:rPr>
            </w:pPr>
            <w:r w:rsidRPr="009E61FA">
              <w:rPr>
                <w:rFonts w:ascii="Arial" w:eastAsia="Times New Roman" w:hAnsi="Arial" w:cs="Arial"/>
                <w:b/>
                <w:bCs/>
                <w:color w:val="000000"/>
                <w:sz w:val="24"/>
                <w:szCs w:val="24"/>
                <w:lang w:eastAsia="en-GB"/>
              </w:rPr>
              <w:t>76,386</w:t>
            </w:r>
          </w:p>
        </w:tc>
        <w:tc>
          <w:tcPr>
            <w:tcW w:w="609" w:type="pct"/>
            <w:tcBorders>
              <w:top w:val="nil"/>
              <w:left w:val="nil"/>
              <w:bottom w:val="single" w:sz="8" w:space="0" w:color="auto"/>
              <w:right w:val="single" w:sz="8" w:space="0" w:color="auto"/>
            </w:tcBorders>
            <w:shd w:val="clear" w:color="000000" w:fill="B4C6E7"/>
            <w:vAlign w:val="center"/>
            <w:hideMark/>
          </w:tcPr>
          <w:p w14:paraId="38B5DF22" w14:textId="77777777" w:rsidR="009E61FA" w:rsidRPr="009E61FA" w:rsidRDefault="009E61FA" w:rsidP="009E61FA">
            <w:pPr>
              <w:spacing w:after="0" w:line="240" w:lineRule="auto"/>
              <w:jc w:val="right"/>
              <w:rPr>
                <w:rFonts w:ascii="Arial" w:eastAsia="Times New Roman" w:hAnsi="Arial" w:cs="Arial"/>
                <w:b/>
                <w:bCs/>
                <w:color w:val="000000"/>
                <w:sz w:val="24"/>
                <w:szCs w:val="24"/>
                <w:lang w:eastAsia="en-GB"/>
              </w:rPr>
            </w:pPr>
            <w:r w:rsidRPr="009E61FA">
              <w:rPr>
                <w:rFonts w:ascii="Arial" w:eastAsia="Times New Roman" w:hAnsi="Arial" w:cs="Arial"/>
                <w:b/>
                <w:bCs/>
                <w:color w:val="000000"/>
                <w:sz w:val="24"/>
                <w:szCs w:val="24"/>
                <w:lang w:eastAsia="en-GB"/>
              </w:rPr>
              <w:t>85,277</w:t>
            </w:r>
          </w:p>
        </w:tc>
        <w:tc>
          <w:tcPr>
            <w:tcW w:w="514" w:type="pct"/>
            <w:tcBorders>
              <w:top w:val="nil"/>
              <w:left w:val="nil"/>
              <w:bottom w:val="single" w:sz="8" w:space="0" w:color="auto"/>
              <w:right w:val="nil"/>
            </w:tcBorders>
            <w:shd w:val="clear" w:color="000000" w:fill="B4C6E7"/>
            <w:vAlign w:val="center"/>
            <w:hideMark/>
          </w:tcPr>
          <w:p w14:paraId="343DF112" w14:textId="77777777" w:rsidR="009E61FA" w:rsidRPr="009E61FA" w:rsidRDefault="009E61FA" w:rsidP="009E61FA">
            <w:pPr>
              <w:spacing w:after="0" w:line="240" w:lineRule="auto"/>
              <w:jc w:val="right"/>
              <w:rPr>
                <w:rFonts w:ascii="Arial" w:eastAsia="Times New Roman" w:hAnsi="Arial" w:cs="Arial"/>
                <w:b/>
                <w:bCs/>
                <w:color w:val="000000"/>
                <w:sz w:val="24"/>
                <w:szCs w:val="24"/>
                <w:lang w:eastAsia="en-GB"/>
              </w:rPr>
            </w:pPr>
            <w:r w:rsidRPr="009E61FA">
              <w:rPr>
                <w:rFonts w:ascii="Arial" w:eastAsia="Times New Roman" w:hAnsi="Arial" w:cs="Arial"/>
                <w:b/>
                <w:bCs/>
                <w:color w:val="000000"/>
                <w:sz w:val="24"/>
                <w:szCs w:val="24"/>
                <w:lang w:eastAsia="en-GB"/>
              </w:rPr>
              <w:t>91,464</w:t>
            </w:r>
          </w:p>
        </w:tc>
        <w:tc>
          <w:tcPr>
            <w:tcW w:w="514" w:type="pct"/>
            <w:tcBorders>
              <w:top w:val="nil"/>
              <w:left w:val="single" w:sz="8" w:space="0" w:color="auto"/>
              <w:bottom w:val="single" w:sz="8" w:space="0" w:color="auto"/>
              <w:right w:val="single" w:sz="8" w:space="0" w:color="auto"/>
            </w:tcBorders>
            <w:shd w:val="clear" w:color="000000" w:fill="B4C6E7"/>
            <w:vAlign w:val="center"/>
            <w:hideMark/>
          </w:tcPr>
          <w:p w14:paraId="47561196" w14:textId="77777777" w:rsidR="009E61FA" w:rsidRPr="009E61FA" w:rsidRDefault="009E61FA" w:rsidP="009E61FA">
            <w:pPr>
              <w:spacing w:after="0" w:line="240" w:lineRule="auto"/>
              <w:jc w:val="right"/>
              <w:rPr>
                <w:rFonts w:ascii="Arial" w:eastAsia="Times New Roman" w:hAnsi="Arial" w:cs="Arial"/>
                <w:b/>
                <w:bCs/>
                <w:color w:val="000000"/>
                <w:sz w:val="24"/>
                <w:szCs w:val="24"/>
                <w:lang w:eastAsia="en-GB"/>
              </w:rPr>
            </w:pPr>
            <w:r w:rsidRPr="009E61FA">
              <w:rPr>
                <w:rFonts w:ascii="Arial" w:eastAsia="Times New Roman" w:hAnsi="Arial" w:cs="Arial"/>
                <w:b/>
                <w:bCs/>
                <w:color w:val="000000"/>
                <w:sz w:val="24"/>
                <w:szCs w:val="24"/>
                <w:lang w:eastAsia="en-GB"/>
              </w:rPr>
              <w:t>101,029</w:t>
            </w:r>
          </w:p>
        </w:tc>
        <w:tc>
          <w:tcPr>
            <w:tcW w:w="609" w:type="pct"/>
            <w:tcBorders>
              <w:top w:val="nil"/>
              <w:left w:val="nil"/>
              <w:bottom w:val="single" w:sz="8" w:space="0" w:color="auto"/>
              <w:right w:val="single" w:sz="8" w:space="0" w:color="auto"/>
            </w:tcBorders>
            <w:shd w:val="clear" w:color="000000" w:fill="B4C6E7"/>
            <w:vAlign w:val="center"/>
            <w:hideMark/>
          </w:tcPr>
          <w:p w14:paraId="4BED7D5C" w14:textId="77777777" w:rsidR="009E61FA" w:rsidRPr="009E61FA" w:rsidRDefault="009E61FA" w:rsidP="009E61FA">
            <w:pPr>
              <w:spacing w:after="0" w:line="240" w:lineRule="auto"/>
              <w:jc w:val="right"/>
              <w:rPr>
                <w:rFonts w:ascii="Arial" w:eastAsia="Times New Roman" w:hAnsi="Arial" w:cs="Arial"/>
                <w:b/>
                <w:bCs/>
                <w:color w:val="000000"/>
                <w:sz w:val="24"/>
                <w:szCs w:val="24"/>
                <w:lang w:eastAsia="en-GB"/>
              </w:rPr>
            </w:pPr>
            <w:r w:rsidRPr="009E61FA">
              <w:rPr>
                <w:rFonts w:ascii="Arial" w:eastAsia="Times New Roman" w:hAnsi="Arial" w:cs="Arial"/>
                <w:b/>
                <w:bCs/>
                <w:color w:val="000000"/>
                <w:sz w:val="24"/>
                <w:szCs w:val="24"/>
                <w:lang w:eastAsia="en-GB"/>
              </w:rPr>
              <w:t>114,144</w:t>
            </w:r>
          </w:p>
        </w:tc>
        <w:tc>
          <w:tcPr>
            <w:tcW w:w="514" w:type="pct"/>
            <w:tcBorders>
              <w:top w:val="nil"/>
              <w:left w:val="nil"/>
              <w:bottom w:val="single" w:sz="8" w:space="0" w:color="auto"/>
              <w:right w:val="single" w:sz="8" w:space="0" w:color="auto"/>
            </w:tcBorders>
            <w:shd w:val="clear" w:color="000000" w:fill="B4C6E7"/>
            <w:vAlign w:val="center"/>
            <w:hideMark/>
          </w:tcPr>
          <w:p w14:paraId="70EF1267" w14:textId="77777777" w:rsidR="009E61FA" w:rsidRPr="009E61FA" w:rsidRDefault="009E61FA" w:rsidP="009E61FA">
            <w:pPr>
              <w:spacing w:after="0" w:line="240" w:lineRule="auto"/>
              <w:jc w:val="right"/>
              <w:rPr>
                <w:rFonts w:ascii="Arial" w:eastAsia="Times New Roman" w:hAnsi="Arial" w:cs="Arial"/>
                <w:b/>
                <w:bCs/>
                <w:color w:val="000000"/>
                <w:sz w:val="24"/>
                <w:szCs w:val="24"/>
                <w:lang w:eastAsia="en-GB"/>
              </w:rPr>
            </w:pPr>
            <w:r w:rsidRPr="009E61FA">
              <w:rPr>
                <w:rFonts w:ascii="Arial" w:eastAsia="Times New Roman" w:hAnsi="Arial" w:cs="Arial"/>
                <w:b/>
                <w:bCs/>
                <w:color w:val="000000"/>
                <w:sz w:val="24"/>
                <w:szCs w:val="24"/>
                <w:lang w:eastAsia="en-GB"/>
              </w:rPr>
              <w:t>126,219</w:t>
            </w:r>
          </w:p>
        </w:tc>
      </w:tr>
      <w:tr w:rsidR="009E61FA" w:rsidRPr="009E61FA" w14:paraId="6460D48F" w14:textId="77777777" w:rsidTr="009E61FA">
        <w:trPr>
          <w:trHeight w:val="343"/>
        </w:trPr>
        <w:tc>
          <w:tcPr>
            <w:tcW w:w="1631" w:type="pct"/>
            <w:tcBorders>
              <w:top w:val="nil"/>
              <w:left w:val="single" w:sz="8" w:space="0" w:color="auto"/>
              <w:bottom w:val="single" w:sz="8" w:space="0" w:color="auto"/>
              <w:right w:val="single" w:sz="8" w:space="0" w:color="auto"/>
            </w:tcBorders>
            <w:shd w:val="clear" w:color="000000" w:fill="B4C6E7"/>
            <w:noWrap/>
            <w:vAlign w:val="center"/>
            <w:hideMark/>
          </w:tcPr>
          <w:p w14:paraId="451D8F84" w14:textId="77777777" w:rsidR="009E61FA" w:rsidRPr="009E61FA" w:rsidRDefault="009E61FA" w:rsidP="009E61FA">
            <w:pPr>
              <w:spacing w:after="0" w:line="240" w:lineRule="auto"/>
              <w:rPr>
                <w:rFonts w:ascii="Arial" w:eastAsia="Times New Roman" w:hAnsi="Arial" w:cs="Arial"/>
                <w:b/>
                <w:bCs/>
                <w:color w:val="000000"/>
                <w:sz w:val="24"/>
                <w:szCs w:val="24"/>
                <w:lang w:eastAsia="en-GB"/>
              </w:rPr>
            </w:pPr>
            <w:r w:rsidRPr="009E61FA">
              <w:rPr>
                <w:rFonts w:ascii="Arial" w:eastAsia="Times New Roman" w:hAnsi="Arial" w:cs="Arial"/>
                <w:b/>
                <w:bCs/>
                <w:color w:val="000000"/>
                <w:sz w:val="24"/>
                <w:szCs w:val="24"/>
                <w:lang w:eastAsia="en-GB"/>
              </w:rPr>
              <w:t>IFRS16 Implementation</w:t>
            </w:r>
          </w:p>
        </w:tc>
        <w:tc>
          <w:tcPr>
            <w:tcW w:w="609" w:type="pct"/>
            <w:tcBorders>
              <w:top w:val="nil"/>
              <w:left w:val="nil"/>
              <w:bottom w:val="single" w:sz="8" w:space="0" w:color="auto"/>
              <w:right w:val="single" w:sz="8" w:space="0" w:color="auto"/>
            </w:tcBorders>
            <w:shd w:val="clear" w:color="000000" w:fill="B4C6E7"/>
            <w:vAlign w:val="center"/>
            <w:hideMark/>
          </w:tcPr>
          <w:p w14:paraId="1A17818A" w14:textId="77777777" w:rsidR="009E61FA" w:rsidRPr="009E61FA" w:rsidRDefault="009E61FA" w:rsidP="009E61FA">
            <w:pPr>
              <w:spacing w:after="0" w:line="240" w:lineRule="auto"/>
              <w:jc w:val="right"/>
              <w:rPr>
                <w:rFonts w:ascii="Arial" w:eastAsia="Times New Roman" w:hAnsi="Arial" w:cs="Arial"/>
                <w:b/>
                <w:bCs/>
                <w:color w:val="000000"/>
                <w:sz w:val="24"/>
                <w:szCs w:val="24"/>
                <w:lang w:eastAsia="en-GB"/>
              </w:rPr>
            </w:pPr>
            <w:r w:rsidRPr="009E61FA">
              <w:rPr>
                <w:rFonts w:ascii="Arial" w:eastAsia="Times New Roman" w:hAnsi="Arial" w:cs="Arial"/>
                <w:b/>
                <w:bCs/>
                <w:color w:val="000000"/>
                <w:sz w:val="24"/>
                <w:szCs w:val="24"/>
                <w:lang w:eastAsia="en-GB"/>
              </w:rPr>
              <w:t>11,729</w:t>
            </w:r>
          </w:p>
        </w:tc>
        <w:tc>
          <w:tcPr>
            <w:tcW w:w="609" w:type="pct"/>
            <w:tcBorders>
              <w:top w:val="nil"/>
              <w:left w:val="nil"/>
              <w:bottom w:val="single" w:sz="8" w:space="0" w:color="auto"/>
              <w:right w:val="single" w:sz="8" w:space="0" w:color="auto"/>
            </w:tcBorders>
            <w:shd w:val="clear" w:color="000000" w:fill="B4C6E7"/>
            <w:vAlign w:val="center"/>
            <w:hideMark/>
          </w:tcPr>
          <w:p w14:paraId="12D142A8" w14:textId="77777777" w:rsidR="009E61FA" w:rsidRPr="009E61FA" w:rsidRDefault="009E61FA" w:rsidP="009E61FA">
            <w:pPr>
              <w:spacing w:after="0" w:line="240" w:lineRule="auto"/>
              <w:jc w:val="right"/>
              <w:rPr>
                <w:rFonts w:ascii="Arial" w:eastAsia="Times New Roman" w:hAnsi="Arial" w:cs="Arial"/>
                <w:b/>
                <w:bCs/>
                <w:color w:val="000000"/>
                <w:sz w:val="24"/>
                <w:szCs w:val="24"/>
                <w:lang w:eastAsia="en-GB"/>
              </w:rPr>
            </w:pPr>
            <w:r w:rsidRPr="009E61FA">
              <w:rPr>
                <w:rFonts w:ascii="Arial" w:eastAsia="Times New Roman" w:hAnsi="Arial" w:cs="Arial"/>
                <w:b/>
                <w:bCs/>
                <w:color w:val="000000"/>
                <w:sz w:val="24"/>
                <w:szCs w:val="24"/>
                <w:lang w:eastAsia="en-GB"/>
              </w:rPr>
              <w:t>0</w:t>
            </w:r>
          </w:p>
        </w:tc>
        <w:tc>
          <w:tcPr>
            <w:tcW w:w="514" w:type="pct"/>
            <w:tcBorders>
              <w:top w:val="nil"/>
              <w:left w:val="nil"/>
              <w:bottom w:val="single" w:sz="8" w:space="0" w:color="auto"/>
              <w:right w:val="nil"/>
            </w:tcBorders>
            <w:shd w:val="clear" w:color="000000" w:fill="B4C6E7"/>
            <w:vAlign w:val="center"/>
            <w:hideMark/>
          </w:tcPr>
          <w:p w14:paraId="00F6F15D" w14:textId="77777777" w:rsidR="009E61FA" w:rsidRPr="009E61FA" w:rsidRDefault="009E61FA" w:rsidP="009E61FA">
            <w:pPr>
              <w:spacing w:after="0" w:line="240" w:lineRule="auto"/>
              <w:jc w:val="right"/>
              <w:rPr>
                <w:rFonts w:ascii="Arial" w:eastAsia="Times New Roman" w:hAnsi="Arial" w:cs="Arial"/>
                <w:b/>
                <w:bCs/>
                <w:color w:val="000000"/>
                <w:sz w:val="24"/>
                <w:szCs w:val="24"/>
                <w:lang w:eastAsia="en-GB"/>
              </w:rPr>
            </w:pPr>
            <w:r w:rsidRPr="009E61FA">
              <w:rPr>
                <w:rFonts w:ascii="Arial" w:eastAsia="Times New Roman" w:hAnsi="Arial" w:cs="Arial"/>
                <w:b/>
                <w:bCs/>
                <w:color w:val="000000"/>
                <w:sz w:val="24"/>
                <w:szCs w:val="24"/>
                <w:lang w:eastAsia="en-GB"/>
              </w:rPr>
              <w:t>0</w:t>
            </w:r>
          </w:p>
        </w:tc>
        <w:tc>
          <w:tcPr>
            <w:tcW w:w="514" w:type="pct"/>
            <w:tcBorders>
              <w:top w:val="nil"/>
              <w:left w:val="single" w:sz="8" w:space="0" w:color="auto"/>
              <w:bottom w:val="single" w:sz="8" w:space="0" w:color="auto"/>
              <w:right w:val="single" w:sz="8" w:space="0" w:color="auto"/>
            </w:tcBorders>
            <w:shd w:val="clear" w:color="000000" w:fill="B4C6E7"/>
            <w:vAlign w:val="center"/>
            <w:hideMark/>
          </w:tcPr>
          <w:p w14:paraId="1C963775" w14:textId="77777777" w:rsidR="009E61FA" w:rsidRPr="009E61FA" w:rsidRDefault="009E61FA" w:rsidP="009E61FA">
            <w:pPr>
              <w:spacing w:after="0" w:line="240" w:lineRule="auto"/>
              <w:jc w:val="right"/>
              <w:rPr>
                <w:rFonts w:ascii="Arial" w:eastAsia="Times New Roman" w:hAnsi="Arial" w:cs="Arial"/>
                <w:b/>
                <w:bCs/>
                <w:color w:val="000000"/>
                <w:sz w:val="24"/>
                <w:szCs w:val="24"/>
                <w:lang w:eastAsia="en-GB"/>
              </w:rPr>
            </w:pPr>
            <w:r w:rsidRPr="009E61FA">
              <w:rPr>
                <w:rFonts w:ascii="Arial" w:eastAsia="Times New Roman" w:hAnsi="Arial" w:cs="Arial"/>
                <w:b/>
                <w:bCs/>
                <w:color w:val="000000"/>
                <w:sz w:val="24"/>
                <w:szCs w:val="24"/>
                <w:lang w:eastAsia="en-GB"/>
              </w:rPr>
              <w:t>0</w:t>
            </w:r>
          </w:p>
        </w:tc>
        <w:tc>
          <w:tcPr>
            <w:tcW w:w="609" w:type="pct"/>
            <w:tcBorders>
              <w:top w:val="nil"/>
              <w:left w:val="nil"/>
              <w:bottom w:val="single" w:sz="8" w:space="0" w:color="auto"/>
              <w:right w:val="single" w:sz="8" w:space="0" w:color="auto"/>
            </w:tcBorders>
            <w:shd w:val="clear" w:color="000000" w:fill="B4C6E7"/>
            <w:vAlign w:val="center"/>
            <w:hideMark/>
          </w:tcPr>
          <w:p w14:paraId="49DA3F99" w14:textId="77777777" w:rsidR="009E61FA" w:rsidRPr="009E61FA" w:rsidRDefault="009E61FA" w:rsidP="009E61FA">
            <w:pPr>
              <w:spacing w:after="0" w:line="240" w:lineRule="auto"/>
              <w:jc w:val="right"/>
              <w:rPr>
                <w:rFonts w:ascii="Arial" w:eastAsia="Times New Roman" w:hAnsi="Arial" w:cs="Arial"/>
                <w:b/>
                <w:bCs/>
                <w:color w:val="000000"/>
                <w:sz w:val="24"/>
                <w:szCs w:val="24"/>
                <w:lang w:eastAsia="en-GB"/>
              </w:rPr>
            </w:pPr>
            <w:r w:rsidRPr="009E61FA">
              <w:rPr>
                <w:rFonts w:ascii="Arial" w:eastAsia="Times New Roman" w:hAnsi="Arial" w:cs="Arial"/>
                <w:b/>
                <w:bCs/>
                <w:color w:val="000000"/>
                <w:sz w:val="24"/>
                <w:szCs w:val="24"/>
                <w:lang w:eastAsia="en-GB"/>
              </w:rPr>
              <w:t>0</w:t>
            </w:r>
          </w:p>
        </w:tc>
        <w:tc>
          <w:tcPr>
            <w:tcW w:w="514" w:type="pct"/>
            <w:tcBorders>
              <w:top w:val="nil"/>
              <w:left w:val="nil"/>
              <w:bottom w:val="single" w:sz="8" w:space="0" w:color="auto"/>
              <w:right w:val="single" w:sz="8" w:space="0" w:color="auto"/>
            </w:tcBorders>
            <w:shd w:val="clear" w:color="000000" w:fill="B4C6E7"/>
            <w:vAlign w:val="center"/>
            <w:hideMark/>
          </w:tcPr>
          <w:p w14:paraId="54C6A97C" w14:textId="77777777" w:rsidR="009E61FA" w:rsidRPr="009E61FA" w:rsidRDefault="009E61FA" w:rsidP="009E61FA">
            <w:pPr>
              <w:spacing w:after="0" w:line="240" w:lineRule="auto"/>
              <w:jc w:val="right"/>
              <w:rPr>
                <w:rFonts w:ascii="Arial" w:eastAsia="Times New Roman" w:hAnsi="Arial" w:cs="Arial"/>
                <w:b/>
                <w:bCs/>
                <w:color w:val="000000"/>
                <w:sz w:val="24"/>
                <w:szCs w:val="24"/>
                <w:lang w:eastAsia="en-GB"/>
              </w:rPr>
            </w:pPr>
            <w:r w:rsidRPr="009E61FA">
              <w:rPr>
                <w:rFonts w:ascii="Arial" w:eastAsia="Times New Roman" w:hAnsi="Arial" w:cs="Arial"/>
                <w:b/>
                <w:bCs/>
                <w:color w:val="000000"/>
                <w:sz w:val="24"/>
                <w:szCs w:val="24"/>
                <w:lang w:eastAsia="en-GB"/>
              </w:rPr>
              <w:t>0</w:t>
            </w:r>
          </w:p>
        </w:tc>
      </w:tr>
      <w:tr w:rsidR="009E61FA" w:rsidRPr="009E61FA" w14:paraId="42FC7204" w14:textId="77777777" w:rsidTr="009E61FA">
        <w:trPr>
          <w:trHeight w:val="343"/>
        </w:trPr>
        <w:tc>
          <w:tcPr>
            <w:tcW w:w="1631" w:type="pct"/>
            <w:tcBorders>
              <w:top w:val="nil"/>
              <w:left w:val="single" w:sz="8" w:space="0" w:color="auto"/>
              <w:bottom w:val="nil"/>
              <w:right w:val="single" w:sz="8" w:space="0" w:color="auto"/>
            </w:tcBorders>
            <w:shd w:val="clear" w:color="000000" w:fill="B4C6E7"/>
            <w:noWrap/>
            <w:vAlign w:val="center"/>
            <w:hideMark/>
          </w:tcPr>
          <w:p w14:paraId="71C75BF8" w14:textId="77777777" w:rsidR="009E61FA" w:rsidRPr="009E61FA" w:rsidRDefault="009E61FA" w:rsidP="009E61FA">
            <w:pPr>
              <w:spacing w:after="0" w:line="240" w:lineRule="auto"/>
              <w:rPr>
                <w:rFonts w:ascii="Arial" w:eastAsia="Times New Roman" w:hAnsi="Arial" w:cs="Arial"/>
                <w:b/>
                <w:bCs/>
                <w:color w:val="000000"/>
                <w:sz w:val="24"/>
                <w:szCs w:val="24"/>
                <w:lang w:eastAsia="en-GB"/>
              </w:rPr>
            </w:pPr>
            <w:r w:rsidRPr="009E61FA">
              <w:rPr>
                <w:rFonts w:ascii="Arial" w:eastAsia="Times New Roman" w:hAnsi="Arial" w:cs="Arial"/>
                <w:b/>
                <w:bCs/>
                <w:color w:val="000000"/>
                <w:sz w:val="24"/>
                <w:szCs w:val="24"/>
                <w:lang w:eastAsia="en-GB"/>
              </w:rPr>
              <w:t>Revised Opening CFR</w:t>
            </w:r>
          </w:p>
        </w:tc>
        <w:tc>
          <w:tcPr>
            <w:tcW w:w="609" w:type="pct"/>
            <w:tcBorders>
              <w:top w:val="nil"/>
              <w:left w:val="nil"/>
              <w:bottom w:val="single" w:sz="8" w:space="0" w:color="auto"/>
              <w:right w:val="single" w:sz="8" w:space="0" w:color="auto"/>
            </w:tcBorders>
            <w:shd w:val="clear" w:color="000000" w:fill="B4C6E7"/>
            <w:vAlign w:val="center"/>
            <w:hideMark/>
          </w:tcPr>
          <w:p w14:paraId="08203A20" w14:textId="77777777" w:rsidR="009E61FA" w:rsidRPr="009E61FA" w:rsidRDefault="009E61FA" w:rsidP="009E61FA">
            <w:pPr>
              <w:spacing w:after="0" w:line="240" w:lineRule="auto"/>
              <w:jc w:val="right"/>
              <w:rPr>
                <w:rFonts w:ascii="Arial" w:eastAsia="Times New Roman" w:hAnsi="Arial" w:cs="Arial"/>
                <w:b/>
                <w:bCs/>
                <w:color w:val="000000"/>
                <w:sz w:val="24"/>
                <w:szCs w:val="24"/>
                <w:lang w:eastAsia="en-GB"/>
              </w:rPr>
            </w:pPr>
            <w:r w:rsidRPr="009E61FA">
              <w:rPr>
                <w:rFonts w:ascii="Arial" w:eastAsia="Times New Roman" w:hAnsi="Arial" w:cs="Arial"/>
                <w:b/>
                <w:bCs/>
                <w:color w:val="000000"/>
                <w:sz w:val="24"/>
                <w:szCs w:val="24"/>
                <w:lang w:eastAsia="en-GB"/>
              </w:rPr>
              <w:t>88,115</w:t>
            </w:r>
          </w:p>
        </w:tc>
        <w:tc>
          <w:tcPr>
            <w:tcW w:w="609" w:type="pct"/>
            <w:tcBorders>
              <w:top w:val="nil"/>
              <w:left w:val="nil"/>
              <w:bottom w:val="single" w:sz="8" w:space="0" w:color="auto"/>
              <w:right w:val="single" w:sz="8" w:space="0" w:color="auto"/>
            </w:tcBorders>
            <w:shd w:val="clear" w:color="000000" w:fill="B4C6E7"/>
            <w:vAlign w:val="center"/>
            <w:hideMark/>
          </w:tcPr>
          <w:p w14:paraId="57628902" w14:textId="77777777" w:rsidR="009E61FA" w:rsidRPr="009E61FA" w:rsidRDefault="009E61FA" w:rsidP="009E61FA">
            <w:pPr>
              <w:spacing w:after="0" w:line="240" w:lineRule="auto"/>
              <w:jc w:val="right"/>
              <w:rPr>
                <w:rFonts w:ascii="Arial" w:eastAsia="Times New Roman" w:hAnsi="Arial" w:cs="Arial"/>
                <w:b/>
                <w:bCs/>
                <w:color w:val="000000"/>
                <w:sz w:val="24"/>
                <w:szCs w:val="24"/>
                <w:lang w:eastAsia="en-GB"/>
              </w:rPr>
            </w:pPr>
            <w:r w:rsidRPr="009E61FA">
              <w:rPr>
                <w:rFonts w:ascii="Arial" w:eastAsia="Times New Roman" w:hAnsi="Arial" w:cs="Arial"/>
                <w:b/>
                <w:bCs/>
                <w:color w:val="000000"/>
                <w:sz w:val="24"/>
                <w:szCs w:val="24"/>
                <w:lang w:eastAsia="en-GB"/>
              </w:rPr>
              <w:t>85,277</w:t>
            </w:r>
          </w:p>
        </w:tc>
        <w:tc>
          <w:tcPr>
            <w:tcW w:w="514" w:type="pct"/>
            <w:tcBorders>
              <w:top w:val="nil"/>
              <w:left w:val="nil"/>
              <w:bottom w:val="single" w:sz="8" w:space="0" w:color="auto"/>
              <w:right w:val="nil"/>
            </w:tcBorders>
            <w:shd w:val="clear" w:color="000000" w:fill="B4C6E7"/>
            <w:vAlign w:val="center"/>
            <w:hideMark/>
          </w:tcPr>
          <w:p w14:paraId="7A2EF215" w14:textId="77777777" w:rsidR="009E61FA" w:rsidRPr="009E61FA" w:rsidRDefault="009E61FA" w:rsidP="009E61FA">
            <w:pPr>
              <w:spacing w:after="0" w:line="240" w:lineRule="auto"/>
              <w:jc w:val="right"/>
              <w:rPr>
                <w:rFonts w:ascii="Arial" w:eastAsia="Times New Roman" w:hAnsi="Arial" w:cs="Arial"/>
                <w:b/>
                <w:bCs/>
                <w:color w:val="000000"/>
                <w:sz w:val="24"/>
                <w:szCs w:val="24"/>
                <w:lang w:eastAsia="en-GB"/>
              </w:rPr>
            </w:pPr>
            <w:r w:rsidRPr="009E61FA">
              <w:rPr>
                <w:rFonts w:ascii="Arial" w:eastAsia="Times New Roman" w:hAnsi="Arial" w:cs="Arial"/>
                <w:b/>
                <w:bCs/>
                <w:color w:val="000000"/>
                <w:sz w:val="24"/>
                <w:szCs w:val="24"/>
                <w:lang w:eastAsia="en-GB"/>
              </w:rPr>
              <w:t>91,464</w:t>
            </w:r>
          </w:p>
        </w:tc>
        <w:tc>
          <w:tcPr>
            <w:tcW w:w="514" w:type="pct"/>
            <w:tcBorders>
              <w:top w:val="nil"/>
              <w:left w:val="single" w:sz="8" w:space="0" w:color="auto"/>
              <w:bottom w:val="single" w:sz="8" w:space="0" w:color="auto"/>
              <w:right w:val="single" w:sz="8" w:space="0" w:color="auto"/>
            </w:tcBorders>
            <w:shd w:val="clear" w:color="000000" w:fill="B4C6E7"/>
            <w:vAlign w:val="center"/>
            <w:hideMark/>
          </w:tcPr>
          <w:p w14:paraId="760A0018" w14:textId="77777777" w:rsidR="009E61FA" w:rsidRPr="009E61FA" w:rsidRDefault="009E61FA" w:rsidP="009E61FA">
            <w:pPr>
              <w:spacing w:after="0" w:line="240" w:lineRule="auto"/>
              <w:jc w:val="right"/>
              <w:rPr>
                <w:rFonts w:ascii="Arial" w:eastAsia="Times New Roman" w:hAnsi="Arial" w:cs="Arial"/>
                <w:b/>
                <w:bCs/>
                <w:color w:val="000000"/>
                <w:sz w:val="24"/>
                <w:szCs w:val="24"/>
                <w:lang w:eastAsia="en-GB"/>
              </w:rPr>
            </w:pPr>
            <w:r w:rsidRPr="009E61FA">
              <w:rPr>
                <w:rFonts w:ascii="Arial" w:eastAsia="Times New Roman" w:hAnsi="Arial" w:cs="Arial"/>
                <w:b/>
                <w:bCs/>
                <w:color w:val="000000"/>
                <w:sz w:val="24"/>
                <w:szCs w:val="24"/>
                <w:lang w:eastAsia="en-GB"/>
              </w:rPr>
              <w:t>101,029</w:t>
            </w:r>
          </w:p>
        </w:tc>
        <w:tc>
          <w:tcPr>
            <w:tcW w:w="609" w:type="pct"/>
            <w:tcBorders>
              <w:top w:val="nil"/>
              <w:left w:val="nil"/>
              <w:bottom w:val="single" w:sz="8" w:space="0" w:color="auto"/>
              <w:right w:val="single" w:sz="8" w:space="0" w:color="auto"/>
            </w:tcBorders>
            <w:shd w:val="clear" w:color="000000" w:fill="B4C6E7"/>
            <w:vAlign w:val="center"/>
            <w:hideMark/>
          </w:tcPr>
          <w:p w14:paraId="78B28B48" w14:textId="77777777" w:rsidR="009E61FA" w:rsidRPr="009E61FA" w:rsidRDefault="009E61FA" w:rsidP="009E61FA">
            <w:pPr>
              <w:spacing w:after="0" w:line="240" w:lineRule="auto"/>
              <w:jc w:val="right"/>
              <w:rPr>
                <w:rFonts w:ascii="Arial" w:eastAsia="Times New Roman" w:hAnsi="Arial" w:cs="Arial"/>
                <w:b/>
                <w:bCs/>
                <w:color w:val="000000"/>
                <w:sz w:val="24"/>
                <w:szCs w:val="24"/>
                <w:lang w:eastAsia="en-GB"/>
              </w:rPr>
            </w:pPr>
            <w:r w:rsidRPr="009E61FA">
              <w:rPr>
                <w:rFonts w:ascii="Arial" w:eastAsia="Times New Roman" w:hAnsi="Arial" w:cs="Arial"/>
                <w:b/>
                <w:bCs/>
                <w:color w:val="000000"/>
                <w:sz w:val="24"/>
                <w:szCs w:val="24"/>
                <w:lang w:eastAsia="en-GB"/>
              </w:rPr>
              <w:t>114,144</w:t>
            </w:r>
          </w:p>
        </w:tc>
        <w:tc>
          <w:tcPr>
            <w:tcW w:w="514" w:type="pct"/>
            <w:tcBorders>
              <w:top w:val="nil"/>
              <w:left w:val="nil"/>
              <w:bottom w:val="single" w:sz="8" w:space="0" w:color="auto"/>
              <w:right w:val="single" w:sz="8" w:space="0" w:color="auto"/>
            </w:tcBorders>
            <w:shd w:val="clear" w:color="000000" w:fill="B4C6E7"/>
            <w:vAlign w:val="center"/>
            <w:hideMark/>
          </w:tcPr>
          <w:p w14:paraId="74963F04" w14:textId="77777777" w:rsidR="009E61FA" w:rsidRPr="009E61FA" w:rsidRDefault="009E61FA" w:rsidP="009E61FA">
            <w:pPr>
              <w:spacing w:after="0" w:line="240" w:lineRule="auto"/>
              <w:jc w:val="right"/>
              <w:rPr>
                <w:rFonts w:ascii="Arial" w:eastAsia="Times New Roman" w:hAnsi="Arial" w:cs="Arial"/>
                <w:b/>
                <w:bCs/>
                <w:color w:val="000000"/>
                <w:sz w:val="24"/>
                <w:szCs w:val="24"/>
                <w:lang w:eastAsia="en-GB"/>
              </w:rPr>
            </w:pPr>
            <w:r w:rsidRPr="009E61FA">
              <w:rPr>
                <w:rFonts w:ascii="Arial" w:eastAsia="Times New Roman" w:hAnsi="Arial" w:cs="Arial"/>
                <w:b/>
                <w:bCs/>
                <w:color w:val="000000"/>
                <w:sz w:val="24"/>
                <w:szCs w:val="24"/>
                <w:lang w:eastAsia="en-GB"/>
              </w:rPr>
              <w:t>126,219</w:t>
            </w:r>
          </w:p>
        </w:tc>
      </w:tr>
      <w:tr w:rsidR="009E61FA" w:rsidRPr="009E61FA" w14:paraId="1493F715" w14:textId="77777777" w:rsidTr="009E61FA">
        <w:trPr>
          <w:trHeight w:val="645"/>
        </w:trPr>
        <w:tc>
          <w:tcPr>
            <w:tcW w:w="1631" w:type="pct"/>
            <w:tcBorders>
              <w:top w:val="single" w:sz="8" w:space="0" w:color="auto"/>
              <w:left w:val="single" w:sz="8" w:space="0" w:color="auto"/>
              <w:bottom w:val="single" w:sz="8" w:space="0" w:color="auto"/>
              <w:right w:val="single" w:sz="8" w:space="0" w:color="auto"/>
            </w:tcBorders>
            <w:vAlign w:val="center"/>
            <w:hideMark/>
          </w:tcPr>
          <w:p w14:paraId="69AEDD24" w14:textId="77777777" w:rsidR="009E61FA" w:rsidRPr="009E61FA" w:rsidRDefault="009E61FA" w:rsidP="009E61FA">
            <w:pPr>
              <w:spacing w:after="0" w:line="240" w:lineRule="auto"/>
              <w:rPr>
                <w:rFonts w:ascii="Arial" w:eastAsia="Times New Roman" w:hAnsi="Arial" w:cs="Arial"/>
                <w:color w:val="000000"/>
                <w:sz w:val="24"/>
                <w:szCs w:val="24"/>
                <w:lang w:eastAsia="en-GB"/>
              </w:rPr>
            </w:pPr>
            <w:r w:rsidRPr="009E61FA">
              <w:rPr>
                <w:rFonts w:ascii="Arial" w:eastAsia="Times New Roman" w:hAnsi="Arial" w:cs="Arial"/>
                <w:color w:val="000000"/>
                <w:sz w:val="24"/>
                <w:szCs w:val="24"/>
                <w:lang w:eastAsia="en-GB"/>
              </w:rPr>
              <w:t>Capital expenditure funded by borrowing</w:t>
            </w:r>
          </w:p>
        </w:tc>
        <w:tc>
          <w:tcPr>
            <w:tcW w:w="609" w:type="pct"/>
            <w:tcBorders>
              <w:top w:val="nil"/>
              <w:left w:val="nil"/>
              <w:bottom w:val="single" w:sz="8" w:space="0" w:color="auto"/>
              <w:right w:val="single" w:sz="8" w:space="0" w:color="auto"/>
            </w:tcBorders>
            <w:vAlign w:val="center"/>
            <w:hideMark/>
          </w:tcPr>
          <w:p w14:paraId="7466982C" w14:textId="77777777" w:rsidR="009E61FA" w:rsidRPr="009E61FA" w:rsidRDefault="009E61FA" w:rsidP="009E61FA">
            <w:pPr>
              <w:spacing w:after="0" w:line="240" w:lineRule="auto"/>
              <w:jc w:val="right"/>
              <w:rPr>
                <w:rFonts w:ascii="Arial" w:eastAsia="Times New Roman" w:hAnsi="Arial" w:cs="Arial"/>
                <w:color w:val="000000"/>
                <w:sz w:val="24"/>
                <w:szCs w:val="24"/>
                <w:lang w:eastAsia="en-GB"/>
              </w:rPr>
            </w:pPr>
            <w:r w:rsidRPr="009E61FA">
              <w:rPr>
                <w:rFonts w:ascii="Arial" w:eastAsia="Times New Roman" w:hAnsi="Arial" w:cs="Arial"/>
                <w:color w:val="000000"/>
                <w:sz w:val="24"/>
                <w:szCs w:val="24"/>
                <w:lang w:eastAsia="en-GB"/>
              </w:rPr>
              <w:t xml:space="preserve">3,002 </w:t>
            </w:r>
          </w:p>
        </w:tc>
        <w:tc>
          <w:tcPr>
            <w:tcW w:w="609" w:type="pct"/>
            <w:tcBorders>
              <w:top w:val="nil"/>
              <w:left w:val="nil"/>
              <w:bottom w:val="single" w:sz="8" w:space="0" w:color="auto"/>
              <w:right w:val="single" w:sz="8" w:space="0" w:color="auto"/>
            </w:tcBorders>
            <w:vAlign w:val="center"/>
            <w:hideMark/>
          </w:tcPr>
          <w:p w14:paraId="1EE8D7FB" w14:textId="77777777" w:rsidR="009E61FA" w:rsidRPr="009E61FA" w:rsidRDefault="009E61FA" w:rsidP="009E61FA">
            <w:pPr>
              <w:spacing w:after="0" w:line="240" w:lineRule="auto"/>
              <w:jc w:val="right"/>
              <w:rPr>
                <w:rFonts w:ascii="Arial" w:eastAsia="Times New Roman" w:hAnsi="Arial" w:cs="Arial"/>
                <w:color w:val="000000"/>
                <w:sz w:val="24"/>
                <w:szCs w:val="24"/>
                <w:lang w:eastAsia="en-GB"/>
              </w:rPr>
            </w:pPr>
            <w:r w:rsidRPr="009E61FA">
              <w:rPr>
                <w:rFonts w:ascii="Arial" w:eastAsia="Times New Roman" w:hAnsi="Arial" w:cs="Arial"/>
                <w:color w:val="000000"/>
                <w:sz w:val="24"/>
                <w:szCs w:val="24"/>
                <w:lang w:eastAsia="en-GB"/>
              </w:rPr>
              <w:t xml:space="preserve">9,251 </w:t>
            </w:r>
          </w:p>
        </w:tc>
        <w:tc>
          <w:tcPr>
            <w:tcW w:w="514" w:type="pct"/>
            <w:tcBorders>
              <w:top w:val="nil"/>
              <w:left w:val="nil"/>
              <w:bottom w:val="single" w:sz="8" w:space="0" w:color="auto"/>
              <w:right w:val="single" w:sz="8" w:space="0" w:color="auto"/>
            </w:tcBorders>
            <w:vAlign w:val="center"/>
            <w:hideMark/>
          </w:tcPr>
          <w:p w14:paraId="65B285BB" w14:textId="77777777" w:rsidR="009E61FA" w:rsidRPr="009E61FA" w:rsidRDefault="009E61FA" w:rsidP="009E61FA">
            <w:pPr>
              <w:spacing w:after="0" w:line="240" w:lineRule="auto"/>
              <w:jc w:val="right"/>
              <w:rPr>
                <w:rFonts w:ascii="Arial" w:eastAsia="Times New Roman" w:hAnsi="Arial" w:cs="Arial"/>
                <w:color w:val="000000"/>
                <w:sz w:val="24"/>
                <w:szCs w:val="24"/>
                <w:lang w:eastAsia="en-GB"/>
              </w:rPr>
            </w:pPr>
            <w:r w:rsidRPr="009E61FA">
              <w:rPr>
                <w:rFonts w:ascii="Arial" w:eastAsia="Times New Roman" w:hAnsi="Arial" w:cs="Arial"/>
                <w:color w:val="000000"/>
                <w:sz w:val="24"/>
                <w:szCs w:val="24"/>
                <w:lang w:eastAsia="en-GB"/>
              </w:rPr>
              <w:t xml:space="preserve">12,894 </w:t>
            </w:r>
          </w:p>
        </w:tc>
        <w:tc>
          <w:tcPr>
            <w:tcW w:w="514" w:type="pct"/>
            <w:tcBorders>
              <w:top w:val="nil"/>
              <w:left w:val="nil"/>
              <w:bottom w:val="single" w:sz="8" w:space="0" w:color="auto"/>
              <w:right w:val="single" w:sz="8" w:space="0" w:color="auto"/>
            </w:tcBorders>
            <w:vAlign w:val="center"/>
            <w:hideMark/>
          </w:tcPr>
          <w:p w14:paraId="0CC15710" w14:textId="77777777" w:rsidR="009E61FA" w:rsidRPr="009E61FA" w:rsidRDefault="009E61FA" w:rsidP="009E61FA">
            <w:pPr>
              <w:spacing w:after="0" w:line="240" w:lineRule="auto"/>
              <w:jc w:val="right"/>
              <w:rPr>
                <w:rFonts w:ascii="Arial" w:eastAsia="Times New Roman" w:hAnsi="Arial" w:cs="Arial"/>
                <w:color w:val="000000"/>
                <w:sz w:val="24"/>
                <w:szCs w:val="24"/>
                <w:lang w:eastAsia="en-GB"/>
              </w:rPr>
            </w:pPr>
            <w:r w:rsidRPr="009E61FA">
              <w:rPr>
                <w:rFonts w:ascii="Arial" w:eastAsia="Times New Roman" w:hAnsi="Arial" w:cs="Arial"/>
                <w:color w:val="000000"/>
                <w:sz w:val="24"/>
                <w:szCs w:val="24"/>
                <w:lang w:eastAsia="en-GB"/>
              </w:rPr>
              <w:t xml:space="preserve">17,477 </w:t>
            </w:r>
          </w:p>
        </w:tc>
        <w:tc>
          <w:tcPr>
            <w:tcW w:w="609" w:type="pct"/>
            <w:tcBorders>
              <w:top w:val="nil"/>
              <w:left w:val="nil"/>
              <w:bottom w:val="single" w:sz="8" w:space="0" w:color="auto"/>
              <w:right w:val="single" w:sz="8" w:space="0" w:color="auto"/>
            </w:tcBorders>
            <w:vAlign w:val="center"/>
            <w:hideMark/>
          </w:tcPr>
          <w:p w14:paraId="7035CB83" w14:textId="77777777" w:rsidR="009E61FA" w:rsidRPr="009E61FA" w:rsidRDefault="009E61FA" w:rsidP="009E61FA">
            <w:pPr>
              <w:spacing w:after="0" w:line="240" w:lineRule="auto"/>
              <w:jc w:val="right"/>
              <w:rPr>
                <w:rFonts w:ascii="Arial" w:eastAsia="Times New Roman" w:hAnsi="Arial" w:cs="Arial"/>
                <w:color w:val="000000"/>
                <w:sz w:val="24"/>
                <w:szCs w:val="24"/>
                <w:lang w:eastAsia="en-GB"/>
              </w:rPr>
            </w:pPr>
            <w:r w:rsidRPr="009E61FA">
              <w:rPr>
                <w:rFonts w:ascii="Arial" w:eastAsia="Times New Roman" w:hAnsi="Arial" w:cs="Arial"/>
                <w:color w:val="000000"/>
                <w:sz w:val="24"/>
                <w:szCs w:val="24"/>
                <w:lang w:eastAsia="en-GB"/>
              </w:rPr>
              <w:t xml:space="preserve">17,327 </w:t>
            </w:r>
          </w:p>
        </w:tc>
        <w:tc>
          <w:tcPr>
            <w:tcW w:w="514" w:type="pct"/>
            <w:tcBorders>
              <w:top w:val="nil"/>
              <w:left w:val="nil"/>
              <w:bottom w:val="single" w:sz="8" w:space="0" w:color="auto"/>
              <w:right w:val="single" w:sz="8" w:space="0" w:color="auto"/>
            </w:tcBorders>
            <w:vAlign w:val="center"/>
            <w:hideMark/>
          </w:tcPr>
          <w:p w14:paraId="5ACD6476" w14:textId="77777777" w:rsidR="009E61FA" w:rsidRPr="009E61FA" w:rsidRDefault="009E61FA" w:rsidP="009E61FA">
            <w:pPr>
              <w:spacing w:after="0" w:line="240" w:lineRule="auto"/>
              <w:jc w:val="right"/>
              <w:rPr>
                <w:rFonts w:ascii="Arial" w:eastAsia="Times New Roman" w:hAnsi="Arial" w:cs="Arial"/>
                <w:color w:val="000000"/>
                <w:sz w:val="24"/>
                <w:szCs w:val="24"/>
                <w:lang w:eastAsia="en-GB"/>
              </w:rPr>
            </w:pPr>
            <w:r w:rsidRPr="009E61FA">
              <w:rPr>
                <w:rFonts w:ascii="Arial" w:eastAsia="Times New Roman" w:hAnsi="Arial" w:cs="Arial"/>
                <w:color w:val="000000"/>
                <w:sz w:val="24"/>
                <w:szCs w:val="24"/>
                <w:lang w:eastAsia="en-GB"/>
              </w:rPr>
              <w:t xml:space="preserve">17,381 </w:t>
            </w:r>
          </w:p>
        </w:tc>
      </w:tr>
      <w:tr w:rsidR="009E61FA" w:rsidRPr="009E61FA" w14:paraId="23771706" w14:textId="77777777" w:rsidTr="009E61FA">
        <w:trPr>
          <w:trHeight w:val="975"/>
        </w:trPr>
        <w:tc>
          <w:tcPr>
            <w:tcW w:w="1631" w:type="pct"/>
            <w:tcBorders>
              <w:top w:val="nil"/>
              <w:left w:val="single" w:sz="8" w:space="0" w:color="auto"/>
              <w:bottom w:val="single" w:sz="8" w:space="0" w:color="auto"/>
              <w:right w:val="single" w:sz="8" w:space="0" w:color="auto"/>
            </w:tcBorders>
            <w:vAlign w:val="center"/>
            <w:hideMark/>
          </w:tcPr>
          <w:p w14:paraId="0B7AAFE8" w14:textId="77777777" w:rsidR="009E61FA" w:rsidRPr="009E61FA" w:rsidRDefault="009E61FA" w:rsidP="009E61FA">
            <w:pPr>
              <w:spacing w:after="0" w:line="240" w:lineRule="auto"/>
              <w:rPr>
                <w:rFonts w:ascii="Arial" w:eastAsia="Times New Roman" w:hAnsi="Arial" w:cs="Arial"/>
                <w:color w:val="000000"/>
                <w:sz w:val="24"/>
                <w:szCs w:val="24"/>
                <w:lang w:eastAsia="en-GB"/>
              </w:rPr>
            </w:pPr>
            <w:r w:rsidRPr="009E61FA">
              <w:rPr>
                <w:rFonts w:ascii="Arial" w:eastAsia="Times New Roman" w:hAnsi="Arial" w:cs="Arial"/>
                <w:color w:val="000000"/>
                <w:sz w:val="24"/>
                <w:szCs w:val="24"/>
                <w:lang w:eastAsia="en-GB"/>
              </w:rPr>
              <w:t>Capital expenditure adjustment with a corresponding reduction against Finance Leases</w:t>
            </w:r>
          </w:p>
        </w:tc>
        <w:tc>
          <w:tcPr>
            <w:tcW w:w="609" w:type="pct"/>
            <w:tcBorders>
              <w:top w:val="nil"/>
              <w:left w:val="nil"/>
              <w:bottom w:val="single" w:sz="8" w:space="0" w:color="auto"/>
              <w:right w:val="single" w:sz="8" w:space="0" w:color="auto"/>
            </w:tcBorders>
            <w:vAlign w:val="center"/>
            <w:hideMark/>
          </w:tcPr>
          <w:p w14:paraId="7CBB117F" w14:textId="77777777" w:rsidR="009E61FA" w:rsidRPr="009E61FA" w:rsidRDefault="009E61FA" w:rsidP="009E61FA">
            <w:pPr>
              <w:spacing w:after="0" w:line="240" w:lineRule="auto"/>
              <w:jc w:val="right"/>
              <w:rPr>
                <w:rFonts w:ascii="Arial" w:eastAsia="Times New Roman" w:hAnsi="Arial" w:cs="Arial"/>
                <w:color w:val="000000"/>
                <w:sz w:val="24"/>
                <w:szCs w:val="24"/>
                <w:lang w:eastAsia="en-GB"/>
              </w:rPr>
            </w:pPr>
            <w:r w:rsidRPr="009E61FA">
              <w:rPr>
                <w:rFonts w:ascii="Arial" w:eastAsia="Times New Roman" w:hAnsi="Arial" w:cs="Arial"/>
                <w:color w:val="000000"/>
                <w:sz w:val="24"/>
                <w:szCs w:val="24"/>
                <w:lang w:eastAsia="en-GB"/>
              </w:rPr>
              <w:t>(17)</w:t>
            </w:r>
          </w:p>
        </w:tc>
        <w:tc>
          <w:tcPr>
            <w:tcW w:w="609" w:type="pct"/>
            <w:tcBorders>
              <w:top w:val="nil"/>
              <w:left w:val="nil"/>
              <w:bottom w:val="single" w:sz="8" w:space="0" w:color="auto"/>
              <w:right w:val="single" w:sz="8" w:space="0" w:color="auto"/>
            </w:tcBorders>
            <w:noWrap/>
            <w:vAlign w:val="center"/>
            <w:hideMark/>
          </w:tcPr>
          <w:p w14:paraId="2F9B3A83" w14:textId="77777777" w:rsidR="009E61FA" w:rsidRPr="009E61FA" w:rsidRDefault="009E61FA" w:rsidP="009E61FA">
            <w:pPr>
              <w:spacing w:after="0" w:line="240" w:lineRule="auto"/>
              <w:jc w:val="right"/>
              <w:rPr>
                <w:rFonts w:ascii="Arial" w:eastAsia="Times New Roman" w:hAnsi="Arial" w:cs="Arial"/>
                <w:color w:val="000000"/>
                <w:sz w:val="24"/>
                <w:szCs w:val="24"/>
                <w:lang w:eastAsia="en-GB"/>
              </w:rPr>
            </w:pPr>
            <w:r w:rsidRPr="009E61FA">
              <w:rPr>
                <w:rFonts w:ascii="Arial" w:eastAsia="Times New Roman" w:hAnsi="Arial" w:cs="Arial"/>
                <w:color w:val="000000"/>
                <w:sz w:val="24"/>
                <w:szCs w:val="24"/>
                <w:lang w:eastAsia="en-GB"/>
              </w:rPr>
              <w:t>0</w:t>
            </w:r>
          </w:p>
        </w:tc>
        <w:tc>
          <w:tcPr>
            <w:tcW w:w="514" w:type="pct"/>
            <w:tcBorders>
              <w:top w:val="nil"/>
              <w:left w:val="nil"/>
              <w:bottom w:val="single" w:sz="8" w:space="0" w:color="auto"/>
              <w:right w:val="single" w:sz="8" w:space="0" w:color="auto"/>
            </w:tcBorders>
            <w:noWrap/>
            <w:vAlign w:val="center"/>
            <w:hideMark/>
          </w:tcPr>
          <w:p w14:paraId="7120735A" w14:textId="77777777" w:rsidR="009E61FA" w:rsidRPr="009E61FA" w:rsidRDefault="009E61FA" w:rsidP="009E61FA">
            <w:pPr>
              <w:spacing w:after="0" w:line="240" w:lineRule="auto"/>
              <w:jc w:val="right"/>
              <w:rPr>
                <w:rFonts w:ascii="Arial" w:eastAsia="Times New Roman" w:hAnsi="Arial" w:cs="Arial"/>
                <w:color w:val="000000"/>
                <w:sz w:val="24"/>
                <w:szCs w:val="24"/>
                <w:lang w:eastAsia="en-GB"/>
              </w:rPr>
            </w:pPr>
            <w:r w:rsidRPr="009E61FA">
              <w:rPr>
                <w:rFonts w:ascii="Arial" w:eastAsia="Times New Roman" w:hAnsi="Arial" w:cs="Arial"/>
                <w:color w:val="000000"/>
                <w:sz w:val="24"/>
                <w:szCs w:val="24"/>
                <w:lang w:eastAsia="en-GB"/>
              </w:rPr>
              <w:t>0</w:t>
            </w:r>
          </w:p>
        </w:tc>
        <w:tc>
          <w:tcPr>
            <w:tcW w:w="514" w:type="pct"/>
            <w:tcBorders>
              <w:top w:val="nil"/>
              <w:left w:val="nil"/>
              <w:bottom w:val="single" w:sz="8" w:space="0" w:color="auto"/>
              <w:right w:val="single" w:sz="8" w:space="0" w:color="auto"/>
            </w:tcBorders>
            <w:noWrap/>
            <w:vAlign w:val="center"/>
            <w:hideMark/>
          </w:tcPr>
          <w:p w14:paraId="04F633A4" w14:textId="77777777" w:rsidR="009E61FA" w:rsidRPr="009E61FA" w:rsidRDefault="009E61FA" w:rsidP="009E61FA">
            <w:pPr>
              <w:spacing w:after="0" w:line="240" w:lineRule="auto"/>
              <w:jc w:val="right"/>
              <w:rPr>
                <w:rFonts w:ascii="Arial" w:eastAsia="Times New Roman" w:hAnsi="Arial" w:cs="Arial"/>
                <w:color w:val="000000"/>
                <w:sz w:val="24"/>
                <w:szCs w:val="24"/>
                <w:lang w:eastAsia="en-GB"/>
              </w:rPr>
            </w:pPr>
            <w:r w:rsidRPr="009E61FA">
              <w:rPr>
                <w:rFonts w:ascii="Arial" w:eastAsia="Times New Roman" w:hAnsi="Arial" w:cs="Arial"/>
                <w:color w:val="000000"/>
                <w:sz w:val="24"/>
                <w:szCs w:val="24"/>
                <w:lang w:eastAsia="en-GB"/>
              </w:rPr>
              <w:t>0</w:t>
            </w:r>
          </w:p>
        </w:tc>
        <w:tc>
          <w:tcPr>
            <w:tcW w:w="609" w:type="pct"/>
            <w:tcBorders>
              <w:top w:val="nil"/>
              <w:left w:val="nil"/>
              <w:bottom w:val="single" w:sz="8" w:space="0" w:color="auto"/>
              <w:right w:val="single" w:sz="8" w:space="0" w:color="auto"/>
            </w:tcBorders>
            <w:noWrap/>
            <w:vAlign w:val="center"/>
            <w:hideMark/>
          </w:tcPr>
          <w:p w14:paraId="7427DC70" w14:textId="77777777" w:rsidR="009E61FA" w:rsidRPr="009E61FA" w:rsidRDefault="009E61FA" w:rsidP="009E61FA">
            <w:pPr>
              <w:spacing w:after="0" w:line="240" w:lineRule="auto"/>
              <w:jc w:val="right"/>
              <w:rPr>
                <w:rFonts w:ascii="Arial" w:eastAsia="Times New Roman" w:hAnsi="Arial" w:cs="Arial"/>
                <w:color w:val="000000"/>
                <w:sz w:val="24"/>
                <w:szCs w:val="24"/>
                <w:lang w:eastAsia="en-GB"/>
              </w:rPr>
            </w:pPr>
            <w:r w:rsidRPr="009E61FA">
              <w:rPr>
                <w:rFonts w:ascii="Arial" w:eastAsia="Times New Roman" w:hAnsi="Arial" w:cs="Arial"/>
                <w:color w:val="000000"/>
                <w:sz w:val="24"/>
                <w:szCs w:val="24"/>
                <w:lang w:eastAsia="en-GB"/>
              </w:rPr>
              <w:t>0</w:t>
            </w:r>
          </w:p>
        </w:tc>
        <w:tc>
          <w:tcPr>
            <w:tcW w:w="514" w:type="pct"/>
            <w:tcBorders>
              <w:top w:val="nil"/>
              <w:left w:val="nil"/>
              <w:bottom w:val="single" w:sz="8" w:space="0" w:color="auto"/>
              <w:right w:val="single" w:sz="8" w:space="0" w:color="auto"/>
            </w:tcBorders>
            <w:noWrap/>
            <w:vAlign w:val="center"/>
            <w:hideMark/>
          </w:tcPr>
          <w:p w14:paraId="3840A7EE" w14:textId="77777777" w:rsidR="009E61FA" w:rsidRPr="009E61FA" w:rsidRDefault="009E61FA" w:rsidP="009E61FA">
            <w:pPr>
              <w:spacing w:after="0" w:line="240" w:lineRule="auto"/>
              <w:jc w:val="right"/>
              <w:rPr>
                <w:rFonts w:ascii="Arial" w:eastAsia="Times New Roman" w:hAnsi="Arial" w:cs="Arial"/>
                <w:color w:val="000000"/>
                <w:sz w:val="24"/>
                <w:szCs w:val="24"/>
                <w:lang w:eastAsia="en-GB"/>
              </w:rPr>
            </w:pPr>
            <w:r w:rsidRPr="009E61FA">
              <w:rPr>
                <w:rFonts w:ascii="Arial" w:eastAsia="Times New Roman" w:hAnsi="Arial" w:cs="Arial"/>
                <w:color w:val="000000"/>
                <w:sz w:val="24"/>
                <w:szCs w:val="24"/>
                <w:lang w:eastAsia="en-GB"/>
              </w:rPr>
              <w:t>0</w:t>
            </w:r>
          </w:p>
        </w:tc>
      </w:tr>
      <w:tr w:rsidR="009E61FA" w:rsidRPr="009E61FA" w14:paraId="17A77923" w14:textId="77777777" w:rsidTr="009E61FA">
        <w:trPr>
          <w:trHeight w:val="555"/>
        </w:trPr>
        <w:tc>
          <w:tcPr>
            <w:tcW w:w="1631" w:type="pct"/>
            <w:tcBorders>
              <w:top w:val="nil"/>
              <w:left w:val="single" w:sz="8" w:space="0" w:color="auto"/>
              <w:bottom w:val="single" w:sz="8" w:space="0" w:color="auto"/>
              <w:right w:val="single" w:sz="8" w:space="0" w:color="auto"/>
            </w:tcBorders>
            <w:vAlign w:val="center"/>
            <w:hideMark/>
          </w:tcPr>
          <w:p w14:paraId="2ABB188C" w14:textId="77777777" w:rsidR="009E61FA" w:rsidRPr="009E61FA" w:rsidRDefault="009E61FA" w:rsidP="009E61FA">
            <w:pPr>
              <w:spacing w:after="0" w:line="240" w:lineRule="auto"/>
              <w:rPr>
                <w:rFonts w:ascii="Arial" w:eastAsia="Times New Roman" w:hAnsi="Arial" w:cs="Arial"/>
                <w:color w:val="000000"/>
                <w:sz w:val="24"/>
                <w:szCs w:val="24"/>
                <w:lang w:eastAsia="en-GB"/>
              </w:rPr>
            </w:pPr>
            <w:r w:rsidRPr="009E61FA">
              <w:rPr>
                <w:rFonts w:ascii="Arial" w:eastAsia="Times New Roman" w:hAnsi="Arial" w:cs="Arial"/>
                <w:color w:val="000000"/>
                <w:sz w:val="24"/>
                <w:szCs w:val="24"/>
                <w:lang w:eastAsia="en-GB"/>
              </w:rPr>
              <w:t>Capital expenditure funded by Finance Leases (Equipment)</w:t>
            </w:r>
          </w:p>
        </w:tc>
        <w:tc>
          <w:tcPr>
            <w:tcW w:w="609" w:type="pct"/>
            <w:tcBorders>
              <w:top w:val="nil"/>
              <w:left w:val="nil"/>
              <w:bottom w:val="single" w:sz="8" w:space="0" w:color="auto"/>
              <w:right w:val="single" w:sz="8" w:space="0" w:color="auto"/>
            </w:tcBorders>
            <w:noWrap/>
            <w:vAlign w:val="center"/>
            <w:hideMark/>
          </w:tcPr>
          <w:p w14:paraId="66A984C1" w14:textId="77777777" w:rsidR="009E61FA" w:rsidRPr="009E61FA" w:rsidRDefault="009E61FA" w:rsidP="009E61FA">
            <w:pPr>
              <w:spacing w:after="0" w:line="240" w:lineRule="auto"/>
              <w:jc w:val="right"/>
              <w:rPr>
                <w:rFonts w:ascii="Arial" w:eastAsia="Times New Roman" w:hAnsi="Arial" w:cs="Arial"/>
                <w:color w:val="000000"/>
                <w:sz w:val="24"/>
                <w:szCs w:val="24"/>
                <w:lang w:eastAsia="en-GB"/>
              </w:rPr>
            </w:pPr>
            <w:r w:rsidRPr="009E61FA">
              <w:rPr>
                <w:rFonts w:ascii="Arial" w:eastAsia="Times New Roman" w:hAnsi="Arial" w:cs="Arial"/>
                <w:color w:val="000000"/>
                <w:sz w:val="24"/>
                <w:szCs w:val="24"/>
                <w:lang w:eastAsia="en-GB"/>
              </w:rPr>
              <w:t>0</w:t>
            </w:r>
          </w:p>
        </w:tc>
        <w:tc>
          <w:tcPr>
            <w:tcW w:w="609" w:type="pct"/>
            <w:tcBorders>
              <w:top w:val="nil"/>
              <w:left w:val="nil"/>
              <w:bottom w:val="single" w:sz="8" w:space="0" w:color="auto"/>
              <w:right w:val="single" w:sz="8" w:space="0" w:color="auto"/>
            </w:tcBorders>
            <w:noWrap/>
            <w:vAlign w:val="center"/>
            <w:hideMark/>
          </w:tcPr>
          <w:p w14:paraId="1056CE69" w14:textId="77777777" w:rsidR="009E61FA" w:rsidRPr="009E61FA" w:rsidRDefault="009E61FA" w:rsidP="009E61FA">
            <w:pPr>
              <w:spacing w:after="0" w:line="240" w:lineRule="auto"/>
              <w:jc w:val="right"/>
              <w:rPr>
                <w:rFonts w:ascii="Arial" w:eastAsia="Times New Roman" w:hAnsi="Arial" w:cs="Arial"/>
                <w:color w:val="000000"/>
                <w:sz w:val="24"/>
                <w:szCs w:val="24"/>
                <w:lang w:eastAsia="en-GB"/>
              </w:rPr>
            </w:pPr>
            <w:r w:rsidRPr="009E61FA">
              <w:rPr>
                <w:rFonts w:ascii="Arial" w:eastAsia="Times New Roman" w:hAnsi="Arial" w:cs="Arial"/>
                <w:color w:val="000000"/>
                <w:sz w:val="24"/>
                <w:szCs w:val="24"/>
                <w:lang w:eastAsia="en-GB"/>
              </w:rPr>
              <w:t>0</w:t>
            </w:r>
          </w:p>
        </w:tc>
        <w:tc>
          <w:tcPr>
            <w:tcW w:w="514" w:type="pct"/>
            <w:tcBorders>
              <w:top w:val="nil"/>
              <w:left w:val="nil"/>
              <w:bottom w:val="single" w:sz="8" w:space="0" w:color="auto"/>
              <w:right w:val="single" w:sz="8" w:space="0" w:color="auto"/>
            </w:tcBorders>
            <w:noWrap/>
            <w:vAlign w:val="center"/>
            <w:hideMark/>
          </w:tcPr>
          <w:p w14:paraId="6D395401" w14:textId="77777777" w:rsidR="009E61FA" w:rsidRPr="009E61FA" w:rsidRDefault="009E61FA" w:rsidP="009E61FA">
            <w:pPr>
              <w:spacing w:after="0" w:line="240" w:lineRule="auto"/>
              <w:jc w:val="right"/>
              <w:rPr>
                <w:rFonts w:ascii="Arial" w:eastAsia="Times New Roman" w:hAnsi="Arial" w:cs="Arial"/>
                <w:color w:val="000000"/>
                <w:sz w:val="24"/>
                <w:szCs w:val="24"/>
                <w:lang w:eastAsia="en-GB"/>
              </w:rPr>
            </w:pPr>
            <w:r w:rsidRPr="009E61FA">
              <w:rPr>
                <w:rFonts w:ascii="Arial" w:eastAsia="Times New Roman" w:hAnsi="Arial" w:cs="Arial"/>
                <w:color w:val="000000"/>
                <w:sz w:val="24"/>
                <w:szCs w:val="24"/>
                <w:lang w:eastAsia="en-GB"/>
              </w:rPr>
              <w:t>279</w:t>
            </w:r>
          </w:p>
        </w:tc>
        <w:tc>
          <w:tcPr>
            <w:tcW w:w="514" w:type="pct"/>
            <w:tcBorders>
              <w:top w:val="nil"/>
              <w:left w:val="nil"/>
              <w:bottom w:val="single" w:sz="8" w:space="0" w:color="auto"/>
              <w:right w:val="single" w:sz="8" w:space="0" w:color="auto"/>
            </w:tcBorders>
            <w:noWrap/>
            <w:vAlign w:val="center"/>
            <w:hideMark/>
          </w:tcPr>
          <w:p w14:paraId="4B589D9A" w14:textId="77777777" w:rsidR="009E61FA" w:rsidRPr="009E61FA" w:rsidRDefault="009E61FA" w:rsidP="009E61FA">
            <w:pPr>
              <w:spacing w:after="0" w:line="240" w:lineRule="auto"/>
              <w:jc w:val="right"/>
              <w:rPr>
                <w:rFonts w:ascii="Arial" w:eastAsia="Times New Roman" w:hAnsi="Arial" w:cs="Arial"/>
                <w:color w:val="000000"/>
                <w:sz w:val="24"/>
                <w:szCs w:val="24"/>
                <w:lang w:eastAsia="en-GB"/>
              </w:rPr>
            </w:pPr>
            <w:r w:rsidRPr="009E61FA">
              <w:rPr>
                <w:rFonts w:ascii="Arial" w:eastAsia="Times New Roman" w:hAnsi="Arial" w:cs="Arial"/>
                <w:color w:val="000000"/>
                <w:sz w:val="24"/>
                <w:szCs w:val="24"/>
                <w:lang w:eastAsia="en-GB"/>
              </w:rPr>
              <w:t>0</w:t>
            </w:r>
          </w:p>
        </w:tc>
        <w:tc>
          <w:tcPr>
            <w:tcW w:w="609" w:type="pct"/>
            <w:tcBorders>
              <w:top w:val="nil"/>
              <w:left w:val="nil"/>
              <w:bottom w:val="single" w:sz="8" w:space="0" w:color="auto"/>
              <w:right w:val="single" w:sz="8" w:space="0" w:color="auto"/>
            </w:tcBorders>
            <w:noWrap/>
            <w:vAlign w:val="center"/>
            <w:hideMark/>
          </w:tcPr>
          <w:p w14:paraId="21A304DF" w14:textId="77777777" w:rsidR="009E61FA" w:rsidRPr="009E61FA" w:rsidRDefault="009E61FA" w:rsidP="009E61FA">
            <w:pPr>
              <w:spacing w:after="0" w:line="240" w:lineRule="auto"/>
              <w:jc w:val="right"/>
              <w:rPr>
                <w:rFonts w:ascii="Arial" w:eastAsia="Times New Roman" w:hAnsi="Arial" w:cs="Arial"/>
                <w:color w:val="000000"/>
                <w:sz w:val="24"/>
                <w:szCs w:val="24"/>
                <w:lang w:eastAsia="en-GB"/>
              </w:rPr>
            </w:pPr>
            <w:r w:rsidRPr="009E61FA">
              <w:rPr>
                <w:rFonts w:ascii="Arial" w:eastAsia="Times New Roman" w:hAnsi="Arial" w:cs="Arial"/>
                <w:color w:val="000000"/>
                <w:sz w:val="24"/>
                <w:szCs w:val="24"/>
                <w:lang w:eastAsia="en-GB"/>
              </w:rPr>
              <w:t>0</w:t>
            </w:r>
          </w:p>
        </w:tc>
        <w:tc>
          <w:tcPr>
            <w:tcW w:w="514" w:type="pct"/>
            <w:tcBorders>
              <w:top w:val="nil"/>
              <w:left w:val="nil"/>
              <w:bottom w:val="single" w:sz="8" w:space="0" w:color="auto"/>
              <w:right w:val="single" w:sz="8" w:space="0" w:color="auto"/>
            </w:tcBorders>
            <w:noWrap/>
            <w:vAlign w:val="center"/>
            <w:hideMark/>
          </w:tcPr>
          <w:p w14:paraId="05FEB662" w14:textId="77777777" w:rsidR="009E61FA" w:rsidRPr="009E61FA" w:rsidRDefault="009E61FA" w:rsidP="009E61FA">
            <w:pPr>
              <w:spacing w:after="0" w:line="240" w:lineRule="auto"/>
              <w:jc w:val="right"/>
              <w:rPr>
                <w:rFonts w:ascii="Arial" w:eastAsia="Times New Roman" w:hAnsi="Arial" w:cs="Arial"/>
                <w:color w:val="000000"/>
                <w:sz w:val="24"/>
                <w:szCs w:val="24"/>
                <w:lang w:eastAsia="en-GB"/>
              </w:rPr>
            </w:pPr>
            <w:r w:rsidRPr="009E61FA">
              <w:rPr>
                <w:rFonts w:ascii="Arial" w:eastAsia="Times New Roman" w:hAnsi="Arial" w:cs="Arial"/>
                <w:color w:val="000000"/>
                <w:sz w:val="24"/>
                <w:szCs w:val="24"/>
                <w:lang w:eastAsia="en-GB"/>
              </w:rPr>
              <w:t>0</w:t>
            </w:r>
          </w:p>
        </w:tc>
      </w:tr>
      <w:tr w:rsidR="009E61FA" w:rsidRPr="009E61FA" w14:paraId="58C8AB6E" w14:textId="77777777" w:rsidTr="009E61FA">
        <w:trPr>
          <w:trHeight w:val="343"/>
        </w:trPr>
        <w:tc>
          <w:tcPr>
            <w:tcW w:w="1631" w:type="pct"/>
            <w:tcBorders>
              <w:top w:val="nil"/>
              <w:left w:val="single" w:sz="8" w:space="0" w:color="auto"/>
              <w:bottom w:val="single" w:sz="8" w:space="0" w:color="auto"/>
              <w:right w:val="single" w:sz="8" w:space="0" w:color="auto"/>
            </w:tcBorders>
            <w:vAlign w:val="center"/>
            <w:hideMark/>
          </w:tcPr>
          <w:p w14:paraId="0EDEFBA6" w14:textId="77777777" w:rsidR="009E61FA" w:rsidRPr="009E61FA" w:rsidRDefault="009E61FA" w:rsidP="009E61FA">
            <w:pPr>
              <w:spacing w:after="0" w:line="240" w:lineRule="auto"/>
              <w:rPr>
                <w:rFonts w:ascii="Arial" w:eastAsia="Times New Roman" w:hAnsi="Arial" w:cs="Arial"/>
                <w:color w:val="000000"/>
                <w:sz w:val="24"/>
                <w:szCs w:val="24"/>
                <w:lang w:eastAsia="en-GB"/>
              </w:rPr>
            </w:pPr>
            <w:r w:rsidRPr="009E61FA">
              <w:rPr>
                <w:rFonts w:ascii="Arial" w:eastAsia="Times New Roman" w:hAnsi="Arial" w:cs="Arial"/>
                <w:color w:val="000000"/>
                <w:sz w:val="24"/>
                <w:szCs w:val="24"/>
                <w:lang w:eastAsia="en-GB"/>
              </w:rPr>
              <w:t>Lease Remeasurement</w:t>
            </w:r>
          </w:p>
        </w:tc>
        <w:tc>
          <w:tcPr>
            <w:tcW w:w="609" w:type="pct"/>
            <w:tcBorders>
              <w:top w:val="nil"/>
              <w:left w:val="single" w:sz="8" w:space="0" w:color="auto"/>
              <w:bottom w:val="single" w:sz="8" w:space="0" w:color="auto"/>
              <w:right w:val="single" w:sz="8" w:space="0" w:color="auto"/>
            </w:tcBorders>
            <w:noWrap/>
            <w:vAlign w:val="center"/>
            <w:hideMark/>
          </w:tcPr>
          <w:p w14:paraId="1B68D12B" w14:textId="77777777" w:rsidR="009E61FA" w:rsidRPr="009E61FA" w:rsidRDefault="009E61FA" w:rsidP="009E61FA">
            <w:pPr>
              <w:spacing w:after="0" w:line="240" w:lineRule="auto"/>
              <w:jc w:val="right"/>
              <w:rPr>
                <w:rFonts w:ascii="Arial" w:eastAsia="Times New Roman" w:hAnsi="Arial" w:cs="Arial"/>
                <w:color w:val="000000"/>
                <w:sz w:val="24"/>
                <w:szCs w:val="24"/>
                <w:lang w:eastAsia="en-GB"/>
              </w:rPr>
            </w:pPr>
            <w:r w:rsidRPr="009E61FA">
              <w:rPr>
                <w:rFonts w:ascii="Arial" w:eastAsia="Times New Roman" w:hAnsi="Arial" w:cs="Arial"/>
                <w:color w:val="000000"/>
                <w:sz w:val="24"/>
                <w:szCs w:val="24"/>
                <w:lang w:eastAsia="en-GB"/>
              </w:rPr>
              <w:t>0</w:t>
            </w:r>
          </w:p>
        </w:tc>
        <w:tc>
          <w:tcPr>
            <w:tcW w:w="609" w:type="pct"/>
            <w:tcBorders>
              <w:top w:val="nil"/>
              <w:left w:val="nil"/>
              <w:bottom w:val="single" w:sz="8" w:space="0" w:color="auto"/>
              <w:right w:val="single" w:sz="8" w:space="0" w:color="auto"/>
            </w:tcBorders>
            <w:noWrap/>
            <w:vAlign w:val="center"/>
            <w:hideMark/>
          </w:tcPr>
          <w:p w14:paraId="1F2D2B80" w14:textId="77777777" w:rsidR="009E61FA" w:rsidRPr="009E61FA" w:rsidRDefault="009E61FA" w:rsidP="009E61FA">
            <w:pPr>
              <w:spacing w:after="0" w:line="240" w:lineRule="auto"/>
              <w:jc w:val="right"/>
              <w:rPr>
                <w:rFonts w:ascii="Arial" w:eastAsia="Times New Roman" w:hAnsi="Arial" w:cs="Arial"/>
                <w:color w:val="000000"/>
                <w:sz w:val="24"/>
                <w:szCs w:val="24"/>
                <w:lang w:eastAsia="en-GB"/>
              </w:rPr>
            </w:pPr>
            <w:r w:rsidRPr="009E61FA">
              <w:rPr>
                <w:rFonts w:ascii="Arial" w:eastAsia="Times New Roman" w:hAnsi="Arial" w:cs="Arial"/>
                <w:color w:val="000000"/>
                <w:sz w:val="24"/>
                <w:szCs w:val="24"/>
                <w:lang w:eastAsia="en-GB"/>
              </w:rPr>
              <w:t>584</w:t>
            </w:r>
          </w:p>
        </w:tc>
        <w:tc>
          <w:tcPr>
            <w:tcW w:w="514" w:type="pct"/>
            <w:tcBorders>
              <w:top w:val="nil"/>
              <w:left w:val="nil"/>
              <w:bottom w:val="single" w:sz="8" w:space="0" w:color="auto"/>
              <w:right w:val="single" w:sz="8" w:space="0" w:color="auto"/>
            </w:tcBorders>
            <w:noWrap/>
            <w:vAlign w:val="center"/>
            <w:hideMark/>
          </w:tcPr>
          <w:p w14:paraId="22EA8EEA" w14:textId="77777777" w:rsidR="009E61FA" w:rsidRPr="009E61FA" w:rsidRDefault="009E61FA" w:rsidP="009E61FA">
            <w:pPr>
              <w:spacing w:after="0" w:line="240" w:lineRule="auto"/>
              <w:jc w:val="right"/>
              <w:rPr>
                <w:rFonts w:ascii="Arial" w:eastAsia="Times New Roman" w:hAnsi="Arial" w:cs="Arial"/>
                <w:color w:val="000000"/>
                <w:sz w:val="24"/>
                <w:szCs w:val="24"/>
                <w:lang w:eastAsia="en-GB"/>
              </w:rPr>
            </w:pPr>
            <w:r w:rsidRPr="009E61FA">
              <w:rPr>
                <w:rFonts w:ascii="Arial" w:eastAsia="Times New Roman" w:hAnsi="Arial" w:cs="Arial"/>
                <w:color w:val="000000"/>
                <w:sz w:val="24"/>
                <w:szCs w:val="24"/>
                <w:lang w:eastAsia="en-GB"/>
              </w:rPr>
              <w:t>426</w:t>
            </w:r>
          </w:p>
        </w:tc>
        <w:tc>
          <w:tcPr>
            <w:tcW w:w="514" w:type="pct"/>
            <w:tcBorders>
              <w:top w:val="nil"/>
              <w:left w:val="nil"/>
              <w:bottom w:val="single" w:sz="8" w:space="0" w:color="auto"/>
              <w:right w:val="single" w:sz="8" w:space="0" w:color="auto"/>
            </w:tcBorders>
            <w:noWrap/>
            <w:vAlign w:val="center"/>
            <w:hideMark/>
          </w:tcPr>
          <w:p w14:paraId="1B797071" w14:textId="77777777" w:rsidR="009E61FA" w:rsidRPr="009E61FA" w:rsidRDefault="009E61FA" w:rsidP="009E61FA">
            <w:pPr>
              <w:spacing w:after="0" w:line="240" w:lineRule="auto"/>
              <w:jc w:val="right"/>
              <w:rPr>
                <w:rFonts w:ascii="Arial" w:eastAsia="Times New Roman" w:hAnsi="Arial" w:cs="Arial"/>
                <w:color w:val="000000"/>
                <w:sz w:val="24"/>
                <w:szCs w:val="24"/>
                <w:lang w:eastAsia="en-GB"/>
              </w:rPr>
            </w:pPr>
            <w:r w:rsidRPr="009E61FA">
              <w:rPr>
                <w:rFonts w:ascii="Arial" w:eastAsia="Times New Roman" w:hAnsi="Arial" w:cs="Arial"/>
                <w:color w:val="000000"/>
                <w:sz w:val="24"/>
                <w:szCs w:val="24"/>
                <w:lang w:eastAsia="en-GB"/>
              </w:rPr>
              <w:t>354</w:t>
            </w:r>
          </w:p>
        </w:tc>
        <w:tc>
          <w:tcPr>
            <w:tcW w:w="609" w:type="pct"/>
            <w:tcBorders>
              <w:top w:val="nil"/>
              <w:left w:val="nil"/>
              <w:bottom w:val="single" w:sz="8" w:space="0" w:color="auto"/>
              <w:right w:val="single" w:sz="8" w:space="0" w:color="auto"/>
            </w:tcBorders>
            <w:noWrap/>
            <w:vAlign w:val="center"/>
            <w:hideMark/>
          </w:tcPr>
          <w:p w14:paraId="1CDB52D4" w14:textId="77777777" w:rsidR="009E61FA" w:rsidRPr="009E61FA" w:rsidRDefault="009E61FA" w:rsidP="009E61FA">
            <w:pPr>
              <w:spacing w:after="0" w:line="240" w:lineRule="auto"/>
              <w:jc w:val="right"/>
              <w:rPr>
                <w:rFonts w:ascii="Arial" w:eastAsia="Times New Roman" w:hAnsi="Arial" w:cs="Arial"/>
                <w:color w:val="000000"/>
                <w:sz w:val="24"/>
                <w:szCs w:val="24"/>
                <w:lang w:eastAsia="en-GB"/>
              </w:rPr>
            </w:pPr>
            <w:r w:rsidRPr="009E61FA">
              <w:rPr>
                <w:rFonts w:ascii="Arial" w:eastAsia="Times New Roman" w:hAnsi="Arial" w:cs="Arial"/>
                <w:color w:val="000000"/>
                <w:sz w:val="24"/>
                <w:szCs w:val="24"/>
                <w:lang w:eastAsia="en-GB"/>
              </w:rPr>
              <w:t>282</w:t>
            </w:r>
          </w:p>
        </w:tc>
        <w:tc>
          <w:tcPr>
            <w:tcW w:w="514" w:type="pct"/>
            <w:tcBorders>
              <w:top w:val="nil"/>
              <w:left w:val="nil"/>
              <w:bottom w:val="single" w:sz="8" w:space="0" w:color="auto"/>
              <w:right w:val="single" w:sz="8" w:space="0" w:color="auto"/>
            </w:tcBorders>
            <w:noWrap/>
            <w:vAlign w:val="center"/>
            <w:hideMark/>
          </w:tcPr>
          <w:p w14:paraId="25055633" w14:textId="77777777" w:rsidR="009E61FA" w:rsidRPr="009E61FA" w:rsidRDefault="009E61FA" w:rsidP="009E61FA">
            <w:pPr>
              <w:spacing w:after="0" w:line="240" w:lineRule="auto"/>
              <w:jc w:val="right"/>
              <w:rPr>
                <w:rFonts w:ascii="Arial" w:eastAsia="Times New Roman" w:hAnsi="Arial" w:cs="Arial"/>
                <w:color w:val="000000"/>
                <w:sz w:val="24"/>
                <w:szCs w:val="24"/>
                <w:lang w:eastAsia="en-GB"/>
              </w:rPr>
            </w:pPr>
            <w:r w:rsidRPr="009E61FA">
              <w:rPr>
                <w:rFonts w:ascii="Arial" w:eastAsia="Times New Roman" w:hAnsi="Arial" w:cs="Arial"/>
                <w:color w:val="000000"/>
                <w:sz w:val="24"/>
                <w:szCs w:val="24"/>
                <w:lang w:eastAsia="en-GB"/>
              </w:rPr>
              <w:t>255</w:t>
            </w:r>
          </w:p>
        </w:tc>
      </w:tr>
      <w:tr w:rsidR="009E61FA" w:rsidRPr="009E61FA" w14:paraId="7FE68D19" w14:textId="77777777" w:rsidTr="009E61FA">
        <w:trPr>
          <w:trHeight w:val="343"/>
        </w:trPr>
        <w:tc>
          <w:tcPr>
            <w:tcW w:w="1631" w:type="pct"/>
            <w:tcBorders>
              <w:top w:val="nil"/>
              <w:left w:val="single" w:sz="8" w:space="0" w:color="auto"/>
              <w:bottom w:val="single" w:sz="8" w:space="0" w:color="auto"/>
              <w:right w:val="single" w:sz="8" w:space="0" w:color="auto"/>
            </w:tcBorders>
            <w:vAlign w:val="center"/>
            <w:hideMark/>
          </w:tcPr>
          <w:p w14:paraId="2565910D" w14:textId="77777777" w:rsidR="009E61FA" w:rsidRPr="009E61FA" w:rsidRDefault="009E61FA" w:rsidP="009E61FA">
            <w:pPr>
              <w:spacing w:after="0" w:line="240" w:lineRule="auto"/>
              <w:rPr>
                <w:rFonts w:ascii="Arial" w:eastAsia="Times New Roman" w:hAnsi="Arial" w:cs="Arial"/>
                <w:color w:val="000000"/>
                <w:sz w:val="24"/>
                <w:szCs w:val="24"/>
                <w:lang w:eastAsia="en-GB"/>
              </w:rPr>
            </w:pPr>
            <w:r w:rsidRPr="009E61FA">
              <w:rPr>
                <w:rFonts w:ascii="Arial" w:eastAsia="Times New Roman" w:hAnsi="Arial" w:cs="Arial"/>
                <w:color w:val="000000"/>
                <w:sz w:val="24"/>
                <w:szCs w:val="24"/>
                <w:lang w:eastAsia="en-GB"/>
              </w:rPr>
              <w:t>Less: Borrowing MRP</w:t>
            </w:r>
          </w:p>
        </w:tc>
        <w:tc>
          <w:tcPr>
            <w:tcW w:w="609" w:type="pct"/>
            <w:tcBorders>
              <w:top w:val="nil"/>
              <w:left w:val="single" w:sz="8" w:space="0" w:color="auto"/>
              <w:bottom w:val="single" w:sz="8" w:space="0" w:color="auto"/>
              <w:right w:val="single" w:sz="8" w:space="0" w:color="auto"/>
            </w:tcBorders>
            <w:vAlign w:val="center"/>
            <w:hideMark/>
          </w:tcPr>
          <w:p w14:paraId="447A5D64" w14:textId="77777777" w:rsidR="009E61FA" w:rsidRPr="009E61FA" w:rsidRDefault="009E61FA" w:rsidP="009E61FA">
            <w:pPr>
              <w:spacing w:after="0" w:line="240" w:lineRule="auto"/>
              <w:jc w:val="right"/>
              <w:rPr>
                <w:rFonts w:ascii="Arial" w:eastAsia="Times New Roman" w:hAnsi="Arial" w:cs="Arial"/>
                <w:color w:val="000000"/>
                <w:sz w:val="24"/>
                <w:szCs w:val="24"/>
                <w:lang w:eastAsia="en-GB"/>
              </w:rPr>
            </w:pPr>
            <w:r w:rsidRPr="009E61FA">
              <w:rPr>
                <w:rFonts w:ascii="Arial" w:eastAsia="Times New Roman" w:hAnsi="Arial" w:cs="Arial"/>
                <w:color w:val="000000"/>
                <w:sz w:val="24"/>
                <w:szCs w:val="24"/>
                <w:lang w:eastAsia="en-GB"/>
              </w:rPr>
              <w:t>(2,673)</w:t>
            </w:r>
          </w:p>
        </w:tc>
        <w:tc>
          <w:tcPr>
            <w:tcW w:w="609" w:type="pct"/>
            <w:tcBorders>
              <w:top w:val="nil"/>
              <w:left w:val="nil"/>
              <w:bottom w:val="single" w:sz="8" w:space="0" w:color="auto"/>
              <w:right w:val="single" w:sz="8" w:space="0" w:color="auto"/>
            </w:tcBorders>
            <w:vAlign w:val="center"/>
            <w:hideMark/>
          </w:tcPr>
          <w:p w14:paraId="255D8B9D" w14:textId="77777777" w:rsidR="009E61FA" w:rsidRPr="009E61FA" w:rsidRDefault="009E61FA" w:rsidP="009E61FA">
            <w:pPr>
              <w:spacing w:after="0" w:line="240" w:lineRule="auto"/>
              <w:jc w:val="right"/>
              <w:rPr>
                <w:rFonts w:ascii="Arial" w:eastAsia="Times New Roman" w:hAnsi="Arial" w:cs="Arial"/>
                <w:color w:val="000000"/>
                <w:sz w:val="24"/>
                <w:szCs w:val="24"/>
                <w:lang w:eastAsia="en-GB"/>
              </w:rPr>
            </w:pPr>
            <w:r w:rsidRPr="009E61FA">
              <w:rPr>
                <w:rFonts w:ascii="Arial" w:eastAsia="Times New Roman" w:hAnsi="Arial" w:cs="Arial"/>
                <w:color w:val="000000"/>
                <w:sz w:val="24"/>
                <w:szCs w:val="24"/>
                <w:lang w:eastAsia="en-GB"/>
              </w:rPr>
              <w:t>(2,688)</w:t>
            </w:r>
          </w:p>
        </w:tc>
        <w:tc>
          <w:tcPr>
            <w:tcW w:w="514" w:type="pct"/>
            <w:tcBorders>
              <w:top w:val="nil"/>
              <w:left w:val="nil"/>
              <w:bottom w:val="single" w:sz="8" w:space="0" w:color="auto"/>
              <w:right w:val="single" w:sz="8" w:space="0" w:color="auto"/>
            </w:tcBorders>
            <w:vAlign w:val="center"/>
            <w:hideMark/>
          </w:tcPr>
          <w:p w14:paraId="10C1C80D" w14:textId="77777777" w:rsidR="009E61FA" w:rsidRPr="009E61FA" w:rsidRDefault="009E61FA" w:rsidP="009E61FA">
            <w:pPr>
              <w:spacing w:after="0" w:line="240" w:lineRule="auto"/>
              <w:jc w:val="right"/>
              <w:rPr>
                <w:rFonts w:ascii="Arial" w:eastAsia="Times New Roman" w:hAnsi="Arial" w:cs="Arial"/>
                <w:color w:val="000000"/>
                <w:sz w:val="24"/>
                <w:szCs w:val="24"/>
                <w:lang w:eastAsia="en-GB"/>
              </w:rPr>
            </w:pPr>
            <w:r w:rsidRPr="009E61FA">
              <w:rPr>
                <w:rFonts w:ascii="Arial" w:eastAsia="Times New Roman" w:hAnsi="Arial" w:cs="Arial"/>
                <w:color w:val="000000"/>
                <w:sz w:val="24"/>
                <w:szCs w:val="24"/>
                <w:lang w:eastAsia="en-GB"/>
              </w:rPr>
              <w:t>(3,210)</w:t>
            </w:r>
          </w:p>
        </w:tc>
        <w:tc>
          <w:tcPr>
            <w:tcW w:w="514" w:type="pct"/>
            <w:tcBorders>
              <w:top w:val="nil"/>
              <w:left w:val="nil"/>
              <w:bottom w:val="single" w:sz="8" w:space="0" w:color="auto"/>
              <w:right w:val="single" w:sz="8" w:space="0" w:color="auto"/>
            </w:tcBorders>
            <w:vAlign w:val="center"/>
            <w:hideMark/>
          </w:tcPr>
          <w:p w14:paraId="75244F2B" w14:textId="77777777" w:rsidR="009E61FA" w:rsidRPr="009E61FA" w:rsidRDefault="009E61FA" w:rsidP="009E61FA">
            <w:pPr>
              <w:spacing w:after="0" w:line="240" w:lineRule="auto"/>
              <w:jc w:val="right"/>
              <w:rPr>
                <w:rFonts w:ascii="Arial" w:eastAsia="Times New Roman" w:hAnsi="Arial" w:cs="Arial"/>
                <w:color w:val="000000"/>
                <w:sz w:val="24"/>
                <w:szCs w:val="24"/>
                <w:lang w:eastAsia="en-GB"/>
              </w:rPr>
            </w:pPr>
            <w:r w:rsidRPr="009E61FA">
              <w:rPr>
                <w:rFonts w:ascii="Arial" w:eastAsia="Times New Roman" w:hAnsi="Arial" w:cs="Arial"/>
                <w:color w:val="000000"/>
                <w:sz w:val="24"/>
                <w:szCs w:val="24"/>
                <w:lang w:eastAsia="en-GB"/>
              </w:rPr>
              <w:t>(3,943)</w:t>
            </w:r>
          </w:p>
        </w:tc>
        <w:tc>
          <w:tcPr>
            <w:tcW w:w="609" w:type="pct"/>
            <w:tcBorders>
              <w:top w:val="nil"/>
              <w:left w:val="nil"/>
              <w:bottom w:val="single" w:sz="8" w:space="0" w:color="auto"/>
              <w:right w:val="single" w:sz="8" w:space="0" w:color="auto"/>
            </w:tcBorders>
            <w:vAlign w:val="center"/>
            <w:hideMark/>
          </w:tcPr>
          <w:p w14:paraId="0CFE2A85" w14:textId="77777777" w:rsidR="009E61FA" w:rsidRPr="009E61FA" w:rsidRDefault="009E61FA" w:rsidP="009E61FA">
            <w:pPr>
              <w:spacing w:after="0" w:line="240" w:lineRule="auto"/>
              <w:jc w:val="right"/>
              <w:rPr>
                <w:rFonts w:ascii="Arial" w:eastAsia="Times New Roman" w:hAnsi="Arial" w:cs="Arial"/>
                <w:color w:val="000000"/>
                <w:sz w:val="24"/>
                <w:szCs w:val="24"/>
                <w:lang w:eastAsia="en-GB"/>
              </w:rPr>
            </w:pPr>
            <w:r w:rsidRPr="009E61FA">
              <w:rPr>
                <w:rFonts w:ascii="Arial" w:eastAsia="Times New Roman" w:hAnsi="Arial" w:cs="Arial"/>
                <w:color w:val="000000"/>
                <w:sz w:val="24"/>
                <w:szCs w:val="24"/>
                <w:lang w:eastAsia="en-GB"/>
              </w:rPr>
              <w:t>(4,808)</w:t>
            </w:r>
          </w:p>
        </w:tc>
        <w:tc>
          <w:tcPr>
            <w:tcW w:w="514" w:type="pct"/>
            <w:tcBorders>
              <w:top w:val="nil"/>
              <w:left w:val="nil"/>
              <w:bottom w:val="single" w:sz="8" w:space="0" w:color="auto"/>
              <w:right w:val="single" w:sz="8" w:space="0" w:color="auto"/>
            </w:tcBorders>
            <w:vAlign w:val="center"/>
            <w:hideMark/>
          </w:tcPr>
          <w:p w14:paraId="0DB1FA93" w14:textId="77777777" w:rsidR="009E61FA" w:rsidRPr="009E61FA" w:rsidRDefault="009E61FA" w:rsidP="009E61FA">
            <w:pPr>
              <w:spacing w:after="0" w:line="240" w:lineRule="auto"/>
              <w:jc w:val="right"/>
              <w:rPr>
                <w:rFonts w:ascii="Arial" w:eastAsia="Times New Roman" w:hAnsi="Arial" w:cs="Arial"/>
                <w:color w:val="000000"/>
                <w:sz w:val="24"/>
                <w:szCs w:val="24"/>
                <w:lang w:eastAsia="en-GB"/>
              </w:rPr>
            </w:pPr>
            <w:r w:rsidRPr="009E61FA">
              <w:rPr>
                <w:rFonts w:ascii="Arial" w:eastAsia="Times New Roman" w:hAnsi="Arial" w:cs="Arial"/>
                <w:color w:val="000000"/>
                <w:sz w:val="24"/>
                <w:szCs w:val="24"/>
                <w:lang w:eastAsia="en-GB"/>
              </w:rPr>
              <w:t>(5,528)</w:t>
            </w:r>
          </w:p>
        </w:tc>
      </w:tr>
      <w:tr w:rsidR="009E61FA" w:rsidRPr="009E61FA" w14:paraId="3ED87B68" w14:textId="77777777" w:rsidTr="009E61FA">
        <w:trPr>
          <w:trHeight w:val="343"/>
        </w:trPr>
        <w:tc>
          <w:tcPr>
            <w:tcW w:w="1631" w:type="pct"/>
            <w:tcBorders>
              <w:top w:val="nil"/>
              <w:left w:val="single" w:sz="8" w:space="0" w:color="auto"/>
              <w:bottom w:val="single" w:sz="4" w:space="0" w:color="auto"/>
              <w:right w:val="single" w:sz="8" w:space="0" w:color="auto"/>
            </w:tcBorders>
            <w:vAlign w:val="center"/>
            <w:hideMark/>
          </w:tcPr>
          <w:p w14:paraId="4AC00506" w14:textId="77777777" w:rsidR="009E61FA" w:rsidRPr="009E61FA" w:rsidRDefault="009E61FA" w:rsidP="009E61FA">
            <w:pPr>
              <w:spacing w:after="0" w:line="240" w:lineRule="auto"/>
              <w:rPr>
                <w:rFonts w:ascii="Arial" w:eastAsia="Times New Roman" w:hAnsi="Arial" w:cs="Arial"/>
                <w:color w:val="000000"/>
                <w:sz w:val="24"/>
                <w:szCs w:val="24"/>
                <w:lang w:eastAsia="en-GB"/>
              </w:rPr>
            </w:pPr>
            <w:r w:rsidRPr="009E61FA">
              <w:rPr>
                <w:rFonts w:ascii="Arial" w:eastAsia="Times New Roman" w:hAnsi="Arial" w:cs="Arial"/>
                <w:color w:val="000000"/>
                <w:sz w:val="24"/>
                <w:szCs w:val="24"/>
                <w:lang w:eastAsia="en-GB"/>
              </w:rPr>
              <w:t>Less: Equipment Lease MRP</w:t>
            </w:r>
          </w:p>
        </w:tc>
        <w:tc>
          <w:tcPr>
            <w:tcW w:w="609" w:type="pct"/>
            <w:tcBorders>
              <w:top w:val="nil"/>
              <w:left w:val="single" w:sz="8" w:space="0" w:color="auto"/>
              <w:bottom w:val="single" w:sz="4" w:space="0" w:color="auto"/>
              <w:right w:val="single" w:sz="8" w:space="0" w:color="auto"/>
            </w:tcBorders>
            <w:vAlign w:val="center"/>
            <w:hideMark/>
          </w:tcPr>
          <w:p w14:paraId="438D8448" w14:textId="77777777" w:rsidR="009E61FA" w:rsidRPr="009E61FA" w:rsidRDefault="009E61FA" w:rsidP="009E61FA">
            <w:pPr>
              <w:spacing w:after="0" w:line="240" w:lineRule="auto"/>
              <w:jc w:val="right"/>
              <w:rPr>
                <w:rFonts w:ascii="Arial" w:eastAsia="Times New Roman" w:hAnsi="Arial" w:cs="Arial"/>
                <w:color w:val="000000"/>
                <w:sz w:val="24"/>
                <w:szCs w:val="24"/>
                <w:lang w:eastAsia="en-GB"/>
              </w:rPr>
            </w:pPr>
            <w:r w:rsidRPr="009E61FA">
              <w:rPr>
                <w:rFonts w:ascii="Arial" w:eastAsia="Times New Roman" w:hAnsi="Arial" w:cs="Arial"/>
                <w:color w:val="000000"/>
                <w:sz w:val="24"/>
                <w:szCs w:val="24"/>
                <w:lang w:eastAsia="en-GB"/>
              </w:rPr>
              <w:t>(70)</w:t>
            </w:r>
          </w:p>
        </w:tc>
        <w:tc>
          <w:tcPr>
            <w:tcW w:w="609" w:type="pct"/>
            <w:tcBorders>
              <w:top w:val="nil"/>
              <w:left w:val="nil"/>
              <w:bottom w:val="single" w:sz="4" w:space="0" w:color="auto"/>
              <w:right w:val="single" w:sz="8" w:space="0" w:color="auto"/>
            </w:tcBorders>
            <w:vAlign w:val="center"/>
            <w:hideMark/>
          </w:tcPr>
          <w:p w14:paraId="2718947A" w14:textId="77777777" w:rsidR="009E61FA" w:rsidRPr="009E61FA" w:rsidRDefault="009E61FA" w:rsidP="009E61FA">
            <w:pPr>
              <w:spacing w:after="0" w:line="240" w:lineRule="auto"/>
              <w:jc w:val="right"/>
              <w:rPr>
                <w:rFonts w:ascii="Arial" w:eastAsia="Times New Roman" w:hAnsi="Arial" w:cs="Arial"/>
                <w:color w:val="000000"/>
                <w:sz w:val="24"/>
                <w:szCs w:val="24"/>
                <w:lang w:eastAsia="en-GB"/>
              </w:rPr>
            </w:pPr>
            <w:r w:rsidRPr="009E61FA">
              <w:rPr>
                <w:rFonts w:ascii="Arial" w:eastAsia="Times New Roman" w:hAnsi="Arial" w:cs="Arial"/>
                <w:color w:val="000000"/>
                <w:sz w:val="24"/>
                <w:szCs w:val="24"/>
                <w:lang w:eastAsia="en-GB"/>
              </w:rPr>
              <w:t>(76)</w:t>
            </w:r>
          </w:p>
        </w:tc>
        <w:tc>
          <w:tcPr>
            <w:tcW w:w="514" w:type="pct"/>
            <w:tcBorders>
              <w:top w:val="nil"/>
              <w:left w:val="nil"/>
              <w:bottom w:val="single" w:sz="4" w:space="0" w:color="auto"/>
              <w:right w:val="single" w:sz="8" w:space="0" w:color="auto"/>
            </w:tcBorders>
            <w:vAlign w:val="center"/>
            <w:hideMark/>
          </w:tcPr>
          <w:p w14:paraId="7504C962" w14:textId="77777777" w:rsidR="009E61FA" w:rsidRPr="009E61FA" w:rsidRDefault="009E61FA" w:rsidP="009E61FA">
            <w:pPr>
              <w:spacing w:after="0" w:line="240" w:lineRule="auto"/>
              <w:jc w:val="right"/>
              <w:rPr>
                <w:rFonts w:ascii="Arial" w:eastAsia="Times New Roman" w:hAnsi="Arial" w:cs="Arial"/>
                <w:color w:val="000000"/>
                <w:sz w:val="24"/>
                <w:szCs w:val="24"/>
                <w:lang w:eastAsia="en-GB"/>
              </w:rPr>
            </w:pPr>
            <w:r w:rsidRPr="009E61FA">
              <w:rPr>
                <w:rFonts w:ascii="Arial" w:eastAsia="Times New Roman" w:hAnsi="Arial" w:cs="Arial"/>
                <w:color w:val="000000"/>
                <w:sz w:val="24"/>
                <w:szCs w:val="24"/>
                <w:lang w:eastAsia="en-GB"/>
              </w:rPr>
              <w:t>(73)</w:t>
            </w:r>
          </w:p>
        </w:tc>
        <w:tc>
          <w:tcPr>
            <w:tcW w:w="514" w:type="pct"/>
            <w:tcBorders>
              <w:top w:val="nil"/>
              <w:left w:val="nil"/>
              <w:bottom w:val="single" w:sz="4" w:space="0" w:color="auto"/>
              <w:right w:val="single" w:sz="8" w:space="0" w:color="auto"/>
            </w:tcBorders>
            <w:vAlign w:val="center"/>
            <w:hideMark/>
          </w:tcPr>
          <w:p w14:paraId="53AEB63A" w14:textId="77777777" w:rsidR="009E61FA" w:rsidRPr="009E61FA" w:rsidRDefault="009E61FA" w:rsidP="009E61FA">
            <w:pPr>
              <w:spacing w:after="0" w:line="240" w:lineRule="auto"/>
              <w:jc w:val="right"/>
              <w:rPr>
                <w:rFonts w:ascii="Arial" w:eastAsia="Times New Roman" w:hAnsi="Arial" w:cs="Arial"/>
                <w:color w:val="000000"/>
                <w:sz w:val="24"/>
                <w:szCs w:val="24"/>
                <w:lang w:eastAsia="en-GB"/>
              </w:rPr>
            </w:pPr>
            <w:r w:rsidRPr="009E61FA">
              <w:rPr>
                <w:rFonts w:ascii="Arial" w:eastAsia="Times New Roman" w:hAnsi="Arial" w:cs="Arial"/>
                <w:color w:val="000000"/>
                <w:sz w:val="24"/>
                <w:szCs w:val="24"/>
                <w:lang w:eastAsia="en-GB"/>
              </w:rPr>
              <w:t>(70)</w:t>
            </w:r>
          </w:p>
        </w:tc>
        <w:tc>
          <w:tcPr>
            <w:tcW w:w="609" w:type="pct"/>
            <w:tcBorders>
              <w:top w:val="nil"/>
              <w:left w:val="nil"/>
              <w:bottom w:val="single" w:sz="4" w:space="0" w:color="auto"/>
              <w:right w:val="single" w:sz="8" w:space="0" w:color="auto"/>
            </w:tcBorders>
            <w:vAlign w:val="center"/>
            <w:hideMark/>
          </w:tcPr>
          <w:p w14:paraId="7091B233" w14:textId="77777777" w:rsidR="009E61FA" w:rsidRPr="009E61FA" w:rsidRDefault="009E61FA" w:rsidP="009E61FA">
            <w:pPr>
              <w:spacing w:after="0" w:line="240" w:lineRule="auto"/>
              <w:jc w:val="right"/>
              <w:rPr>
                <w:rFonts w:ascii="Arial" w:eastAsia="Times New Roman" w:hAnsi="Arial" w:cs="Arial"/>
                <w:color w:val="000000"/>
                <w:sz w:val="24"/>
                <w:szCs w:val="24"/>
                <w:lang w:eastAsia="en-GB"/>
              </w:rPr>
            </w:pPr>
            <w:r w:rsidRPr="009E61FA">
              <w:rPr>
                <w:rFonts w:ascii="Arial" w:eastAsia="Times New Roman" w:hAnsi="Arial" w:cs="Arial"/>
                <w:color w:val="000000"/>
                <w:sz w:val="24"/>
                <w:szCs w:val="24"/>
                <w:lang w:eastAsia="en-GB"/>
              </w:rPr>
              <w:t>(70)</w:t>
            </w:r>
          </w:p>
        </w:tc>
        <w:tc>
          <w:tcPr>
            <w:tcW w:w="514" w:type="pct"/>
            <w:tcBorders>
              <w:top w:val="nil"/>
              <w:left w:val="nil"/>
              <w:bottom w:val="single" w:sz="4" w:space="0" w:color="auto"/>
              <w:right w:val="single" w:sz="8" w:space="0" w:color="auto"/>
            </w:tcBorders>
            <w:vAlign w:val="center"/>
            <w:hideMark/>
          </w:tcPr>
          <w:p w14:paraId="206E3448" w14:textId="77777777" w:rsidR="009E61FA" w:rsidRPr="009E61FA" w:rsidRDefault="009E61FA" w:rsidP="009E61FA">
            <w:pPr>
              <w:spacing w:after="0" w:line="240" w:lineRule="auto"/>
              <w:jc w:val="right"/>
              <w:rPr>
                <w:rFonts w:ascii="Arial" w:eastAsia="Times New Roman" w:hAnsi="Arial" w:cs="Arial"/>
                <w:color w:val="000000"/>
                <w:sz w:val="24"/>
                <w:szCs w:val="24"/>
                <w:lang w:eastAsia="en-GB"/>
              </w:rPr>
            </w:pPr>
            <w:r w:rsidRPr="009E61FA">
              <w:rPr>
                <w:rFonts w:ascii="Arial" w:eastAsia="Times New Roman" w:hAnsi="Arial" w:cs="Arial"/>
                <w:color w:val="000000"/>
                <w:sz w:val="24"/>
                <w:szCs w:val="24"/>
                <w:lang w:eastAsia="en-GB"/>
              </w:rPr>
              <w:t>(70)</w:t>
            </w:r>
          </w:p>
        </w:tc>
      </w:tr>
      <w:tr w:rsidR="009E61FA" w:rsidRPr="009E61FA" w14:paraId="52A7A5C2" w14:textId="77777777" w:rsidTr="009E61FA">
        <w:trPr>
          <w:trHeight w:val="343"/>
        </w:trPr>
        <w:tc>
          <w:tcPr>
            <w:tcW w:w="1631" w:type="pct"/>
            <w:tcBorders>
              <w:top w:val="single" w:sz="4" w:space="0" w:color="auto"/>
              <w:left w:val="single" w:sz="4" w:space="0" w:color="auto"/>
              <w:bottom w:val="single" w:sz="4" w:space="0" w:color="auto"/>
              <w:right w:val="single" w:sz="4" w:space="0" w:color="auto"/>
            </w:tcBorders>
            <w:vAlign w:val="center"/>
            <w:hideMark/>
          </w:tcPr>
          <w:p w14:paraId="1203290A" w14:textId="77777777" w:rsidR="009E61FA" w:rsidRPr="009E61FA" w:rsidRDefault="009E61FA" w:rsidP="009E61FA">
            <w:pPr>
              <w:spacing w:after="0" w:line="240" w:lineRule="auto"/>
              <w:rPr>
                <w:rFonts w:ascii="Arial" w:eastAsia="Times New Roman" w:hAnsi="Arial" w:cs="Arial"/>
                <w:color w:val="000000"/>
                <w:sz w:val="24"/>
                <w:szCs w:val="24"/>
                <w:lang w:eastAsia="en-GB"/>
              </w:rPr>
            </w:pPr>
            <w:r w:rsidRPr="009E61FA">
              <w:rPr>
                <w:rFonts w:ascii="Arial" w:eastAsia="Times New Roman" w:hAnsi="Arial" w:cs="Arial"/>
                <w:color w:val="000000"/>
                <w:sz w:val="24"/>
                <w:szCs w:val="24"/>
                <w:lang w:eastAsia="en-GB"/>
              </w:rPr>
              <w:t>Less: Building Lease MRP</w:t>
            </w:r>
          </w:p>
        </w:tc>
        <w:tc>
          <w:tcPr>
            <w:tcW w:w="609" w:type="pct"/>
            <w:tcBorders>
              <w:top w:val="single" w:sz="4" w:space="0" w:color="auto"/>
              <w:left w:val="single" w:sz="4" w:space="0" w:color="auto"/>
              <w:bottom w:val="single" w:sz="4" w:space="0" w:color="auto"/>
              <w:right w:val="single" w:sz="4" w:space="0" w:color="auto"/>
            </w:tcBorders>
            <w:vAlign w:val="center"/>
            <w:hideMark/>
          </w:tcPr>
          <w:p w14:paraId="1E4A1976" w14:textId="77777777" w:rsidR="009E61FA" w:rsidRPr="009E61FA" w:rsidRDefault="009E61FA" w:rsidP="009E61FA">
            <w:pPr>
              <w:spacing w:after="0" w:line="240" w:lineRule="auto"/>
              <w:jc w:val="right"/>
              <w:rPr>
                <w:rFonts w:ascii="Arial" w:eastAsia="Times New Roman" w:hAnsi="Arial" w:cs="Arial"/>
                <w:color w:val="000000"/>
                <w:sz w:val="24"/>
                <w:szCs w:val="24"/>
                <w:lang w:eastAsia="en-GB"/>
              </w:rPr>
            </w:pPr>
            <w:r w:rsidRPr="009E61FA">
              <w:rPr>
                <w:rFonts w:ascii="Arial" w:eastAsia="Times New Roman" w:hAnsi="Arial" w:cs="Arial"/>
                <w:color w:val="000000"/>
                <w:sz w:val="24"/>
                <w:szCs w:val="24"/>
                <w:lang w:eastAsia="en-GB"/>
              </w:rPr>
              <w:t>(3,080)</w:t>
            </w:r>
          </w:p>
        </w:tc>
        <w:tc>
          <w:tcPr>
            <w:tcW w:w="609" w:type="pct"/>
            <w:tcBorders>
              <w:top w:val="single" w:sz="4" w:space="0" w:color="auto"/>
              <w:left w:val="single" w:sz="4" w:space="0" w:color="auto"/>
              <w:bottom w:val="single" w:sz="4" w:space="0" w:color="auto"/>
              <w:right w:val="single" w:sz="4" w:space="0" w:color="auto"/>
            </w:tcBorders>
            <w:vAlign w:val="center"/>
            <w:hideMark/>
          </w:tcPr>
          <w:p w14:paraId="1BBF7985" w14:textId="77777777" w:rsidR="009E61FA" w:rsidRPr="009E61FA" w:rsidRDefault="009E61FA" w:rsidP="009E61FA">
            <w:pPr>
              <w:spacing w:after="0" w:line="240" w:lineRule="auto"/>
              <w:jc w:val="right"/>
              <w:rPr>
                <w:rFonts w:ascii="Arial" w:eastAsia="Times New Roman" w:hAnsi="Arial" w:cs="Arial"/>
                <w:color w:val="000000"/>
                <w:sz w:val="24"/>
                <w:szCs w:val="24"/>
                <w:lang w:eastAsia="en-GB"/>
              </w:rPr>
            </w:pPr>
            <w:r w:rsidRPr="009E61FA">
              <w:rPr>
                <w:rFonts w:ascii="Arial" w:eastAsia="Times New Roman" w:hAnsi="Arial" w:cs="Arial"/>
                <w:color w:val="000000"/>
                <w:sz w:val="24"/>
                <w:szCs w:val="24"/>
                <w:lang w:eastAsia="en-GB"/>
              </w:rPr>
              <w:t>(884)</w:t>
            </w:r>
          </w:p>
        </w:tc>
        <w:tc>
          <w:tcPr>
            <w:tcW w:w="514" w:type="pct"/>
            <w:tcBorders>
              <w:top w:val="single" w:sz="4" w:space="0" w:color="auto"/>
              <w:left w:val="single" w:sz="4" w:space="0" w:color="auto"/>
              <w:bottom w:val="single" w:sz="4" w:space="0" w:color="auto"/>
              <w:right w:val="single" w:sz="4" w:space="0" w:color="auto"/>
            </w:tcBorders>
            <w:vAlign w:val="center"/>
            <w:hideMark/>
          </w:tcPr>
          <w:p w14:paraId="1BA598E5" w14:textId="77777777" w:rsidR="009E61FA" w:rsidRPr="009E61FA" w:rsidRDefault="009E61FA" w:rsidP="009E61FA">
            <w:pPr>
              <w:spacing w:after="0" w:line="240" w:lineRule="auto"/>
              <w:jc w:val="right"/>
              <w:rPr>
                <w:rFonts w:ascii="Arial" w:eastAsia="Times New Roman" w:hAnsi="Arial" w:cs="Arial"/>
                <w:color w:val="000000"/>
                <w:sz w:val="24"/>
                <w:szCs w:val="24"/>
                <w:lang w:eastAsia="en-GB"/>
              </w:rPr>
            </w:pPr>
            <w:r w:rsidRPr="009E61FA">
              <w:rPr>
                <w:rFonts w:ascii="Arial" w:eastAsia="Times New Roman" w:hAnsi="Arial" w:cs="Arial"/>
                <w:color w:val="000000"/>
                <w:sz w:val="24"/>
                <w:szCs w:val="24"/>
                <w:lang w:eastAsia="en-GB"/>
              </w:rPr>
              <w:t>(751)</w:t>
            </w:r>
          </w:p>
        </w:tc>
        <w:tc>
          <w:tcPr>
            <w:tcW w:w="514" w:type="pct"/>
            <w:tcBorders>
              <w:top w:val="single" w:sz="4" w:space="0" w:color="auto"/>
              <w:left w:val="single" w:sz="4" w:space="0" w:color="auto"/>
              <w:bottom w:val="single" w:sz="4" w:space="0" w:color="auto"/>
              <w:right w:val="single" w:sz="4" w:space="0" w:color="auto"/>
            </w:tcBorders>
            <w:vAlign w:val="center"/>
            <w:hideMark/>
          </w:tcPr>
          <w:p w14:paraId="3AE737CC" w14:textId="77777777" w:rsidR="009E61FA" w:rsidRPr="009E61FA" w:rsidRDefault="009E61FA" w:rsidP="009E61FA">
            <w:pPr>
              <w:spacing w:after="0" w:line="240" w:lineRule="auto"/>
              <w:jc w:val="right"/>
              <w:rPr>
                <w:rFonts w:ascii="Arial" w:eastAsia="Times New Roman" w:hAnsi="Arial" w:cs="Arial"/>
                <w:color w:val="000000"/>
                <w:sz w:val="24"/>
                <w:szCs w:val="24"/>
                <w:lang w:eastAsia="en-GB"/>
              </w:rPr>
            </w:pPr>
            <w:r w:rsidRPr="009E61FA">
              <w:rPr>
                <w:rFonts w:ascii="Arial" w:eastAsia="Times New Roman" w:hAnsi="Arial" w:cs="Arial"/>
                <w:color w:val="000000"/>
                <w:sz w:val="24"/>
                <w:szCs w:val="24"/>
                <w:lang w:eastAsia="en-GB"/>
              </w:rPr>
              <w:t>(703)</w:t>
            </w:r>
          </w:p>
        </w:tc>
        <w:tc>
          <w:tcPr>
            <w:tcW w:w="609" w:type="pct"/>
            <w:tcBorders>
              <w:top w:val="single" w:sz="4" w:space="0" w:color="auto"/>
              <w:left w:val="single" w:sz="4" w:space="0" w:color="auto"/>
              <w:bottom w:val="single" w:sz="4" w:space="0" w:color="auto"/>
              <w:right w:val="single" w:sz="4" w:space="0" w:color="auto"/>
            </w:tcBorders>
            <w:vAlign w:val="center"/>
            <w:hideMark/>
          </w:tcPr>
          <w:p w14:paraId="53546633" w14:textId="77777777" w:rsidR="009E61FA" w:rsidRPr="009E61FA" w:rsidRDefault="009E61FA" w:rsidP="009E61FA">
            <w:pPr>
              <w:spacing w:after="0" w:line="240" w:lineRule="auto"/>
              <w:jc w:val="right"/>
              <w:rPr>
                <w:rFonts w:ascii="Arial" w:eastAsia="Times New Roman" w:hAnsi="Arial" w:cs="Arial"/>
                <w:color w:val="000000"/>
                <w:sz w:val="24"/>
                <w:szCs w:val="24"/>
                <w:lang w:eastAsia="en-GB"/>
              </w:rPr>
            </w:pPr>
            <w:r w:rsidRPr="009E61FA">
              <w:rPr>
                <w:rFonts w:ascii="Arial" w:eastAsia="Times New Roman" w:hAnsi="Arial" w:cs="Arial"/>
                <w:color w:val="000000"/>
                <w:sz w:val="24"/>
                <w:szCs w:val="24"/>
                <w:lang w:eastAsia="en-GB"/>
              </w:rPr>
              <w:t>(656)</w:t>
            </w:r>
          </w:p>
        </w:tc>
        <w:tc>
          <w:tcPr>
            <w:tcW w:w="514" w:type="pct"/>
            <w:tcBorders>
              <w:top w:val="single" w:sz="4" w:space="0" w:color="auto"/>
              <w:left w:val="single" w:sz="4" w:space="0" w:color="auto"/>
              <w:bottom w:val="single" w:sz="4" w:space="0" w:color="auto"/>
              <w:right w:val="single" w:sz="4" w:space="0" w:color="auto"/>
            </w:tcBorders>
            <w:vAlign w:val="center"/>
            <w:hideMark/>
          </w:tcPr>
          <w:p w14:paraId="67E18B3E" w14:textId="77777777" w:rsidR="009E61FA" w:rsidRPr="009E61FA" w:rsidRDefault="009E61FA" w:rsidP="009E61FA">
            <w:pPr>
              <w:spacing w:after="0" w:line="240" w:lineRule="auto"/>
              <w:jc w:val="right"/>
              <w:rPr>
                <w:rFonts w:ascii="Arial" w:eastAsia="Times New Roman" w:hAnsi="Arial" w:cs="Arial"/>
                <w:color w:val="000000"/>
                <w:sz w:val="24"/>
                <w:szCs w:val="24"/>
                <w:lang w:eastAsia="en-GB"/>
              </w:rPr>
            </w:pPr>
            <w:r w:rsidRPr="009E61FA">
              <w:rPr>
                <w:rFonts w:ascii="Arial" w:eastAsia="Times New Roman" w:hAnsi="Arial" w:cs="Arial"/>
                <w:color w:val="000000"/>
                <w:sz w:val="24"/>
                <w:szCs w:val="24"/>
                <w:lang w:eastAsia="en-GB"/>
              </w:rPr>
              <w:t>(637)</w:t>
            </w:r>
          </w:p>
        </w:tc>
      </w:tr>
      <w:tr w:rsidR="009E61FA" w:rsidRPr="009E61FA" w14:paraId="7540B371" w14:textId="77777777" w:rsidTr="009E61FA">
        <w:trPr>
          <w:trHeight w:val="343"/>
        </w:trPr>
        <w:tc>
          <w:tcPr>
            <w:tcW w:w="1631" w:type="pct"/>
            <w:tcBorders>
              <w:top w:val="single" w:sz="4" w:space="0" w:color="auto"/>
              <w:left w:val="single" w:sz="8" w:space="0" w:color="auto"/>
              <w:bottom w:val="single" w:sz="8" w:space="0" w:color="auto"/>
              <w:right w:val="single" w:sz="8" w:space="0" w:color="auto"/>
            </w:tcBorders>
            <w:shd w:val="clear" w:color="000000" w:fill="B4C6E7"/>
            <w:noWrap/>
            <w:vAlign w:val="center"/>
            <w:hideMark/>
          </w:tcPr>
          <w:p w14:paraId="048EF453" w14:textId="77777777" w:rsidR="009E61FA" w:rsidRPr="009E61FA" w:rsidRDefault="009E61FA" w:rsidP="009E61FA">
            <w:pPr>
              <w:spacing w:after="0" w:line="240" w:lineRule="auto"/>
              <w:jc w:val="both"/>
              <w:rPr>
                <w:rFonts w:ascii="Arial" w:eastAsia="Times New Roman" w:hAnsi="Arial" w:cs="Arial"/>
                <w:b/>
                <w:bCs/>
                <w:color w:val="000000"/>
                <w:sz w:val="24"/>
                <w:szCs w:val="24"/>
                <w:lang w:eastAsia="en-GB"/>
              </w:rPr>
            </w:pPr>
            <w:r w:rsidRPr="009E61FA">
              <w:rPr>
                <w:rFonts w:ascii="Arial" w:eastAsia="Times New Roman" w:hAnsi="Arial" w:cs="Arial"/>
                <w:b/>
                <w:bCs/>
                <w:color w:val="000000"/>
                <w:sz w:val="24"/>
                <w:szCs w:val="24"/>
                <w:lang w:eastAsia="en-GB"/>
              </w:rPr>
              <w:t>Closing CFR</w:t>
            </w:r>
          </w:p>
        </w:tc>
        <w:tc>
          <w:tcPr>
            <w:tcW w:w="609" w:type="pct"/>
            <w:tcBorders>
              <w:top w:val="single" w:sz="4" w:space="0" w:color="auto"/>
              <w:left w:val="nil"/>
              <w:bottom w:val="single" w:sz="8" w:space="0" w:color="auto"/>
              <w:right w:val="single" w:sz="8" w:space="0" w:color="auto"/>
            </w:tcBorders>
            <w:shd w:val="clear" w:color="000000" w:fill="B4C6E7"/>
            <w:vAlign w:val="center"/>
            <w:hideMark/>
          </w:tcPr>
          <w:p w14:paraId="7B3FB664" w14:textId="77777777" w:rsidR="009E61FA" w:rsidRPr="009E61FA" w:rsidRDefault="009E61FA" w:rsidP="009E61FA">
            <w:pPr>
              <w:spacing w:after="0" w:line="240" w:lineRule="auto"/>
              <w:jc w:val="right"/>
              <w:rPr>
                <w:rFonts w:ascii="Arial" w:eastAsia="Times New Roman" w:hAnsi="Arial" w:cs="Arial"/>
                <w:b/>
                <w:bCs/>
                <w:color w:val="000000"/>
                <w:sz w:val="24"/>
                <w:szCs w:val="24"/>
                <w:lang w:eastAsia="en-GB"/>
              </w:rPr>
            </w:pPr>
            <w:r w:rsidRPr="009E61FA">
              <w:rPr>
                <w:rFonts w:ascii="Arial" w:eastAsia="Times New Roman" w:hAnsi="Arial" w:cs="Arial"/>
                <w:b/>
                <w:bCs/>
                <w:color w:val="000000"/>
                <w:sz w:val="24"/>
                <w:szCs w:val="24"/>
                <w:lang w:eastAsia="en-GB"/>
              </w:rPr>
              <w:t>85,277</w:t>
            </w:r>
          </w:p>
        </w:tc>
        <w:tc>
          <w:tcPr>
            <w:tcW w:w="609" w:type="pct"/>
            <w:tcBorders>
              <w:top w:val="single" w:sz="4" w:space="0" w:color="auto"/>
              <w:left w:val="nil"/>
              <w:bottom w:val="single" w:sz="8" w:space="0" w:color="auto"/>
              <w:right w:val="single" w:sz="8" w:space="0" w:color="auto"/>
            </w:tcBorders>
            <w:shd w:val="clear" w:color="000000" w:fill="B4C6E7"/>
            <w:vAlign w:val="center"/>
            <w:hideMark/>
          </w:tcPr>
          <w:p w14:paraId="56451AE7" w14:textId="2BD24113" w:rsidR="009E61FA" w:rsidRPr="009E61FA" w:rsidRDefault="009E61FA" w:rsidP="009E61FA">
            <w:pPr>
              <w:spacing w:after="0" w:line="240" w:lineRule="auto"/>
              <w:jc w:val="right"/>
              <w:rPr>
                <w:rFonts w:ascii="Arial" w:eastAsia="Times New Roman" w:hAnsi="Arial" w:cs="Arial"/>
                <w:b/>
                <w:bCs/>
                <w:color w:val="000000"/>
                <w:sz w:val="24"/>
                <w:szCs w:val="24"/>
                <w:lang w:eastAsia="en-GB"/>
              </w:rPr>
            </w:pPr>
            <w:r w:rsidRPr="009E61FA">
              <w:rPr>
                <w:rFonts w:ascii="Arial" w:eastAsia="Times New Roman" w:hAnsi="Arial" w:cs="Arial"/>
                <w:b/>
                <w:bCs/>
                <w:color w:val="000000"/>
                <w:sz w:val="24"/>
                <w:szCs w:val="24"/>
                <w:lang w:eastAsia="en-GB"/>
              </w:rPr>
              <w:t>91,46</w:t>
            </w:r>
            <w:r>
              <w:rPr>
                <w:rFonts w:ascii="Arial" w:eastAsia="Times New Roman" w:hAnsi="Arial" w:cs="Arial"/>
                <w:b/>
                <w:bCs/>
                <w:color w:val="000000"/>
                <w:sz w:val="24"/>
                <w:szCs w:val="24"/>
                <w:lang w:eastAsia="en-GB"/>
              </w:rPr>
              <w:t>4</w:t>
            </w:r>
          </w:p>
        </w:tc>
        <w:tc>
          <w:tcPr>
            <w:tcW w:w="514" w:type="pct"/>
            <w:tcBorders>
              <w:top w:val="single" w:sz="4" w:space="0" w:color="auto"/>
              <w:left w:val="nil"/>
              <w:bottom w:val="single" w:sz="8" w:space="0" w:color="auto"/>
              <w:right w:val="nil"/>
            </w:tcBorders>
            <w:shd w:val="clear" w:color="000000" w:fill="B4C6E7"/>
            <w:vAlign w:val="center"/>
            <w:hideMark/>
          </w:tcPr>
          <w:p w14:paraId="3426046F" w14:textId="77777777" w:rsidR="009E61FA" w:rsidRPr="009E61FA" w:rsidRDefault="009E61FA" w:rsidP="009E61FA">
            <w:pPr>
              <w:spacing w:after="0" w:line="240" w:lineRule="auto"/>
              <w:jc w:val="right"/>
              <w:rPr>
                <w:rFonts w:ascii="Arial" w:eastAsia="Times New Roman" w:hAnsi="Arial" w:cs="Arial"/>
                <w:b/>
                <w:bCs/>
                <w:color w:val="000000"/>
                <w:sz w:val="24"/>
                <w:szCs w:val="24"/>
                <w:lang w:eastAsia="en-GB"/>
              </w:rPr>
            </w:pPr>
            <w:r w:rsidRPr="009E61FA">
              <w:rPr>
                <w:rFonts w:ascii="Arial" w:eastAsia="Times New Roman" w:hAnsi="Arial" w:cs="Arial"/>
                <w:b/>
                <w:bCs/>
                <w:color w:val="000000"/>
                <w:sz w:val="24"/>
                <w:szCs w:val="24"/>
                <w:lang w:eastAsia="en-GB"/>
              </w:rPr>
              <w:t>101,029</w:t>
            </w:r>
          </w:p>
        </w:tc>
        <w:tc>
          <w:tcPr>
            <w:tcW w:w="514" w:type="pct"/>
            <w:tcBorders>
              <w:top w:val="single" w:sz="4" w:space="0" w:color="auto"/>
              <w:left w:val="single" w:sz="8" w:space="0" w:color="auto"/>
              <w:bottom w:val="single" w:sz="8" w:space="0" w:color="auto"/>
              <w:right w:val="single" w:sz="8" w:space="0" w:color="auto"/>
            </w:tcBorders>
            <w:shd w:val="clear" w:color="000000" w:fill="B4C6E7"/>
            <w:vAlign w:val="center"/>
            <w:hideMark/>
          </w:tcPr>
          <w:p w14:paraId="3184DB1C" w14:textId="77777777" w:rsidR="009E61FA" w:rsidRPr="009E61FA" w:rsidRDefault="009E61FA" w:rsidP="009E61FA">
            <w:pPr>
              <w:spacing w:after="0" w:line="240" w:lineRule="auto"/>
              <w:jc w:val="right"/>
              <w:rPr>
                <w:rFonts w:ascii="Arial" w:eastAsia="Times New Roman" w:hAnsi="Arial" w:cs="Arial"/>
                <w:b/>
                <w:bCs/>
                <w:color w:val="000000"/>
                <w:sz w:val="24"/>
                <w:szCs w:val="24"/>
                <w:lang w:eastAsia="en-GB"/>
              </w:rPr>
            </w:pPr>
            <w:r w:rsidRPr="009E61FA">
              <w:rPr>
                <w:rFonts w:ascii="Arial" w:eastAsia="Times New Roman" w:hAnsi="Arial" w:cs="Arial"/>
                <w:b/>
                <w:bCs/>
                <w:color w:val="000000"/>
                <w:sz w:val="24"/>
                <w:szCs w:val="24"/>
                <w:lang w:eastAsia="en-GB"/>
              </w:rPr>
              <w:t>114,144</w:t>
            </w:r>
          </w:p>
        </w:tc>
        <w:tc>
          <w:tcPr>
            <w:tcW w:w="609" w:type="pct"/>
            <w:tcBorders>
              <w:top w:val="single" w:sz="4" w:space="0" w:color="auto"/>
              <w:left w:val="nil"/>
              <w:bottom w:val="single" w:sz="8" w:space="0" w:color="auto"/>
              <w:right w:val="single" w:sz="8" w:space="0" w:color="auto"/>
            </w:tcBorders>
            <w:shd w:val="clear" w:color="000000" w:fill="B4C6E7"/>
            <w:vAlign w:val="center"/>
            <w:hideMark/>
          </w:tcPr>
          <w:p w14:paraId="50D69145" w14:textId="77777777" w:rsidR="009E61FA" w:rsidRPr="009E61FA" w:rsidRDefault="009E61FA" w:rsidP="009E61FA">
            <w:pPr>
              <w:spacing w:after="0" w:line="240" w:lineRule="auto"/>
              <w:jc w:val="right"/>
              <w:rPr>
                <w:rFonts w:ascii="Arial" w:eastAsia="Times New Roman" w:hAnsi="Arial" w:cs="Arial"/>
                <w:b/>
                <w:bCs/>
                <w:color w:val="000000"/>
                <w:sz w:val="24"/>
                <w:szCs w:val="24"/>
                <w:lang w:eastAsia="en-GB"/>
              </w:rPr>
            </w:pPr>
            <w:r w:rsidRPr="009E61FA">
              <w:rPr>
                <w:rFonts w:ascii="Arial" w:eastAsia="Times New Roman" w:hAnsi="Arial" w:cs="Arial"/>
                <w:b/>
                <w:bCs/>
                <w:color w:val="000000"/>
                <w:sz w:val="24"/>
                <w:szCs w:val="24"/>
                <w:lang w:eastAsia="en-GB"/>
              </w:rPr>
              <w:t>126,219</w:t>
            </w:r>
          </w:p>
        </w:tc>
        <w:tc>
          <w:tcPr>
            <w:tcW w:w="514" w:type="pct"/>
            <w:tcBorders>
              <w:top w:val="single" w:sz="4" w:space="0" w:color="auto"/>
              <w:left w:val="nil"/>
              <w:bottom w:val="single" w:sz="8" w:space="0" w:color="auto"/>
              <w:right w:val="single" w:sz="8" w:space="0" w:color="auto"/>
            </w:tcBorders>
            <w:shd w:val="clear" w:color="000000" w:fill="B4C6E7"/>
            <w:vAlign w:val="center"/>
            <w:hideMark/>
          </w:tcPr>
          <w:p w14:paraId="528FE493" w14:textId="77777777" w:rsidR="009E61FA" w:rsidRPr="009E61FA" w:rsidRDefault="009E61FA" w:rsidP="009E61FA">
            <w:pPr>
              <w:spacing w:after="0" w:line="240" w:lineRule="auto"/>
              <w:jc w:val="right"/>
              <w:rPr>
                <w:rFonts w:ascii="Arial" w:eastAsia="Times New Roman" w:hAnsi="Arial" w:cs="Arial"/>
                <w:b/>
                <w:bCs/>
                <w:color w:val="000000"/>
                <w:sz w:val="24"/>
                <w:szCs w:val="24"/>
                <w:lang w:eastAsia="en-GB"/>
              </w:rPr>
            </w:pPr>
            <w:r w:rsidRPr="009E61FA">
              <w:rPr>
                <w:rFonts w:ascii="Arial" w:eastAsia="Times New Roman" w:hAnsi="Arial" w:cs="Arial"/>
                <w:b/>
                <w:bCs/>
                <w:color w:val="000000"/>
                <w:sz w:val="24"/>
                <w:szCs w:val="24"/>
                <w:lang w:eastAsia="en-GB"/>
              </w:rPr>
              <w:t>137,620</w:t>
            </w:r>
          </w:p>
        </w:tc>
      </w:tr>
    </w:tbl>
    <w:p w14:paraId="678F3416" w14:textId="77777777" w:rsidR="006500D6" w:rsidRDefault="006500D6" w:rsidP="00680FC6">
      <w:pPr>
        <w:rPr>
          <w:rFonts w:ascii="Arial" w:hAnsi="Arial" w:cs="Arial"/>
          <w:b/>
          <w:sz w:val="24"/>
          <w:szCs w:val="24"/>
        </w:rPr>
      </w:pPr>
    </w:p>
    <w:p w14:paraId="7BCE1D9C" w14:textId="77777777" w:rsidR="008821CA" w:rsidRDefault="008821CA" w:rsidP="00680FC6">
      <w:pPr>
        <w:rPr>
          <w:rFonts w:ascii="Arial" w:hAnsi="Arial" w:cs="Arial"/>
          <w:b/>
          <w:sz w:val="24"/>
          <w:szCs w:val="24"/>
        </w:rPr>
      </w:pPr>
    </w:p>
    <w:p w14:paraId="2D52DFE9" w14:textId="77777777" w:rsidR="0070337F" w:rsidRDefault="0070337F" w:rsidP="00680FC6">
      <w:pPr>
        <w:rPr>
          <w:rFonts w:ascii="Arial" w:hAnsi="Arial" w:cs="Arial"/>
          <w:b/>
          <w:sz w:val="24"/>
          <w:szCs w:val="24"/>
        </w:rPr>
      </w:pPr>
    </w:p>
    <w:p w14:paraId="36294A08" w14:textId="77777777" w:rsidR="006A502C" w:rsidRDefault="006B2A44" w:rsidP="00234E7D">
      <w:pPr>
        <w:tabs>
          <w:tab w:val="left" w:pos="374"/>
          <w:tab w:val="left" w:pos="720"/>
          <w:tab w:val="left" w:pos="748"/>
          <w:tab w:val="left" w:pos="1260"/>
          <w:tab w:val="left" w:pos="1980"/>
          <w:tab w:val="left" w:pos="2520"/>
        </w:tabs>
        <w:spacing w:after="0"/>
        <w:jc w:val="both"/>
        <w:rPr>
          <w:rFonts w:ascii="Arial" w:hAnsi="Arial" w:cs="Arial"/>
          <w:b/>
          <w:sz w:val="24"/>
          <w:szCs w:val="24"/>
        </w:rPr>
      </w:pPr>
      <w:r>
        <w:rPr>
          <w:rFonts w:ascii="Arial" w:hAnsi="Arial" w:cs="Arial"/>
          <w:b/>
          <w:sz w:val="24"/>
          <w:szCs w:val="24"/>
        </w:rPr>
        <w:lastRenderedPageBreak/>
        <w:t xml:space="preserve">Table </w:t>
      </w:r>
      <w:r w:rsidR="000B5E5E">
        <w:rPr>
          <w:rFonts w:ascii="Arial" w:hAnsi="Arial" w:cs="Arial"/>
          <w:b/>
          <w:sz w:val="24"/>
          <w:szCs w:val="24"/>
        </w:rPr>
        <w:t>9</w:t>
      </w:r>
      <w:r w:rsidR="00B652EE">
        <w:rPr>
          <w:rFonts w:ascii="Arial" w:hAnsi="Arial" w:cs="Arial"/>
          <w:b/>
          <w:sz w:val="24"/>
          <w:szCs w:val="24"/>
        </w:rPr>
        <w:t xml:space="preserve">: </w:t>
      </w:r>
      <w:r w:rsidR="006A502C" w:rsidRPr="00F630F6">
        <w:rPr>
          <w:rFonts w:ascii="Arial" w:hAnsi="Arial" w:cs="Arial"/>
          <w:b/>
          <w:sz w:val="24"/>
          <w:szCs w:val="24"/>
        </w:rPr>
        <w:t>Gross Debt and the Capital Financing Requirement</w:t>
      </w:r>
    </w:p>
    <w:tbl>
      <w:tblPr>
        <w:tblW w:w="14560" w:type="dxa"/>
        <w:tblLook w:val="04A0" w:firstRow="1" w:lastRow="0" w:firstColumn="1" w:lastColumn="0" w:noHBand="0" w:noVBand="1"/>
      </w:tblPr>
      <w:tblGrid>
        <w:gridCol w:w="6380"/>
        <w:gridCol w:w="1180"/>
        <w:gridCol w:w="1400"/>
        <w:gridCol w:w="1400"/>
        <w:gridCol w:w="1400"/>
        <w:gridCol w:w="1400"/>
        <w:gridCol w:w="1400"/>
      </w:tblGrid>
      <w:tr w:rsidR="00F8121E" w:rsidRPr="00F8121E" w14:paraId="7AA9DF05" w14:textId="77777777" w:rsidTr="00F8121E">
        <w:trPr>
          <w:trHeight w:val="320"/>
        </w:trPr>
        <w:tc>
          <w:tcPr>
            <w:tcW w:w="6380" w:type="dxa"/>
            <w:vMerge w:val="restart"/>
            <w:tcBorders>
              <w:top w:val="single" w:sz="8" w:space="0" w:color="auto"/>
              <w:left w:val="single" w:sz="8" w:space="0" w:color="auto"/>
              <w:bottom w:val="single" w:sz="8" w:space="0" w:color="000000"/>
              <w:right w:val="single" w:sz="8" w:space="0" w:color="auto"/>
            </w:tcBorders>
            <w:noWrap/>
            <w:vAlign w:val="center"/>
            <w:hideMark/>
          </w:tcPr>
          <w:p w14:paraId="47841609" w14:textId="77777777" w:rsidR="00F8121E" w:rsidRPr="00F8121E" w:rsidRDefault="00F8121E" w:rsidP="00F8121E">
            <w:pPr>
              <w:spacing w:after="0" w:line="240" w:lineRule="auto"/>
              <w:rPr>
                <w:rFonts w:ascii="Arial" w:eastAsia="Times New Roman" w:hAnsi="Arial" w:cs="Arial"/>
                <w:b/>
                <w:bCs/>
                <w:color w:val="000000"/>
                <w:sz w:val="24"/>
                <w:szCs w:val="24"/>
                <w:lang w:eastAsia="en-GB"/>
              </w:rPr>
            </w:pPr>
            <w:r w:rsidRPr="00F8121E">
              <w:rPr>
                <w:rFonts w:ascii="Arial" w:eastAsia="Times New Roman" w:hAnsi="Arial" w:cs="Arial"/>
                <w:b/>
                <w:bCs/>
                <w:color w:val="000000"/>
                <w:sz w:val="24"/>
                <w:szCs w:val="24"/>
                <w:lang w:eastAsia="en-GB"/>
              </w:rPr>
              <w:t> </w:t>
            </w:r>
          </w:p>
        </w:tc>
        <w:tc>
          <w:tcPr>
            <w:tcW w:w="1180" w:type="dxa"/>
            <w:tcBorders>
              <w:top w:val="single" w:sz="8" w:space="0" w:color="auto"/>
              <w:left w:val="nil"/>
              <w:bottom w:val="single" w:sz="8" w:space="0" w:color="auto"/>
              <w:right w:val="single" w:sz="8" w:space="0" w:color="auto"/>
            </w:tcBorders>
            <w:vAlign w:val="center"/>
            <w:hideMark/>
          </w:tcPr>
          <w:p w14:paraId="314E366E" w14:textId="77777777" w:rsidR="00F8121E" w:rsidRPr="00F8121E" w:rsidRDefault="00F8121E" w:rsidP="00F8121E">
            <w:pPr>
              <w:spacing w:after="0" w:line="240" w:lineRule="auto"/>
              <w:jc w:val="right"/>
              <w:rPr>
                <w:rFonts w:ascii="Arial" w:eastAsia="Times New Roman" w:hAnsi="Arial" w:cs="Arial"/>
                <w:b/>
                <w:bCs/>
                <w:color w:val="000000"/>
                <w:sz w:val="24"/>
                <w:szCs w:val="24"/>
                <w:lang w:eastAsia="en-GB"/>
              </w:rPr>
            </w:pPr>
            <w:r w:rsidRPr="00F8121E">
              <w:rPr>
                <w:rFonts w:ascii="Arial" w:eastAsia="Times New Roman" w:hAnsi="Arial" w:cs="Arial"/>
                <w:b/>
                <w:bCs/>
                <w:color w:val="000000"/>
                <w:sz w:val="24"/>
                <w:szCs w:val="24"/>
                <w:lang w:eastAsia="en-GB"/>
              </w:rPr>
              <w:t>2024/25</w:t>
            </w:r>
          </w:p>
        </w:tc>
        <w:tc>
          <w:tcPr>
            <w:tcW w:w="1400" w:type="dxa"/>
            <w:tcBorders>
              <w:top w:val="single" w:sz="8" w:space="0" w:color="auto"/>
              <w:left w:val="nil"/>
              <w:bottom w:val="single" w:sz="8" w:space="0" w:color="auto"/>
              <w:right w:val="single" w:sz="8" w:space="0" w:color="auto"/>
            </w:tcBorders>
            <w:vAlign w:val="center"/>
            <w:hideMark/>
          </w:tcPr>
          <w:p w14:paraId="208AE7AA" w14:textId="77777777" w:rsidR="00F8121E" w:rsidRPr="00F8121E" w:rsidRDefault="00F8121E" w:rsidP="00F8121E">
            <w:pPr>
              <w:spacing w:after="0" w:line="240" w:lineRule="auto"/>
              <w:jc w:val="right"/>
              <w:rPr>
                <w:rFonts w:ascii="Arial" w:eastAsia="Times New Roman" w:hAnsi="Arial" w:cs="Arial"/>
                <w:b/>
                <w:bCs/>
                <w:color w:val="000000"/>
                <w:sz w:val="24"/>
                <w:szCs w:val="24"/>
                <w:lang w:eastAsia="en-GB"/>
              </w:rPr>
            </w:pPr>
            <w:r w:rsidRPr="00F8121E">
              <w:rPr>
                <w:rFonts w:ascii="Arial" w:eastAsia="Times New Roman" w:hAnsi="Arial" w:cs="Arial"/>
                <w:b/>
                <w:bCs/>
                <w:color w:val="000000"/>
                <w:sz w:val="24"/>
                <w:szCs w:val="24"/>
                <w:lang w:eastAsia="en-GB"/>
              </w:rPr>
              <w:t>2025/26</w:t>
            </w:r>
          </w:p>
        </w:tc>
        <w:tc>
          <w:tcPr>
            <w:tcW w:w="1400" w:type="dxa"/>
            <w:tcBorders>
              <w:top w:val="single" w:sz="8" w:space="0" w:color="auto"/>
              <w:left w:val="nil"/>
              <w:bottom w:val="single" w:sz="8" w:space="0" w:color="auto"/>
              <w:right w:val="single" w:sz="8" w:space="0" w:color="auto"/>
            </w:tcBorders>
            <w:vAlign w:val="center"/>
            <w:hideMark/>
          </w:tcPr>
          <w:p w14:paraId="0BE62619" w14:textId="77777777" w:rsidR="00F8121E" w:rsidRPr="00F8121E" w:rsidRDefault="00F8121E" w:rsidP="00F8121E">
            <w:pPr>
              <w:spacing w:after="0" w:line="240" w:lineRule="auto"/>
              <w:jc w:val="right"/>
              <w:rPr>
                <w:rFonts w:ascii="Arial" w:eastAsia="Times New Roman" w:hAnsi="Arial" w:cs="Arial"/>
                <w:b/>
                <w:bCs/>
                <w:color w:val="000000"/>
                <w:sz w:val="24"/>
                <w:szCs w:val="24"/>
                <w:lang w:eastAsia="en-GB"/>
              </w:rPr>
            </w:pPr>
            <w:r w:rsidRPr="00F8121E">
              <w:rPr>
                <w:rFonts w:ascii="Arial" w:eastAsia="Times New Roman" w:hAnsi="Arial" w:cs="Arial"/>
                <w:b/>
                <w:bCs/>
                <w:color w:val="000000"/>
                <w:sz w:val="24"/>
                <w:szCs w:val="24"/>
                <w:lang w:eastAsia="en-GB"/>
              </w:rPr>
              <w:t>2026/27</w:t>
            </w:r>
          </w:p>
        </w:tc>
        <w:tc>
          <w:tcPr>
            <w:tcW w:w="1400" w:type="dxa"/>
            <w:tcBorders>
              <w:top w:val="single" w:sz="8" w:space="0" w:color="auto"/>
              <w:left w:val="nil"/>
              <w:bottom w:val="single" w:sz="8" w:space="0" w:color="auto"/>
              <w:right w:val="single" w:sz="8" w:space="0" w:color="auto"/>
            </w:tcBorders>
            <w:vAlign w:val="center"/>
            <w:hideMark/>
          </w:tcPr>
          <w:p w14:paraId="17504F8C" w14:textId="77777777" w:rsidR="00F8121E" w:rsidRPr="00F8121E" w:rsidRDefault="00F8121E" w:rsidP="00F8121E">
            <w:pPr>
              <w:spacing w:after="0" w:line="240" w:lineRule="auto"/>
              <w:jc w:val="right"/>
              <w:rPr>
                <w:rFonts w:ascii="Arial" w:eastAsia="Times New Roman" w:hAnsi="Arial" w:cs="Arial"/>
                <w:b/>
                <w:bCs/>
                <w:color w:val="000000"/>
                <w:sz w:val="24"/>
                <w:szCs w:val="24"/>
                <w:lang w:eastAsia="en-GB"/>
              </w:rPr>
            </w:pPr>
            <w:r w:rsidRPr="00F8121E">
              <w:rPr>
                <w:rFonts w:ascii="Arial" w:eastAsia="Times New Roman" w:hAnsi="Arial" w:cs="Arial"/>
                <w:b/>
                <w:bCs/>
                <w:color w:val="000000"/>
                <w:sz w:val="24"/>
                <w:szCs w:val="24"/>
                <w:lang w:eastAsia="en-GB"/>
              </w:rPr>
              <w:t>2027/28</w:t>
            </w:r>
          </w:p>
        </w:tc>
        <w:tc>
          <w:tcPr>
            <w:tcW w:w="1400" w:type="dxa"/>
            <w:tcBorders>
              <w:top w:val="single" w:sz="8" w:space="0" w:color="auto"/>
              <w:left w:val="nil"/>
              <w:bottom w:val="single" w:sz="8" w:space="0" w:color="auto"/>
              <w:right w:val="single" w:sz="8" w:space="0" w:color="auto"/>
            </w:tcBorders>
            <w:vAlign w:val="center"/>
            <w:hideMark/>
          </w:tcPr>
          <w:p w14:paraId="7F0865C1" w14:textId="77777777" w:rsidR="00F8121E" w:rsidRPr="00F8121E" w:rsidRDefault="00F8121E" w:rsidP="00F8121E">
            <w:pPr>
              <w:spacing w:after="0" w:line="240" w:lineRule="auto"/>
              <w:jc w:val="right"/>
              <w:rPr>
                <w:rFonts w:ascii="Arial" w:eastAsia="Times New Roman" w:hAnsi="Arial" w:cs="Arial"/>
                <w:b/>
                <w:bCs/>
                <w:color w:val="000000"/>
                <w:sz w:val="24"/>
                <w:szCs w:val="24"/>
                <w:lang w:eastAsia="en-GB"/>
              </w:rPr>
            </w:pPr>
            <w:r w:rsidRPr="00F8121E">
              <w:rPr>
                <w:rFonts w:ascii="Arial" w:eastAsia="Times New Roman" w:hAnsi="Arial" w:cs="Arial"/>
                <w:b/>
                <w:bCs/>
                <w:color w:val="000000"/>
                <w:sz w:val="24"/>
                <w:szCs w:val="24"/>
                <w:lang w:eastAsia="en-GB"/>
              </w:rPr>
              <w:t>2028/29</w:t>
            </w:r>
          </w:p>
        </w:tc>
        <w:tc>
          <w:tcPr>
            <w:tcW w:w="1400" w:type="dxa"/>
            <w:tcBorders>
              <w:top w:val="single" w:sz="8" w:space="0" w:color="auto"/>
              <w:left w:val="nil"/>
              <w:bottom w:val="single" w:sz="8" w:space="0" w:color="auto"/>
              <w:right w:val="single" w:sz="8" w:space="0" w:color="auto"/>
            </w:tcBorders>
            <w:vAlign w:val="center"/>
            <w:hideMark/>
          </w:tcPr>
          <w:p w14:paraId="00348A4A" w14:textId="77777777" w:rsidR="00F8121E" w:rsidRPr="00F8121E" w:rsidRDefault="00F8121E" w:rsidP="00F8121E">
            <w:pPr>
              <w:spacing w:after="0" w:line="240" w:lineRule="auto"/>
              <w:jc w:val="right"/>
              <w:rPr>
                <w:rFonts w:ascii="Arial" w:eastAsia="Times New Roman" w:hAnsi="Arial" w:cs="Arial"/>
                <w:b/>
                <w:bCs/>
                <w:color w:val="000000"/>
                <w:sz w:val="24"/>
                <w:szCs w:val="24"/>
                <w:lang w:eastAsia="en-GB"/>
              </w:rPr>
            </w:pPr>
            <w:r w:rsidRPr="00F8121E">
              <w:rPr>
                <w:rFonts w:ascii="Arial" w:eastAsia="Times New Roman" w:hAnsi="Arial" w:cs="Arial"/>
                <w:b/>
                <w:bCs/>
                <w:color w:val="000000"/>
                <w:sz w:val="24"/>
                <w:szCs w:val="24"/>
                <w:lang w:eastAsia="en-GB"/>
              </w:rPr>
              <w:t>2029/30</w:t>
            </w:r>
          </w:p>
        </w:tc>
      </w:tr>
      <w:tr w:rsidR="00F8121E" w:rsidRPr="00F8121E" w14:paraId="214A5FEE" w14:textId="77777777" w:rsidTr="00F8121E">
        <w:trPr>
          <w:trHeight w:val="320"/>
        </w:trPr>
        <w:tc>
          <w:tcPr>
            <w:tcW w:w="6380" w:type="dxa"/>
            <w:vMerge/>
            <w:tcBorders>
              <w:top w:val="single" w:sz="8" w:space="0" w:color="auto"/>
              <w:left w:val="single" w:sz="8" w:space="0" w:color="auto"/>
              <w:bottom w:val="single" w:sz="8" w:space="0" w:color="000000"/>
              <w:right w:val="single" w:sz="8" w:space="0" w:color="auto"/>
            </w:tcBorders>
            <w:vAlign w:val="center"/>
            <w:hideMark/>
          </w:tcPr>
          <w:p w14:paraId="61DDAE1D" w14:textId="77777777" w:rsidR="00F8121E" w:rsidRPr="00F8121E" w:rsidRDefault="00F8121E" w:rsidP="00F8121E">
            <w:pPr>
              <w:spacing w:after="0" w:line="240" w:lineRule="auto"/>
              <w:rPr>
                <w:rFonts w:ascii="Arial" w:eastAsia="Times New Roman" w:hAnsi="Arial" w:cs="Arial"/>
                <w:b/>
                <w:bCs/>
                <w:color w:val="000000"/>
                <w:sz w:val="24"/>
                <w:szCs w:val="24"/>
                <w:lang w:eastAsia="en-GB"/>
              </w:rPr>
            </w:pPr>
          </w:p>
        </w:tc>
        <w:tc>
          <w:tcPr>
            <w:tcW w:w="1180" w:type="dxa"/>
            <w:tcBorders>
              <w:top w:val="nil"/>
              <w:left w:val="nil"/>
              <w:bottom w:val="single" w:sz="8" w:space="0" w:color="auto"/>
              <w:right w:val="single" w:sz="8" w:space="0" w:color="auto"/>
            </w:tcBorders>
            <w:vAlign w:val="center"/>
            <w:hideMark/>
          </w:tcPr>
          <w:p w14:paraId="106D7AF6" w14:textId="77777777" w:rsidR="00F8121E" w:rsidRPr="00F8121E" w:rsidRDefault="00F8121E" w:rsidP="00F8121E">
            <w:pPr>
              <w:spacing w:after="0" w:line="240" w:lineRule="auto"/>
              <w:jc w:val="right"/>
              <w:rPr>
                <w:rFonts w:ascii="Arial" w:eastAsia="Times New Roman" w:hAnsi="Arial" w:cs="Arial"/>
                <w:b/>
                <w:bCs/>
                <w:color w:val="000000"/>
                <w:sz w:val="24"/>
                <w:szCs w:val="24"/>
                <w:lang w:eastAsia="en-GB"/>
              </w:rPr>
            </w:pPr>
            <w:r w:rsidRPr="00F8121E">
              <w:rPr>
                <w:rFonts w:ascii="Arial" w:eastAsia="Times New Roman" w:hAnsi="Arial" w:cs="Arial"/>
                <w:b/>
                <w:bCs/>
                <w:color w:val="000000"/>
                <w:sz w:val="24"/>
                <w:szCs w:val="24"/>
                <w:lang w:eastAsia="en-GB"/>
              </w:rPr>
              <w:t>Actual</w:t>
            </w:r>
          </w:p>
        </w:tc>
        <w:tc>
          <w:tcPr>
            <w:tcW w:w="1400" w:type="dxa"/>
            <w:tcBorders>
              <w:top w:val="nil"/>
              <w:left w:val="nil"/>
              <w:bottom w:val="single" w:sz="8" w:space="0" w:color="auto"/>
              <w:right w:val="single" w:sz="8" w:space="0" w:color="auto"/>
            </w:tcBorders>
            <w:vAlign w:val="center"/>
            <w:hideMark/>
          </w:tcPr>
          <w:p w14:paraId="5312DC79" w14:textId="77777777" w:rsidR="00F8121E" w:rsidRPr="00F8121E" w:rsidRDefault="00F8121E" w:rsidP="00F8121E">
            <w:pPr>
              <w:spacing w:after="0" w:line="240" w:lineRule="auto"/>
              <w:jc w:val="right"/>
              <w:rPr>
                <w:rFonts w:ascii="Arial" w:eastAsia="Times New Roman" w:hAnsi="Arial" w:cs="Arial"/>
                <w:b/>
                <w:bCs/>
                <w:color w:val="000000"/>
                <w:sz w:val="24"/>
                <w:szCs w:val="24"/>
                <w:lang w:eastAsia="en-GB"/>
              </w:rPr>
            </w:pPr>
            <w:r w:rsidRPr="00F8121E">
              <w:rPr>
                <w:rFonts w:ascii="Arial" w:eastAsia="Times New Roman" w:hAnsi="Arial" w:cs="Arial"/>
                <w:b/>
                <w:bCs/>
                <w:color w:val="000000"/>
                <w:sz w:val="24"/>
                <w:szCs w:val="24"/>
                <w:lang w:eastAsia="en-GB"/>
              </w:rPr>
              <w:t>Forecast</w:t>
            </w:r>
          </w:p>
        </w:tc>
        <w:tc>
          <w:tcPr>
            <w:tcW w:w="1400" w:type="dxa"/>
            <w:tcBorders>
              <w:top w:val="nil"/>
              <w:left w:val="nil"/>
              <w:bottom w:val="single" w:sz="8" w:space="0" w:color="auto"/>
              <w:right w:val="single" w:sz="8" w:space="0" w:color="auto"/>
            </w:tcBorders>
            <w:vAlign w:val="center"/>
            <w:hideMark/>
          </w:tcPr>
          <w:p w14:paraId="15A0F523" w14:textId="77777777" w:rsidR="00F8121E" w:rsidRPr="00F8121E" w:rsidRDefault="00F8121E" w:rsidP="00F8121E">
            <w:pPr>
              <w:spacing w:after="0" w:line="240" w:lineRule="auto"/>
              <w:jc w:val="right"/>
              <w:rPr>
                <w:rFonts w:ascii="Arial" w:eastAsia="Times New Roman" w:hAnsi="Arial" w:cs="Arial"/>
                <w:b/>
                <w:bCs/>
                <w:color w:val="000000"/>
                <w:sz w:val="24"/>
                <w:szCs w:val="24"/>
                <w:lang w:eastAsia="en-GB"/>
              </w:rPr>
            </w:pPr>
            <w:r w:rsidRPr="00F8121E">
              <w:rPr>
                <w:rFonts w:ascii="Arial" w:eastAsia="Times New Roman" w:hAnsi="Arial" w:cs="Arial"/>
                <w:b/>
                <w:bCs/>
                <w:color w:val="000000"/>
                <w:sz w:val="24"/>
                <w:szCs w:val="24"/>
                <w:lang w:eastAsia="en-GB"/>
              </w:rPr>
              <w:t>Estimate</w:t>
            </w:r>
          </w:p>
        </w:tc>
        <w:tc>
          <w:tcPr>
            <w:tcW w:w="1400" w:type="dxa"/>
            <w:tcBorders>
              <w:top w:val="nil"/>
              <w:left w:val="nil"/>
              <w:bottom w:val="single" w:sz="8" w:space="0" w:color="auto"/>
              <w:right w:val="single" w:sz="8" w:space="0" w:color="auto"/>
            </w:tcBorders>
            <w:vAlign w:val="center"/>
            <w:hideMark/>
          </w:tcPr>
          <w:p w14:paraId="5AE8F7C3" w14:textId="77777777" w:rsidR="00F8121E" w:rsidRPr="00F8121E" w:rsidRDefault="00F8121E" w:rsidP="00F8121E">
            <w:pPr>
              <w:spacing w:after="0" w:line="240" w:lineRule="auto"/>
              <w:jc w:val="right"/>
              <w:rPr>
                <w:rFonts w:ascii="Arial" w:eastAsia="Times New Roman" w:hAnsi="Arial" w:cs="Arial"/>
                <w:b/>
                <w:bCs/>
                <w:color w:val="000000"/>
                <w:sz w:val="24"/>
                <w:szCs w:val="24"/>
                <w:lang w:eastAsia="en-GB"/>
              </w:rPr>
            </w:pPr>
            <w:r w:rsidRPr="00F8121E">
              <w:rPr>
                <w:rFonts w:ascii="Arial" w:eastAsia="Times New Roman" w:hAnsi="Arial" w:cs="Arial"/>
                <w:b/>
                <w:bCs/>
                <w:color w:val="000000"/>
                <w:sz w:val="24"/>
                <w:szCs w:val="24"/>
                <w:lang w:eastAsia="en-GB"/>
              </w:rPr>
              <w:t>Estimate</w:t>
            </w:r>
          </w:p>
        </w:tc>
        <w:tc>
          <w:tcPr>
            <w:tcW w:w="1400" w:type="dxa"/>
            <w:tcBorders>
              <w:top w:val="nil"/>
              <w:left w:val="nil"/>
              <w:bottom w:val="single" w:sz="8" w:space="0" w:color="auto"/>
              <w:right w:val="single" w:sz="8" w:space="0" w:color="auto"/>
            </w:tcBorders>
            <w:vAlign w:val="center"/>
            <w:hideMark/>
          </w:tcPr>
          <w:p w14:paraId="3675C896" w14:textId="77777777" w:rsidR="00F8121E" w:rsidRPr="00F8121E" w:rsidRDefault="00F8121E" w:rsidP="00F8121E">
            <w:pPr>
              <w:spacing w:after="0" w:line="240" w:lineRule="auto"/>
              <w:jc w:val="right"/>
              <w:rPr>
                <w:rFonts w:ascii="Arial" w:eastAsia="Times New Roman" w:hAnsi="Arial" w:cs="Arial"/>
                <w:b/>
                <w:bCs/>
                <w:color w:val="000000"/>
                <w:sz w:val="24"/>
                <w:szCs w:val="24"/>
                <w:lang w:eastAsia="en-GB"/>
              </w:rPr>
            </w:pPr>
            <w:r w:rsidRPr="00F8121E">
              <w:rPr>
                <w:rFonts w:ascii="Arial" w:eastAsia="Times New Roman" w:hAnsi="Arial" w:cs="Arial"/>
                <w:b/>
                <w:bCs/>
                <w:color w:val="000000"/>
                <w:sz w:val="24"/>
                <w:szCs w:val="24"/>
                <w:lang w:eastAsia="en-GB"/>
              </w:rPr>
              <w:t>Estimate</w:t>
            </w:r>
          </w:p>
        </w:tc>
        <w:tc>
          <w:tcPr>
            <w:tcW w:w="1400" w:type="dxa"/>
            <w:tcBorders>
              <w:top w:val="nil"/>
              <w:left w:val="nil"/>
              <w:bottom w:val="single" w:sz="8" w:space="0" w:color="auto"/>
              <w:right w:val="single" w:sz="8" w:space="0" w:color="auto"/>
            </w:tcBorders>
            <w:vAlign w:val="center"/>
            <w:hideMark/>
          </w:tcPr>
          <w:p w14:paraId="5F9CE6AD" w14:textId="77777777" w:rsidR="00F8121E" w:rsidRPr="00F8121E" w:rsidRDefault="00F8121E" w:rsidP="00F8121E">
            <w:pPr>
              <w:spacing w:after="0" w:line="240" w:lineRule="auto"/>
              <w:jc w:val="right"/>
              <w:rPr>
                <w:rFonts w:ascii="Arial" w:eastAsia="Times New Roman" w:hAnsi="Arial" w:cs="Arial"/>
                <w:b/>
                <w:bCs/>
                <w:color w:val="000000"/>
                <w:sz w:val="24"/>
                <w:szCs w:val="24"/>
                <w:lang w:eastAsia="en-GB"/>
              </w:rPr>
            </w:pPr>
            <w:r w:rsidRPr="00F8121E">
              <w:rPr>
                <w:rFonts w:ascii="Arial" w:eastAsia="Times New Roman" w:hAnsi="Arial" w:cs="Arial"/>
                <w:b/>
                <w:bCs/>
                <w:color w:val="000000"/>
                <w:sz w:val="24"/>
                <w:szCs w:val="24"/>
                <w:lang w:eastAsia="en-GB"/>
              </w:rPr>
              <w:t>Estimate</w:t>
            </w:r>
          </w:p>
        </w:tc>
      </w:tr>
      <w:tr w:rsidR="00F8121E" w:rsidRPr="00F8121E" w14:paraId="1CE00CA9" w14:textId="77777777" w:rsidTr="00F8121E">
        <w:trPr>
          <w:trHeight w:val="320"/>
        </w:trPr>
        <w:tc>
          <w:tcPr>
            <w:tcW w:w="6380" w:type="dxa"/>
            <w:vMerge/>
            <w:tcBorders>
              <w:top w:val="single" w:sz="8" w:space="0" w:color="auto"/>
              <w:left w:val="single" w:sz="8" w:space="0" w:color="auto"/>
              <w:bottom w:val="single" w:sz="8" w:space="0" w:color="000000"/>
              <w:right w:val="single" w:sz="8" w:space="0" w:color="auto"/>
            </w:tcBorders>
            <w:vAlign w:val="center"/>
            <w:hideMark/>
          </w:tcPr>
          <w:p w14:paraId="3D4EE236" w14:textId="77777777" w:rsidR="00F8121E" w:rsidRPr="00F8121E" w:rsidRDefault="00F8121E" w:rsidP="00F8121E">
            <w:pPr>
              <w:spacing w:after="0" w:line="240" w:lineRule="auto"/>
              <w:rPr>
                <w:rFonts w:ascii="Arial" w:eastAsia="Times New Roman" w:hAnsi="Arial" w:cs="Arial"/>
                <w:b/>
                <w:bCs/>
                <w:color w:val="000000"/>
                <w:sz w:val="24"/>
                <w:szCs w:val="24"/>
                <w:lang w:eastAsia="en-GB"/>
              </w:rPr>
            </w:pPr>
          </w:p>
        </w:tc>
        <w:tc>
          <w:tcPr>
            <w:tcW w:w="1180" w:type="dxa"/>
            <w:tcBorders>
              <w:top w:val="nil"/>
              <w:left w:val="nil"/>
              <w:bottom w:val="single" w:sz="8" w:space="0" w:color="auto"/>
              <w:right w:val="single" w:sz="8" w:space="0" w:color="auto"/>
            </w:tcBorders>
            <w:vAlign w:val="center"/>
            <w:hideMark/>
          </w:tcPr>
          <w:p w14:paraId="164906AA" w14:textId="77777777" w:rsidR="00F8121E" w:rsidRPr="00F8121E" w:rsidRDefault="00F8121E" w:rsidP="00F8121E">
            <w:pPr>
              <w:spacing w:after="0" w:line="240" w:lineRule="auto"/>
              <w:jc w:val="right"/>
              <w:rPr>
                <w:rFonts w:ascii="Arial" w:eastAsia="Times New Roman" w:hAnsi="Arial" w:cs="Arial"/>
                <w:b/>
                <w:bCs/>
                <w:color w:val="000000"/>
                <w:sz w:val="24"/>
                <w:szCs w:val="24"/>
                <w:lang w:eastAsia="en-GB"/>
              </w:rPr>
            </w:pPr>
            <w:r w:rsidRPr="00F8121E">
              <w:rPr>
                <w:rFonts w:ascii="Arial" w:eastAsia="Times New Roman" w:hAnsi="Arial" w:cs="Arial"/>
                <w:b/>
                <w:bCs/>
                <w:color w:val="000000"/>
                <w:sz w:val="24"/>
                <w:szCs w:val="24"/>
                <w:lang w:eastAsia="en-GB"/>
              </w:rPr>
              <w:t>£'000</w:t>
            </w:r>
          </w:p>
        </w:tc>
        <w:tc>
          <w:tcPr>
            <w:tcW w:w="1400" w:type="dxa"/>
            <w:tcBorders>
              <w:top w:val="nil"/>
              <w:left w:val="nil"/>
              <w:bottom w:val="single" w:sz="8" w:space="0" w:color="auto"/>
              <w:right w:val="single" w:sz="8" w:space="0" w:color="auto"/>
            </w:tcBorders>
            <w:vAlign w:val="center"/>
            <w:hideMark/>
          </w:tcPr>
          <w:p w14:paraId="0A916175" w14:textId="77777777" w:rsidR="00F8121E" w:rsidRPr="00F8121E" w:rsidRDefault="00F8121E" w:rsidP="00F8121E">
            <w:pPr>
              <w:spacing w:after="0" w:line="240" w:lineRule="auto"/>
              <w:jc w:val="right"/>
              <w:rPr>
                <w:rFonts w:ascii="Arial" w:eastAsia="Times New Roman" w:hAnsi="Arial" w:cs="Arial"/>
                <w:b/>
                <w:bCs/>
                <w:color w:val="000000"/>
                <w:sz w:val="24"/>
                <w:szCs w:val="24"/>
                <w:lang w:eastAsia="en-GB"/>
              </w:rPr>
            </w:pPr>
            <w:r w:rsidRPr="00F8121E">
              <w:rPr>
                <w:rFonts w:ascii="Arial" w:eastAsia="Times New Roman" w:hAnsi="Arial" w:cs="Arial"/>
                <w:b/>
                <w:bCs/>
                <w:color w:val="000000"/>
                <w:sz w:val="24"/>
                <w:szCs w:val="24"/>
                <w:lang w:eastAsia="en-GB"/>
              </w:rPr>
              <w:t>£'000</w:t>
            </w:r>
          </w:p>
        </w:tc>
        <w:tc>
          <w:tcPr>
            <w:tcW w:w="1400" w:type="dxa"/>
            <w:tcBorders>
              <w:top w:val="nil"/>
              <w:left w:val="nil"/>
              <w:bottom w:val="single" w:sz="8" w:space="0" w:color="auto"/>
              <w:right w:val="single" w:sz="8" w:space="0" w:color="auto"/>
            </w:tcBorders>
            <w:vAlign w:val="center"/>
            <w:hideMark/>
          </w:tcPr>
          <w:p w14:paraId="065473BD" w14:textId="77777777" w:rsidR="00F8121E" w:rsidRPr="00F8121E" w:rsidRDefault="00F8121E" w:rsidP="00F8121E">
            <w:pPr>
              <w:spacing w:after="0" w:line="240" w:lineRule="auto"/>
              <w:jc w:val="right"/>
              <w:rPr>
                <w:rFonts w:ascii="Arial" w:eastAsia="Times New Roman" w:hAnsi="Arial" w:cs="Arial"/>
                <w:b/>
                <w:bCs/>
                <w:color w:val="000000"/>
                <w:sz w:val="24"/>
                <w:szCs w:val="24"/>
                <w:lang w:eastAsia="en-GB"/>
              </w:rPr>
            </w:pPr>
            <w:r w:rsidRPr="00F8121E">
              <w:rPr>
                <w:rFonts w:ascii="Arial" w:eastAsia="Times New Roman" w:hAnsi="Arial" w:cs="Arial"/>
                <w:b/>
                <w:bCs/>
                <w:color w:val="000000"/>
                <w:sz w:val="24"/>
                <w:szCs w:val="24"/>
                <w:lang w:eastAsia="en-GB"/>
              </w:rPr>
              <w:t>£'000</w:t>
            </w:r>
          </w:p>
        </w:tc>
        <w:tc>
          <w:tcPr>
            <w:tcW w:w="1400" w:type="dxa"/>
            <w:tcBorders>
              <w:top w:val="nil"/>
              <w:left w:val="nil"/>
              <w:bottom w:val="single" w:sz="8" w:space="0" w:color="auto"/>
              <w:right w:val="single" w:sz="8" w:space="0" w:color="auto"/>
            </w:tcBorders>
            <w:vAlign w:val="center"/>
            <w:hideMark/>
          </w:tcPr>
          <w:p w14:paraId="70E8CFE8" w14:textId="77777777" w:rsidR="00F8121E" w:rsidRPr="00F8121E" w:rsidRDefault="00F8121E" w:rsidP="00F8121E">
            <w:pPr>
              <w:spacing w:after="0" w:line="240" w:lineRule="auto"/>
              <w:jc w:val="right"/>
              <w:rPr>
                <w:rFonts w:ascii="Arial" w:eastAsia="Times New Roman" w:hAnsi="Arial" w:cs="Arial"/>
                <w:b/>
                <w:bCs/>
                <w:color w:val="000000"/>
                <w:sz w:val="24"/>
                <w:szCs w:val="24"/>
                <w:lang w:eastAsia="en-GB"/>
              </w:rPr>
            </w:pPr>
            <w:r w:rsidRPr="00F8121E">
              <w:rPr>
                <w:rFonts w:ascii="Arial" w:eastAsia="Times New Roman" w:hAnsi="Arial" w:cs="Arial"/>
                <w:b/>
                <w:bCs/>
                <w:color w:val="000000"/>
                <w:sz w:val="24"/>
                <w:szCs w:val="24"/>
                <w:lang w:eastAsia="en-GB"/>
              </w:rPr>
              <w:t>£'000</w:t>
            </w:r>
          </w:p>
        </w:tc>
        <w:tc>
          <w:tcPr>
            <w:tcW w:w="1400" w:type="dxa"/>
            <w:tcBorders>
              <w:top w:val="nil"/>
              <w:left w:val="nil"/>
              <w:bottom w:val="single" w:sz="8" w:space="0" w:color="auto"/>
              <w:right w:val="single" w:sz="8" w:space="0" w:color="auto"/>
            </w:tcBorders>
            <w:vAlign w:val="center"/>
            <w:hideMark/>
          </w:tcPr>
          <w:p w14:paraId="2E7CE49A" w14:textId="77777777" w:rsidR="00F8121E" w:rsidRPr="00F8121E" w:rsidRDefault="00F8121E" w:rsidP="00F8121E">
            <w:pPr>
              <w:spacing w:after="0" w:line="240" w:lineRule="auto"/>
              <w:jc w:val="right"/>
              <w:rPr>
                <w:rFonts w:ascii="Arial" w:eastAsia="Times New Roman" w:hAnsi="Arial" w:cs="Arial"/>
                <w:b/>
                <w:bCs/>
                <w:color w:val="000000"/>
                <w:sz w:val="24"/>
                <w:szCs w:val="24"/>
                <w:lang w:eastAsia="en-GB"/>
              </w:rPr>
            </w:pPr>
            <w:r w:rsidRPr="00F8121E">
              <w:rPr>
                <w:rFonts w:ascii="Arial" w:eastAsia="Times New Roman" w:hAnsi="Arial" w:cs="Arial"/>
                <w:b/>
                <w:bCs/>
                <w:color w:val="000000"/>
                <w:sz w:val="24"/>
                <w:szCs w:val="24"/>
                <w:lang w:eastAsia="en-GB"/>
              </w:rPr>
              <w:t>£'000</w:t>
            </w:r>
          </w:p>
        </w:tc>
        <w:tc>
          <w:tcPr>
            <w:tcW w:w="1400" w:type="dxa"/>
            <w:tcBorders>
              <w:top w:val="nil"/>
              <w:left w:val="nil"/>
              <w:bottom w:val="single" w:sz="8" w:space="0" w:color="auto"/>
              <w:right w:val="single" w:sz="8" w:space="0" w:color="auto"/>
            </w:tcBorders>
            <w:vAlign w:val="center"/>
            <w:hideMark/>
          </w:tcPr>
          <w:p w14:paraId="085AC263" w14:textId="77777777" w:rsidR="00F8121E" w:rsidRPr="00F8121E" w:rsidRDefault="00F8121E" w:rsidP="00F8121E">
            <w:pPr>
              <w:spacing w:after="0" w:line="240" w:lineRule="auto"/>
              <w:jc w:val="right"/>
              <w:rPr>
                <w:rFonts w:ascii="Arial" w:eastAsia="Times New Roman" w:hAnsi="Arial" w:cs="Arial"/>
                <w:b/>
                <w:bCs/>
                <w:color w:val="000000"/>
                <w:sz w:val="24"/>
                <w:szCs w:val="24"/>
                <w:lang w:eastAsia="en-GB"/>
              </w:rPr>
            </w:pPr>
            <w:r w:rsidRPr="00F8121E">
              <w:rPr>
                <w:rFonts w:ascii="Arial" w:eastAsia="Times New Roman" w:hAnsi="Arial" w:cs="Arial"/>
                <w:b/>
                <w:bCs/>
                <w:color w:val="000000"/>
                <w:sz w:val="24"/>
                <w:szCs w:val="24"/>
                <w:lang w:eastAsia="en-GB"/>
              </w:rPr>
              <w:t>£'000</w:t>
            </w:r>
          </w:p>
        </w:tc>
      </w:tr>
      <w:tr w:rsidR="00F8121E" w:rsidRPr="00F8121E" w14:paraId="2FBFAFB3" w14:textId="77777777" w:rsidTr="00F8121E">
        <w:trPr>
          <w:trHeight w:val="320"/>
        </w:trPr>
        <w:tc>
          <w:tcPr>
            <w:tcW w:w="6380" w:type="dxa"/>
            <w:tcBorders>
              <w:top w:val="nil"/>
              <w:left w:val="single" w:sz="8" w:space="0" w:color="auto"/>
              <w:bottom w:val="single" w:sz="8" w:space="0" w:color="auto"/>
              <w:right w:val="single" w:sz="8" w:space="0" w:color="auto"/>
            </w:tcBorders>
            <w:noWrap/>
            <w:vAlign w:val="center"/>
            <w:hideMark/>
          </w:tcPr>
          <w:p w14:paraId="5A5267D0" w14:textId="77777777" w:rsidR="00F8121E" w:rsidRPr="00F8121E" w:rsidRDefault="00F8121E" w:rsidP="00F8121E">
            <w:pPr>
              <w:spacing w:after="0" w:line="240" w:lineRule="auto"/>
              <w:rPr>
                <w:rFonts w:ascii="Arial" w:eastAsia="Times New Roman" w:hAnsi="Arial" w:cs="Arial"/>
                <w:color w:val="000000"/>
                <w:sz w:val="24"/>
                <w:szCs w:val="24"/>
                <w:lang w:eastAsia="en-GB"/>
              </w:rPr>
            </w:pPr>
            <w:r w:rsidRPr="00F8121E">
              <w:rPr>
                <w:rFonts w:ascii="Arial" w:eastAsia="Times New Roman" w:hAnsi="Arial" w:cs="Arial"/>
                <w:color w:val="000000"/>
                <w:sz w:val="24"/>
                <w:szCs w:val="24"/>
                <w:lang w:eastAsia="en-GB"/>
              </w:rPr>
              <w:t>External Borrowing</w:t>
            </w:r>
          </w:p>
        </w:tc>
        <w:tc>
          <w:tcPr>
            <w:tcW w:w="1180" w:type="dxa"/>
            <w:tcBorders>
              <w:top w:val="nil"/>
              <w:left w:val="nil"/>
              <w:bottom w:val="single" w:sz="8" w:space="0" w:color="auto"/>
              <w:right w:val="single" w:sz="8" w:space="0" w:color="auto"/>
            </w:tcBorders>
            <w:vAlign w:val="center"/>
            <w:hideMark/>
          </w:tcPr>
          <w:p w14:paraId="26658E26" w14:textId="77777777" w:rsidR="00F8121E" w:rsidRPr="00F8121E" w:rsidRDefault="00F8121E" w:rsidP="00F8121E">
            <w:pPr>
              <w:spacing w:after="0" w:line="240" w:lineRule="auto"/>
              <w:jc w:val="right"/>
              <w:rPr>
                <w:rFonts w:ascii="Arial" w:eastAsia="Times New Roman" w:hAnsi="Arial" w:cs="Arial"/>
                <w:color w:val="000000"/>
                <w:sz w:val="24"/>
                <w:szCs w:val="24"/>
                <w:lang w:eastAsia="en-GB"/>
              </w:rPr>
            </w:pPr>
            <w:r w:rsidRPr="00F8121E">
              <w:rPr>
                <w:rFonts w:ascii="Arial" w:eastAsia="Times New Roman" w:hAnsi="Arial" w:cs="Arial"/>
                <w:color w:val="000000"/>
                <w:sz w:val="24"/>
                <w:szCs w:val="24"/>
                <w:lang w:eastAsia="en-GB"/>
              </w:rPr>
              <w:t>30,277</w:t>
            </w:r>
          </w:p>
        </w:tc>
        <w:tc>
          <w:tcPr>
            <w:tcW w:w="1400" w:type="dxa"/>
            <w:tcBorders>
              <w:top w:val="nil"/>
              <w:left w:val="nil"/>
              <w:bottom w:val="single" w:sz="8" w:space="0" w:color="auto"/>
              <w:right w:val="single" w:sz="8" w:space="0" w:color="auto"/>
            </w:tcBorders>
            <w:vAlign w:val="center"/>
            <w:hideMark/>
          </w:tcPr>
          <w:p w14:paraId="210B1DC0" w14:textId="77777777" w:rsidR="00F8121E" w:rsidRPr="00F8121E" w:rsidRDefault="00F8121E" w:rsidP="00F8121E">
            <w:pPr>
              <w:spacing w:after="0" w:line="240" w:lineRule="auto"/>
              <w:jc w:val="right"/>
              <w:rPr>
                <w:rFonts w:ascii="Arial" w:eastAsia="Times New Roman" w:hAnsi="Arial" w:cs="Arial"/>
                <w:color w:val="000000"/>
                <w:sz w:val="24"/>
                <w:szCs w:val="24"/>
                <w:lang w:eastAsia="en-GB"/>
              </w:rPr>
            </w:pPr>
            <w:r w:rsidRPr="00F8121E">
              <w:rPr>
                <w:rFonts w:ascii="Arial" w:eastAsia="Times New Roman" w:hAnsi="Arial" w:cs="Arial"/>
                <w:color w:val="000000"/>
                <w:sz w:val="24"/>
                <w:szCs w:val="24"/>
                <w:lang w:eastAsia="en-GB"/>
              </w:rPr>
              <w:t>28,277</w:t>
            </w:r>
          </w:p>
        </w:tc>
        <w:tc>
          <w:tcPr>
            <w:tcW w:w="1400" w:type="dxa"/>
            <w:tcBorders>
              <w:top w:val="nil"/>
              <w:left w:val="nil"/>
              <w:bottom w:val="single" w:sz="8" w:space="0" w:color="auto"/>
              <w:right w:val="single" w:sz="8" w:space="0" w:color="auto"/>
            </w:tcBorders>
            <w:vAlign w:val="center"/>
            <w:hideMark/>
          </w:tcPr>
          <w:p w14:paraId="42810F57" w14:textId="77777777" w:rsidR="00F8121E" w:rsidRPr="00F8121E" w:rsidRDefault="00F8121E" w:rsidP="00F8121E">
            <w:pPr>
              <w:spacing w:after="0" w:line="240" w:lineRule="auto"/>
              <w:jc w:val="right"/>
              <w:rPr>
                <w:rFonts w:ascii="Arial" w:eastAsia="Times New Roman" w:hAnsi="Arial" w:cs="Arial"/>
                <w:color w:val="000000"/>
                <w:sz w:val="24"/>
                <w:szCs w:val="24"/>
                <w:lang w:eastAsia="en-GB"/>
              </w:rPr>
            </w:pPr>
            <w:r w:rsidRPr="00F8121E">
              <w:rPr>
                <w:rFonts w:ascii="Arial" w:eastAsia="Times New Roman" w:hAnsi="Arial" w:cs="Arial"/>
                <w:color w:val="000000"/>
                <w:sz w:val="24"/>
                <w:szCs w:val="24"/>
                <w:lang w:eastAsia="en-GB"/>
              </w:rPr>
              <w:t>37,777</w:t>
            </w:r>
          </w:p>
        </w:tc>
        <w:tc>
          <w:tcPr>
            <w:tcW w:w="1400" w:type="dxa"/>
            <w:tcBorders>
              <w:top w:val="nil"/>
              <w:left w:val="nil"/>
              <w:bottom w:val="single" w:sz="8" w:space="0" w:color="auto"/>
              <w:right w:val="single" w:sz="8" w:space="0" w:color="auto"/>
            </w:tcBorders>
            <w:vAlign w:val="center"/>
            <w:hideMark/>
          </w:tcPr>
          <w:p w14:paraId="6C36461C" w14:textId="77777777" w:rsidR="00F8121E" w:rsidRPr="00F8121E" w:rsidRDefault="00F8121E" w:rsidP="00F8121E">
            <w:pPr>
              <w:spacing w:after="0" w:line="240" w:lineRule="auto"/>
              <w:jc w:val="right"/>
              <w:rPr>
                <w:rFonts w:ascii="Arial" w:eastAsia="Times New Roman" w:hAnsi="Arial" w:cs="Arial"/>
                <w:color w:val="000000"/>
                <w:sz w:val="24"/>
                <w:szCs w:val="24"/>
                <w:lang w:eastAsia="en-GB"/>
              </w:rPr>
            </w:pPr>
            <w:r w:rsidRPr="00F8121E">
              <w:rPr>
                <w:rFonts w:ascii="Arial" w:eastAsia="Times New Roman" w:hAnsi="Arial" w:cs="Arial"/>
                <w:color w:val="000000"/>
                <w:sz w:val="24"/>
                <w:szCs w:val="24"/>
                <w:lang w:eastAsia="en-GB"/>
              </w:rPr>
              <w:t>47,277</w:t>
            </w:r>
          </w:p>
        </w:tc>
        <w:tc>
          <w:tcPr>
            <w:tcW w:w="1400" w:type="dxa"/>
            <w:tcBorders>
              <w:top w:val="nil"/>
              <w:left w:val="nil"/>
              <w:bottom w:val="single" w:sz="8" w:space="0" w:color="auto"/>
              <w:right w:val="single" w:sz="8" w:space="0" w:color="auto"/>
            </w:tcBorders>
            <w:vAlign w:val="center"/>
            <w:hideMark/>
          </w:tcPr>
          <w:p w14:paraId="792C8147" w14:textId="77777777" w:rsidR="00F8121E" w:rsidRPr="00F8121E" w:rsidRDefault="00F8121E" w:rsidP="00F8121E">
            <w:pPr>
              <w:spacing w:after="0" w:line="240" w:lineRule="auto"/>
              <w:jc w:val="right"/>
              <w:rPr>
                <w:rFonts w:ascii="Arial" w:eastAsia="Times New Roman" w:hAnsi="Arial" w:cs="Arial"/>
                <w:color w:val="000000"/>
                <w:sz w:val="24"/>
                <w:szCs w:val="24"/>
                <w:lang w:eastAsia="en-GB"/>
              </w:rPr>
            </w:pPr>
            <w:r w:rsidRPr="00F8121E">
              <w:rPr>
                <w:rFonts w:ascii="Arial" w:eastAsia="Times New Roman" w:hAnsi="Arial" w:cs="Arial"/>
                <w:color w:val="000000"/>
                <w:sz w:val="24"/>
                <w:szCs w:val="24"/>
                <w:lang w:eastAsia="en-GB"/>
              </w:rPr>
              <w:t>56,277</w:t>
            </w:r>
          </w:p>
        </w:tc>
        <w:tc>
          <w:tcPr>
            <w:tcW w:w="1400" w:type="dxa"/>
            <w:tcBorders>
              <w:top w:val="nil"/>
              <w:left w:val="nil"/>
              <w:bottom w:val="single" w:sz="8" w:space="0" w:color="auto"/>
              <w:right w:val="single" w:sz="8" w:space="0" w:color="auto"/>
            </w:tcBorders>
            <w:vAlign w:val="center"/>
            <w:hideMark/>
          </w:tcPr>
          <w:p w14:paraId="3B686A38" w14:textId="77777777" w:rsidR="00F8121E" w:rsidRPr="00F8121E" w:rsidRDefault="00F8121E" w:rsidP="00F8121E">
            <w:pPr>
              <w:spacing w:after="0" w:line="240" w:lineRule="auto"/>
              <w:jc w:val="right"/>
              <w:rPr>
                <w:rFonts w:ascii="Arial" w:eastAsia="Times New Roman" w:hAnsi="Arial" w:cs="Arial"/>
                <w:color w:val="000000"/>
                <w:sz w:val="24"/>
                <w:szCs w:val="24"/>
                <w:lang w:eastAsia="en-GB"/>
              </w:rPr>
            </w:pPr>
            <w:r w:rsidRPr="00F8121E">
              <w:rPr>
                <w:rFonts w:ascii="Arial" w:eastAsia="Times New Roman" w:hAnsi="Arial" w:cs="Arial"/>
                <w:color w:val="000000"/>
                <w:sz w:val="24"/>
                <w:szCs w:val="24"/>
                <w:lang w:eastAsia="en-GB"/>
              </w:rPr>
              <w:t>56,450</w:t>
            </w:r>
          </w:p>
        </w:tc>
      </w:tr>
      <w:tr w:rsidR="00F8121E" w:rsidRPr="00F8121E" w14:paraId="514BCE76" w14:textId="77777777" w:rsidTr="00F8121E">
        <w:trPr>
          <w:trHeight w:val="320"/>
        </w:trPr>
        <w:tc>
          <w:tcPr>
            <w:tcW w:w="6380" w:type="dxa"/>
            <w:tcBorders>
              <w:top w:val="nil"/>
              <w:left w:val="single" w:sz="8" w:space="0" w:color="auto"/>
              <w:bottom w:val="single" w:sz="8" w:space="0" w:color="auto"/>
              <w:right w:val="single" w:sz="8" w:space="0" w:color="auto"/>
            </w:tcBorders>
            <w:noWrap/>
            <w:vAlign w:val="center"/>
            <w:hideMark/>
          </w:tcPr>
          <w:p w14:paraId="67C43932" w14:textId="77777777" w:rsidR="00F8121E" w:rsidRPr="00F8121E" w:rsidRDefault="00F8121E" w:rsidP="00F8121E">
            <w:pPr>
              <w:spacing w:after="0" w:line="240" w:lineRule="auto"/>
              <w:rPr>
                <w:rFonts w:ascii="Arial" w:eastAsia="Times New Roman" w:hAnsi="Arial" w:cs="Arial"/>
                <w:color w:val="000000"/>
                <w:sz w:val="24"/>
                <w:szCs w:val="24"/>
                <w:lang w:eastAsia="en-GB"/>
              </w:rPr>
            </w:pPr>
            <w:r w:rsidRPr="00F8121E">
              <w:rPr>
                <w:rFonts w:ascii="Arial" w:eastAsia="Times New Roman" w:hAnsi="Arial" w:cs="Arial"/>
                <w:color w:val="000000"/>
                <w:sz w:val="24"/>
                <w:szCs w:val="24"/>
                <w:lang w:eastAsia="en-GB"/>
              </w:rPr>
              <w:t>Equipment Finance Lease</w:t>
            </w:r>
          </w:p>
        </w:tc>
        <w:tc>
          <w:tcPr>
            <w:tcW w:w="1180" w:type="dxa"/>
            <w:tcBorders>
              <w:top w:val="nil"/>
              <w:left w:val="nil"/>
              <w:bottom w:val="single" w:sz="8" w:space="0" w:color="auto"/>
              <w:right w:val="single" w:sz="8" w:space="0" w:color="auto"/>
            </w:tcBorders>
            <w:vAlign w:val="center"/>
            <w:hideMark/>
          </w:tcPr>
          <w:p w14:paraId="6DD324D4" w14:textId="77777777" w:rsidR="00F8121E" w:rsidRPr="00F8121E" w:rsidRDefault="00F8121E" w:rsidP="00F8121E">
            <w:pPr>
              <w:spacing w:after="0" w:line="240" w:lineRule="auto"/>
              <w:jc w:val="right"/>
              <w:rPr>
                <w:rFonts w:ascii="Arial" w:eastAsia="Times New Roman" w:hAnsi="Arial" w:cs="Arial"/>
                <w:color w:val="000000"/>
                <w:sz w:val="24"/>
                <w:szCs w:val="24"/>
                <w:lang w:eastAsia="en-GB"/>
              </w:rPr>
            </w:pPr>
            <w:r w:rsidRPr="00F8121E">
              <w:rPr>
                <w:rFonts w:ascii="Arial" w:eastAsia="Times New Roman" w:hAnsi="Arial" w:cs="Arial"/>
                <w:color w:val="000000"/>
                <w:sz w:val="24"/>
                <w:szCs w:val="24"/>
                <w:lang w:eastAsia="en-GB"/>
              </w:rPr>
              <w:t>114</w:t>
            </w:r>
          </w:p>
        </w:tc>
        <w:tc>
          <w:tcPr>
            <w:tcW w:w="1400" w:type="dxa"/>
            <w:tcBorders>
              <w:top w:val="nil"/>
              <w:left w:val="nil"/>
              <w:bottom w:val="single" w:sz="8" w:space="0" w:color="auto"/>
              <w:right w:val="single" w:sz="8" w:space="0" w:color="auto"/>
            </w:tcBorders>
            <w:vAlign w:val="center"/>
            <w:hideMark/>
          </w:tcPr>
          <w:p w14:paraId="5838C7E9" w14:textId="77777777" w:rsidR="00F8121E" w:rsidRPr="00F8121E" w:rsidRDefault="00F8121E" w:rsidP="00F8121E">
            <w:pPr>
              <w:spacing w:after="0" w:line="240" w:lineRule="auto"/>
              <w:jc w:val="right"/>
              <w:rPr>
                <w:rFonts w:ascii="Arial" w:eastAsia="Times New Roman" w:hAnsi="Arial" w:cs="Arial"/>
                <w:color w:val="000000"/>
                <w:sz w:val="24"/>
                <w:szCs w:val="24"/>
                <w:lang w:eastAsia="en-GB"/>
              </w:rPr>
            </w:pPr>
            <w:r w:rsidRPr="00F8121E">
              <w:rPr>
                <w:rFonts w:ascii="Arial" w:eastAsia="Times New Roman" w:hAnsi="Arial" w:cs="Arial"/>
                <w:color w:val="000000"/>
                <w:sz w:val="24"/>
                <w:szCs w:val="24"/>
                <w:lang w:eastAsia="en-GB"/>
              </w:rPr>
              <w:t>38</w:t>
            </w:r>
          </w:p>
        </w:tc>
        <w:tc>
          <w:tcPr>
            <w:tcW w:w="1400" w:type="dxa"/>
            <w:tcBorders>
              <w:top w:val="nil"/>
              <w:left w:val="nil"/>
              <w:bottom w:val="single" w:sz="8" w:space="0" w:color="auto"/>
              <w:right w:val="single" w:sz="8" w:space="0" w:color="auto"/>
            </w:tcBorders>
            <w:vAlign w:val="center"/>
            <w:hideMark/>
          </w:tcPr>
          <w:p w14:paraId="155A08E5" w14:textId="77777777" w:rsidR="00F8121E" w:rsidRPr="00F8121E" w:rsidRDefault="00F8121E" w:rsidP="00F8121E">
            <w:pPr>
              <w:spacing w:after="0" w:line="240" w:lineRule="auto"/>
              <w:jc w:val="right"/>
              <w:rPr>
                <w:rFonts w:ascii="Arial" w:eastAsia="Times New Roman" w:hAnsi="Arial" w:cs="Arial"/>
                <w:color w:val="000000"/>
                <w:sz w:val="24"/>
                <w:szCs w:val="24"/>
                <w:lang w:eastAsia="en-GB"/>
              </w:rPr>
            </w:pPr>
            <w:r w:rsidRPr="00F8121E">
              <w:rPr>
                <w:rFonts w:ascii="Arial" w:eastAsia="Times New Roman" w:hAnsi="Arial" w:cs="Arial"/>
                <w:color w:val="000000"/>
                <w:sz w:val="24"/>
                <w:szCs w:val="24"/>
                <w:lang w:eastAsia="en-GB"/>
              </w:rPr>
              <w:t>244</w:t>
            </w:r>
          </w:p>
        </w:tc>
        <w:tc>
          <w:tcPr>
            <w:tcW w:w="1400" w:type="dxa"/>
            <w:tcBorders>
              <w:top w:val="nil"/>
              <w:left w:val="nil"/>
              <w:bottom w:val="single" w:sz="8" w:space="0" w:color="auto"/>
              <w:right w:val="single" w:sz="8" w:space="0" w:color="auto"/>
            </w:tcBorders>
            <w:vAlign w:val="center"/>
            <w:hideMark/>
          </w:tcPr>
          <w:p w14:paraId="3A13E51A" w14:textId="77777777" w:rsidR="00F8121E" w:rsidRPr="00F8121E" w:rsidRDefault="00F8121E" w:rsidP="00F8121E">
            <w:pPr>
              <w:spacing w:after="0" w:line="240" w:lineRule="auto"/>
              <w:jc w:val="right"/>
              <w:rPr>
                <w:rFonts w:ascii="Arial" w:eastAsia="Times New Roman" w:hAnsi="Arial" w:cs="Arial"/>
                <w:color w:val="000000"/>
                <w:sz w:val="24"/>
                <w:szCs w:val="24"/>
                <w:lang w:eastAsia="en-GB"/>
              </w:rPr>
            </w:pPr>
            <w:r w:rsidRPr="00F8121E">
              <w:rPr>
                <w:rFonts w:ascii="Arial" w:eastAsia="Times New Roman" w:hAnsi="Arial" w:cs="Arial"/>
                <w:color w:val="000000"/>
                <w:sz w:val="24"/>
                <w:szCs w:val="24"/>
                <w:lang w:eastAsia="en-GB"/>
              </w:rPr>
              <w:t>174</w:t>
            </w:r>
          </w:p>
        </w:tc>
        <w:tc>
          <w:tcPr>
            <w:tcW w:w="1400" w:type="dxa"/>
            <w:tcBorders>
              <w:top w:val="nil"/>
              <w:left w:val="nil"/>
              <w:bottom w:val="single" w:sz="8" w:space="0" w:color="auto"/>
              <w:right w:val="single" w:sz="8" w:space="0" w:color="auto"/>
            </w:tcBorders>
            <w:vAlign w:val="center"/>
            <w:hideMark/>
          </w:tcPr>
          <w:p w14:paraId="2848DADB" w14:textId="77777777" w:rsidR="00F8121E" w:rsidRPr="00F8121E" w:rsidRDefault="00F8121E" w:rsidP="00F8121E">
            <w:pPr>
              <w:spacing w:after="0" w:line="240" w:lineRule="auto"/>
              <w:jc w:val="right"/>
              <w:rPr>
                <w:rFonts w:ascii="Arial" w:eastAsia="Times New Roman" w:hAnsi="Arial" w:cs="Arial"/>
                <w:color w:val="000000"/>
                <w:sz w:val="24"/>
                <w:szCs w:val="24"/>
                <w:lang w:eastAsia="en-GB"/>
              </w:rPr>
            </w:pPr>
            <w:r w:rsidRPr="00F8121E">
              <w:rPr>
                <w:rFonts w:ascii="Arial" w:eastAsia="Times New Roman" w:hAnsi="Arial" w:cs="Arial"/>
                <w:color w:val="000000"/>
                <w:sz w:val="24"/>
                <w:szCs w:val="24"/>
                <w:lang w:eastAsia="en-GB"/>
              </w:rPr>
              <w:t>105</w:t>
            </w:r>
          </w:p>
        </w:tc>
        <w:tc>
          <w:tcPr>
            <w:tcW w:w="1400" w:type="dxa"/>
            <w:tcBorders>
              <w:top w:val="nil"/>
              <w:left w:val="nil"/>
              <w:bottom w:val="single" w:sz="8" w:space="0" w:color="auto"/>
              <w:right w:val="single" w:sz="8" w:space="0" w:color="auto"/>
            </w:tcBorders>
            <w:vAlign w:val="center"/>
            <w:hideMark/>
          </w:tcPr>
          <w:p w14:paraId="0E00D72F" w14:textId="77777777" w:rsidR="00F8121E" w:rsidRPr="00F8121E" w:rsidRDefault="00F8121E" w:rsidP="00F8121E">
            <w:pPr>
              <w:spacing w:after="0" w:line="240" w:lineRule="auto"/>
              <w:jc w:val="right"/>
              <w:rPr>
                <w:rFonts w:ascii="Arial" w:eastAsia="Times New Roman" w:hAnsi="Arial" w:cs="Arial"/>
                <w:color w:val="000000"/>
                <w:sz w:val="24"/>
                <w:szCs w:val="24"/>
                <w:lang w:eastAsia="en-GB"/>
              </w:rPr>
            </w:pPr>
            <w:r w:rsidRPr="00F8121E">
              <w:rPr>
                <w:rFonts w:ascii="Arial" w:eastAsia="Times New Roman" w:hAnsi="Arial" w:cs="Arial"/>
                <w:color w:val="000000"/>
                <w:sz w:val="24"/>
                <w:szCs w:val="24"/>
                <w:lang w:eastAsia="en-GB"/>
              </w:rPr>
              <w:t>35</w:t>
            </w:r>
          </w:p>
        </w:tc>
      </w:tr>
      <w:tr w:rsidR="00F8121E" w:rsidRPr="00F8121E" w14:paraId="2D9DB406" w14:textId="77777777" w:rsidTr="00F8121E">
        <w:trPr>
          <w:trHeight w:val="315"/>
        </w:trPr>
        <w:tc>
          <w:tcPr>
            <w:tcW w:w="6380" w:type="dxa"/>
            <w:tcBorders>
              <w:top w:val="nil"/>
              <w:left w:val="single" w:sz="8" w:space="0" w:color="auto"/>
              <w:bottom w:val="single" w:sz="8" w:space="0" w:color="auto"/>
              <w:right w:val="single" w:sz="8" w:space="0" w:color="auto"/>
            </w:tcBorders>
            <w:noWrap/>
            <w:vAlign w:val="center"/>
            <w:hideMark/>
          </w:tcPr>
          <w:p w14:paraId="643C5B08" w14:textId="77777777" w:rsidR="00F8121E" w:rsidRPr="00F8121E" w:rsidRDefault="00F8121E" w:rsidP="00F8121E">
            <w:pPr>
              <w:spacing w:after="0" w:line="240" w:lineRule="auto"/>
              <w:rPr>
                <w:rFonts w:ascii="Arial" w:eastAsia="Times New Roman" w:hAnsi="Arial" w:cs="Arial"/>
                <w:color w:val="000000"/>
                <w:sz w:val="24"/>
                <w:szCs w:val="24"/>
                <w:lang w:eastAsia="en-GB"/>
              </w:rPr>
            </w:pPr>
            <w:r w:rsidRPr="00F8121E">
              <w:rPr>
                <w:rFonts w:ascii="Arial" w:eastAsia="Times New Roman" w:hAnsi="Arial" w:cs="Arial"/>
                <w:color w:val="000000"/>
                <w:sz w:val="24"/>
                <w:szCs w:val="24"/>
                <w:lang w:eastAsia="en-GB"/>
              </w:rPr>
              <w:t>Building Finance Lease</w:t>
            </w:r>
          </w:p>
        </w:tc>
        <w:tc>
          <w:tcPr>
            <w:tcW w:w="1180" w:type="dxa"/>
            <w:tcBorders>
              <w:top w:val="nil"/>
              <w:left w:val="nil"/>
              <w:bottom w:val="single" w:sz="8" w:space="0" w:color="auto"/>
              <w:right w:val="single" w:sz="8" w:space="0" w:color="auto"/>
            </w:tcBorders>
            <w:vAlign w:val="center"/>
            <w:hideMark/>
          </w:tcPr>
          <w:p w14:paraId="7A7D3DC2" w14:textId="77777777" w:rsidR="00F8121E" w:rsidRPr="00F8121E" w:rsidRDefault="00F8121E" w:rsidP="00F8121E">
            <w:pPr>
              <w:spacing w:after="0" w:line="240" w:lineRule="auto"/>
              <w:jc w:val="right"/>
              <w:rPr>
                <w:rFonts w:ascii="Arial" w:eastAsia="Times New Roman" w:hAnsi="Arial" w:cs="Arial"/>
                <w:color w:val="000000"/>
                <w:sz w:val="24"/>
                <w:szCs w:val="24"/>
                <w:lang w:eastAsia="en-GB"/>
              </w:rPr>
            </w:pPr>
            <w:r w:rsidRPr="00F8121E">
              <w:rPr>
                <w:rFonts w:ascii="Arial" w:eastAsia="Times New Roman" w:hAnsi="Arial" w:cs="Arial"/>
                <w:color w:val="000000"/>
                <w:sz w:val="24"/>
                <w:szCs w:val="24"/>
                <w:lang w:eastAsia="en-GB"/>
              </w:rPr>
              <w:t>8,650</w:t>
            </w:r>
          </w:p>
        </w:tc>
        <w:tc>
          <w:tcPr>
            <w:tcW w:w="1400" w:type="dxa"/>
            <w:tcBorders>
              <w:top w:val="nil"/>
              <w:left w:val="nil"/>
              <w:bottom w:val="single" w:sz="8" w:space="0" w:color="auto"/>
              <w:right w:val="single" w:sz="8" w:space="0" w:color="auto"/>
            </w:tcBorders>
            <w:vAlign w:val="center"/>
            <w:hideMark/>
          </w:tcPr>
          <w:p w14:paraId="31B74559" w14:textId="77777777" w:rsidR="00F8121E" w:rsidRPr="00F8121E" w:rsidRDefault="00F8121E" w:rsidP="00F8121E">
            <w:pPr>
              <w:spacing w:after="0" w:line="240" w:lineRule="auto"/>
              <w:jc w:val="right"/>
              <w:rPr>
                <w:rFonts w:ascii="Arial" w:eastAsia="Times New Roman" w:hAnsi="Arial" w:cs="Arial"/>
                <w:color w:val="000000"/>
                <w:sz w:val="24"/>
                <w:szCs w:val="24"/>
                <w:lang w:eastAsia="en-GB"/>
              </w:rPr>
            </w:pPr>
            <w:r w:rsidRPr="00F8121E">
              <w:rPr>
                <w:rFonts w:ascii="Arial" w:eastAsia="Times New Roman" w:hAnsi="Arial" w:cs="Arial"/>
                <w:color w:val="000000"/>
                <w:sz w:val="24"/>
                <w:szCs w:val="24"/>
                <w:lang w:eastAsia="en-GB"/>
              </w:rPr>
              <w:t>7,766</w:t>
            </w:r>
          </w:p>
        </w:tc>
        <w:tc>
          <w:tcPr>
            <w:tcW w:w="1400" w:type="dxa"/>
            <w:tcBorders>
              <w:top w:val="nil"/>
              <w:left w:val="nil"/>
              <w:bottom w:val="single" w:sz="8" w:space="0" w:color="auto"/>
              <w:right w:val="single" w:sz="8" w:space="0" w:color="auto"/>
            </w:tcBorders>
            <w:vAlign w:val="center"/>
            <w:hideMark/>
          </w:tcPr>
          <w:p w14:paraId="5EEC2333" w14:textId="77777777" w:rsidR="00F8121E" w:rsidRPr="00F8121E" w:rsidRDefault="00F8121E" w:rsidP="00F8121E">
            <w:pPr>
              <w:spacing w:after="0" w:line="240" w:lineRule="auto"/>
              <w:jc w:val="right"/>
              <w:rPr>
                <w:rFonts w:ascii="Arial" w:eastAsia="Times New Roman" w:hAnsi="Arial" w:cs="Arial"/>
                <w:color w:val="000000"/>
                <w:sz w:val="24"/>
                <w:szCs w:val="24"/>
                <w:lang w:eastAsia="en-GB"/>
              </w:rPr>
            </w:pPr>
            <w:r w:rsidRPr="00F8121E">
              <w:rPr>
                <w:rFonts w:ascii="Arial" w:eastAsia="Times New Roman" w:hAnsi="Arial" w:cs="Arial"/>
                <w:color w:val="000000"/>
                <w:sz w:val="24"/>
                <w:szCs w:val="24"/>
                <w:lang w:eastAsia="en-GB"/>
              </w:rPr>
              <w:t>7,015</w:t>
            </w:r>
          </w:p>
        </w:tc>
        <w:tc>
          <w:tcPr>
            <w:tcW w:w="1400" w:type="dxa"/>
            <w:tcBorders>
              <w:top w:val="nil"/>
              <w:left w:val="nil"/>
              <w:bottom w:val="single" w:sz="8" w:space="0" w:color="auto"/>
              <w:right w:val="single" w:sz="8" w:space="0" w:color="auto"/>
            </w:tcBorders>
            <w:vAlign w:val="center"/>
            <w:hideMark/>
          </w:tcPr>
          <w:p w14:paraId="240F3A63" w14:textId="77777777" w:rsidR="00F8121E" w:rsidRPr="00F8121E" w:rsidRDefault="00F8121E" w:rsidP="00F8121E">
            <w:pPr>
              <w:spacing w:after="0" w:line="240" w:lineRule="auto"/>
              <w:jc w:val="right"/>
              <w:rPr>
                <w:rFonts w:ascii="Arial" w:eastAsia="Times New Roman" w:hAnsi="Arial" w:cs="Arial"/>
                <w:color w:val="000000"/>
                <w:sz w:val="24"/>
                <w:szCs w:val="24"/>
                <w:lang w:eastAsia="en-GB"/>
              </w:rPr>
            </w:pPr>
            <w:r w:rsidRPr="00F8121E">
              <w:rPr>
                <w:rFonts w:ascii="Arial" w:eastAsia="Times New Roman" w:hAnsi="Arial" w:cs="Arial"/>
                <w:color w:val="000000"/>
                <w:sz w:val="24"/>
                <w:szCs w:val="24"/>
                <w:lang w:eastAsia="en-GB"/>
              </w:rPr>
              <w:t>6,312</w:t>
            </w:r>
          </w:p>
        </w:tc>
        <w:tc>
          <w:tcPr>
            <w:tcW w:w="1400" w:type="dxa"/>
            <w:tcBorders>
              <w:top w:val="nil"/>
              <w:left w:val="nil"/>
              <w:bottom w:val="single" w:sz="8" w:space="0" w:color="auto"/>
              <w:right w:val="single" w:sz="8" w:space="0" w:color="auto"/>
            </w:tcBorders>
            <w:vAlign w:val="center"/>
            <w:hideMark/>
          </w:tcPr>
          <w:p w14:paraId="773FC027" w14:textId="77777777" w:rsidR="00F8121E" w:rsidRPr="00F8121E" w:rsidRDefault="00F8121E" w:rsidP="00F8121E">
            <w:pPr>
              <w:spacing w:after="0" w:line="240" w:lineRule="auto"/>
              <w:jc w:val="right"/>
              <w:rPr>
                <w:rFonts w:ascii="Arial" w:eastAsia="Times New Roman" w:hAnsi="Arial" w:cs="Arial"/>
                <w:color w:val="000000"/>
                <w:sz w:val="24"/>
                <w:szCs w:val="24"/>
                <w:lang w:eastAsia="en-GB"/>
              </w:rPr>
            </w:pPr>
            <w:r w:rsidRPr="00F8121E">
              <w:rPr>
                <w:rFonts w:ascii="Arial" w:eastAsia="Times New Roman" w:hAnsi="Arial" w:cs="Arial"/>
                <w:color w:val="000000"/>
                <w:sz w:val="24"/>
                <w:szCs w:val="24"/>
                <w:lang w:eastAsia="en-GB"/>
              </w:rPr>
              <w:t>5,656</w:t>
            </w:r>
          </w:p>
        </w:tc>
        <w:tc>
          <w:tcPr>
            <w:tcW w:w="1400" w:type="dxa"/>
            <w:tcBorders>
              <w:top w:val="nil"/>
              <w:left w:val="nil"/>
              <w:bottom w:val="single" w:sz="8" w:space="0" w:color="auto"/>
              <w:right w:val="single" w:sz="8" w:space="0" w:color="auto"/>
            </w:tcBorders>
            <w:vAlign w:val="center"/>
            <w:hideMark/>
          </w:tcPr>
          <w:p w14:paraId="63BB905A" w14:textId="77777777" w:rsidR="00F8121E" w:rsidRPr="00F8121E" w:rsidRDefault="00F8121E" w:rsidP="00F8121E">
            <w:pPr>
              <w:spacing w:after="0" w:line="240" w:lineRule="auto"/>
              <w:jc w:val="right"/>
              <w:rPr>
                <w:rFonts w:ascii="Arial" w:eastAsia="Times New Roman" w:hAnsi="Arial" w:cs="Arial"/>
                <w:color w:val="000000"/>
                <w:sz w:val="24"/>
                <w:szCs w:val="24"/>
                <w:lang w:eastAsia="en-GB"/>
              </w:rPr>
            </w:pPr>
            <w:r w:rsidRPr="00F8121E">
              <w:rPr>
                <w:rFonts w:ascii="Arial" w:eastAsia="Times New Roman" w:hAnsi="Arial" w:cs="Arial"/>
                <w:color w:val="000000"/>
                <w:sz w:val="24"/>
                <w:szCs w:val="24"/>
                <w:lang w:eastAsia="en-GB"/>
              </w:rPr>
              <w:t>5,019</w:t>
            </w:r>
          </w:p>
        </w:tc>
      </w:tr>
      <w:tr w:rsidR="00F8121E" w:rsidRPr="00F8121E" w14:paraId="39429B4B" w14:textId="77777777" w:rsidTr="00F8121E">
        <w:trPr>
          <w:trHeight w:val="320"/>
        </w:trPr>
        <w:tc>
          <w:tcPr>
            <w:tcW w:w="6380" w:type="dxa"/>
            <w:tcBorders>
              <w:top w:val="nil"/>
              <w:left w:val="single" w:sz="8" w:space="0" w:color="auto"/>
              <w:bottom w:val="single" w:sz="8" w:space="0" w:color="auto"/>
              <w:right w:val="single" w:sz="8" w:space="0" w:color="auto"/>
            </w:tcBorders>
            <w:shd w:val="clear" w:color="000000" w:fill="B4C6E7"/>
            <w:noWrap/>
            <w:vAlign w:val="center"/>
            <w:hideMark/>
          </w:tcPr>
          <w:p w14:paraId="1610102A" w14:textId="77777777" w:rsidR="00F8121E" w:rsidRPr="00F8121E" w:rsidRDefault="00F8121E" w:rsidP="00F8121E">
            <w:pPr>
              <w:spacing w:after="0" w:line="240" w:lineRule="auto"/>
              <w:rPr>
                <w:rFonts w:ascii="Arial" w:eastAsia="Times New Roman" w:hAnsi="Arial" w:cs="Arial"/>
                <w:b/>
                <w:bCs/>
                <w:color w:val="000000"/>
                <w:sz w:val="24"/>
                <w:szCs w:val="24"/>
                <w:lang w:eastAsia="en-GB"/>
              </w:rPr>
            </w:pPr>
            <w:r w:rsidRPr="00F8121E">
              <w:rPr>
                <w:rFonts w:ascii="Arial" w:eastAsia="Times New Roman" w:hAnsi="Arial" w:cs="Arial"/>
                <w:b/>
                <w:bCs/>
                <w:color w:val="000000"/>
                <w:sz w:val="24"/>
                <w:szCs w:val="24"/>
                <w:lang w:eastAsia="en-GB"/>
              </w:rPr>
              <w:t>Gross Debt</w:t>
            </w:r>
          </w:p>
        </w:tc>
        <w:tc>
          <w:tcPr>
            <w:tcW w:w="1180" w:type="dxa"/>
            <w:tcBorders>
              <w:top w:val="nil"/>
              <w:left w:val="nil"/>
              <w:bottom w:val="single" w:sz="8" w:space="0" w:color="auto"/>
              <w:right w:val="single" w:sz="8" w:space="0" w:color="auto"/>
            </w:tcBorders>
            <w:shd w:val="clear" w:color="000000" w:fill="B4C6E7"/>
            <w:noWrap/>
            <w:vAlign w:val="center"/>
            <w:hideMark/>
          </w:tcPr>
          <w:p w14:paraId="0148E7C4" w14:textId="77777777" w:rsidR="00F8121E" w:rsidRPr="00F8121E" w:rsidRDefault="00F8121E" w:rsidP="00F8121E">
            <w:pPr>
              <w:spacing w:after="0" w:line="240" w:lineRule="auto"/>
              <w:jc w:val="right"/>
              <w:rPr>
                <w:rFonts w:ascii="Arial" w:eastAsia="Times New Roman" w:hAnsi="Arial" w:cs="Arial"/>
                <w:b/>
                <w:bCs/>
                <w:color w:val="000000"/>
                <w:sz w:val="24"/>
                <w:szCs w:val="24"/>
                <w:lang w:eastAsia="en-GB"/>
              </w:rPr>
            </w:pPr>
            <w:r w:rsidRPr="00F8121E">
              <w:rPr>
                <w:rFonts w:ascii="Arial" w:eastAsia="Times New Roman" w:hAnsi="Arial" w:cs="Arial"/>
                <w:b/>
                <w:bCs/>
                <w:color w:val="000000"/>
                <w:sz w:val="24"/>
                <w:szCs w:val="24"/>
                <w:lang w:eastAsia="en-GB"/>
              </w:rPr>
              <w:t>39,041</w:t>
            </w:r>
          </w:p>
        </w:tc>
        <w:tc>
          <w:tcPr>
            <w:tcW w:w="1400" w:type="dxa"/>
            <w:tcBorders>
              <w:top w:val="nil"/>
              <w:left w:val="nil"/>
              <w:bottom w:val="single" w:sz="8" w:space="0" w:color="auto"/>
              <w:right w:val="single" w:sz="8" w:space="0" w:color="auto"/>
            </w:tcBorders>
            <w:shd w:val="clear" w:color="000000" w:fill="B4C6E7"/>
            <w:noWrap/>
            <w:vAlign w:val="center"/>
            <w:hideMark/>
          </w:tcPr>
          <w:p w14:paraId="64EFE8C6" w14:textId="77777777" w:rsidR="00F8121E" w:rsidRPr="00F8121E" w:rsidRDefault="00F8121E" w:rsidP="00F8121E">
            <w:pPr>
              <w:spacing w:after="0" w:line="240" w:lineRule="auto"/>
              <w:jc w:val="right"/>
              <w:rPr>
                <w:rFonts w:ascii="Arial" w:eastAsia="Times New Roman" w:hAnsi="Arial" w:cs="Arial"/>
                <w:b/>
                <w:bCs/>
                <w:color w:val="000000"/>
                <w:sz w:val="24"/>
                <w:szCs w:val="24"/>
                <w:lang w:eastAsia="en-GB"/>
              </w:rPr>
            </w:pPr>
            <w:r w:rsidRPr="00F8121E">
              <w:rPr>
                <w:rFonts w:ascii="Arial" w:eastAsia="Times New Roman" w:hAnsi="Arial" w:cs="Arial"/>
                <w:b/>
                <w:bCs/>
                <w:color w:val="000000"/>
                <w:sz w:val="24"/>
                <w:szCs w:val="24"/>
                <w:lang w:eastAsia="en-GB"/>
              </w:rPr>
              <w:t>36,081</w:t>
            </w:r>
          </w:p>
        </w:tc>
        <w:tc>
          <w:tcPr>
            <w:tcW w:w="1400" w:type="dxa"/>
            <w:tcBorders>
              <w:top w:val="nil"/>
              <w:left w:val="nil"/>
              <w:bottom w:val="single" w:sz="8" w:space="0" w:color="auto"/>
              <w:right w:val="single" w:sz="8" w:space="0" w:color="auto"/>
            </w:tcBorders>
            <w:shd w:val="clear" w:color="000000" w:fill="B4C6E7"/>
            <w:noWrap/>
            <w:vAlign w:val="center"/>
            <w:hideMark/>
          </w:tcPr>
          <w:p w14:paraId="62C1D1F7" w14:textId="77777777" w:rsidR="00F8121E" w:rsidRPr="00F8121E" w:rsidRDefault="00F8121E" w:rsidP="00F8121E">
            <w:pPr>
              <w:spacing w:after="0" w:line="240" w:lineRule="auto"/>
              <w:jc w:val="right"/>
              <w:rPr>
                <w:rFonts w:ascii="Arial" w:eastAsia="Times New Roman" w:hAnsi="Arial" w:cs="Arial"/>
                <w:b/>
                <w:bCs/>
                <w:color w:val="000000"/>
                <w:sz w:val="24"/>
                <w:szCs w:val="24"/>
                <w:lang w:eastAsia="en-GB"/>
              </w:rPr>
            </w:pPr>
            <w:r w:rsidRPr="00F8121E">
              <w:rPr>
                <w:rFonts w:ascii="Arial" w:eastAsia="Times New Roman" w:hAnsi="Arial" w:cs="Arial"/>
                <w:b/>
                <w:bCs/>
                <w:color w:val="000000"/>
                <w:sz w:val="24"/>
                <w:szCs w:val="24"/>
                <w:lang w:eastAsia="en-GB"/>
              </w:rPr>
              <w:t>45,036</w:t>
            </w:r>
          </w:p>
        </w:tc>
        <w:tc>
          <w:tcPr>
            <w:tcW w:w="1400" w:type="dxa"/>
            <w:tcBorders>
              <w:top w:val="nil"/>
              <w:left w:val="nil"/>
              <w:bottom w:val="single" w:sz="8" w:space="0" w:color="auto"/>
              <w:right w:val="single" w:sz="8" w:space="0" w:color="auto"/>
            </w:tcBorders>
            <w:shd w:val="clear" w:color="000000" w:fill="B4C6E7"/>
            <w:noWrap/>
            <w:vAlign w:val="center"/>
            <w:hideMark/>
          </w:tcPr>
          <w:p w14:paraId="40A0D476" w14:textId="77777777" w:rsidR="00F8121E" w:rsidRPr="00F8121E" w:rsidRDefault="00F8121E" w:rsidP="00F8121E">
            <w:pPr>
              <w:spacing w:after="0" w:line="240" w:lineRule="auto"/>
              <w:jc w:val="right"/>
              <w:rPr>
                <w:rFonts w:ascii="Arial" w:eastAsia="Times New Roman" w:hAnsi="Arial" w:cs="Arial"/>
                <w:b/>
                <w:bCs/>
                <w:color w:val="000000"/>
                <w:sz w:val="24"/>
                <w:szCs w:val="24"/>
                <w:lang w:eastAsia="en-GB"/>
              </w:rPr>
            </w:pPr>
            <w:r w:rsidRPr="00F8121E">
              <w:rPr>
                <w:rFonts w:ascii="Arial" w:eastAsia="Times New Roman" w:hAnsi="Arial" w:cs="Arial"/>
                <w:b/>
                <w:bCs/>
                <w:color w:val="000000"/>
                <w:sz w:val="24"/>
                <w:szCs w:val="24"/>
                <w:lang w:eastAsia="en-GB"/>
              </w:rPr>
              <w:t>53,763</w:t>
            </w:r>
          </w:p>
        </w:tc>
        <w:tc>
          <w:tcPr>
            <w:tcW w:w="1400" w:type="dxa"/>
            <w:tcBorders>
              <w:top w:val="nil"/>
              <w:left w:val="nil"/>
              <w:bottom w:val="single" w:sz="8" w:space="0" w:color="auto"/>
              <w:right w:val="single" w:sz="8" w:space="0" w:color="auto"/>
            </w:tcBorders>
            <w:shd w:val="clear" w:color="000000" w:fill="B4C6E7"/>
            <w:noWrap/>
            <w:vAlign w:val="center"/>
            <w:hideMark/>
          </w:tcPr>
          <w:p w14:paraId="750383A3" w14:textId="77777777" w:rsidR="00F8121E" w:rsidRPr="00F8121E" w:rsidRDefault="00F8121E" w:rsidP="00F8121E">
            <w:pPr>
              <w:spacing w:after="0" w:line="240" w:lineRule="auto"/>
              <w:jc w:val="right"/>
              <w:rPr>
                <w:rFonts w:ascii="Arial" w:eastAsia="Times New Roman" w:hAnsi="Arial" w:cs="Arial"/>
                <w:b/>
                <w:bCs/>
                <w:color w:val="000000"/>
                <w:sz w:val="24"/>
                <w:szCs w:val="24"/>
                <w:lang w:eastAsia="en-GB"/>
              </w:rPr>
            </w:pPr>
            <w:r w:rsidRPr="00F8121E">
              <w:rPr>
                <w:rFonts w:ascii="Arial" w:eastAsia="Times New Roman" w:hAnsi="Arial" w:cs="Arial"/>
                <w:b/>
                <w:bCs/>
                <w:color w:val="000000"/>
                <w:sz w:val="24"/>
                <w:szCs w:val="24"/>
                <w:lang w:eastAsia="en-GB"/>
              </w:rPr>
              <w:t>62,038</w:t>
            </w:r>
          </w:p>
        </w:tc>
        <w:tc>
          <w:tcPr>
            <w:tcW w:w="1400" w:type="dxa"/>
            <w:tcBorders>
              <w:top w:val="nil"/>
              <w:left w:val="nil"/>
              <w:bottom w:val="single" w:sz="8" w:space="0" w:color="auto"/>
              <w:right w:val="single" w:sz="8" w:space="0" w:color="auto"/>
            </w:tcBorders>
            <w:shd w:val="clear" w:color="000000" w:fill="B4C6E7"/>
            <w:noWrap/>
            <w:vAlign w:val="center"/>
            <w:hideMark/>
          </w:tcPr>
          <w:p w14:paraId="22DDFD14" w14:textId="77777777" w:rsidR="00F8121E" w:rsidRPr="00F8121E" w:rsidRDefault="00F8121E" w:rsidP="00F8121E">
            <w:pPr>
              <w:spacing w:after="0" w:line="240" w:lineRule="auto"/>
              <w:jc w:val="right"/>
              <w:rPr>
                <w:rFonts w:ascii="Arial" w:eastAsia="Times New Roman" w:hAnsi="Arial" w:cs="Arial"/>
                <w:b/>
                <w:bCs/>
                <w:color w:val="000000"/>
                <w:sz w:val="24"/>
                <w:szCs w:val="24"/>
                <w:lang w:eastAsia="en-GB"/>
              </w:rPr>
            </w:pPr>
            <w:r w:rsidRPr="00F8121E">
              <w:rPr>
                <w:rFonts w:ascii="Arial" w:eastAsia="Times New Roman" w:hAnsi="Arial" w:cs="Arial"/>
                <w:b/>
                <w:bCs/>
                <w:color w:val="000000"/>
                <w:sz w:val="24"/>
                <w:szCs w:val="24"/>
                <w:lang w:eastAsia="en-GB"/>
              </w:rPr>
              <w:t>61,504</w:t>
            </w:r>
          </w:p>
        </w:tc>
      </w:tr>
      <w:tr w:rsidR="00F8121E" w:rsidRPr="00F8121E" w14:paraId="3937A421" w14:textId="77777777" w:rsidTr="00F8121E">
        <w:trPr>
          <w:trHeight w:val="320"/>
        </w:trPr>
        <w:tc>
          <w:tcPr>
            <w:tcW w:w="6380" w:type="dxa"/>
            <w:tcBorders>
              <w:top w:val="nil"/>
              <w:left w:val="single" w:sz="8" w:space="0" w:color="auto"/>
              <w:bottom w:val="single" w:sz="8" w:space="0" w:color="auto"/>
              <w:right w:val="single" w:sz="8" w:space="0" w:color="auto"/>
            </w:tcBorders>
            <w:noWrap/>
            <w:vAlign w:val="center"/>
            <w:hideMark/>
          </w:tcPr>
          <w:p w14:paraId="4B4C5A79" w14:textId="77777777" w:rsidR="00F8121E" w:rsidRPr="00F8121E" w:rsidRDefault="00F8121E" w:rsidP="00F8121E">
            <w:pPr>
              <w:spacing w:after="0" w:line="240" w:lineRule="auto"/>
              <w:rPr>
                <w:rFonts w:ascii="Arial" w:eastAsia="Times New Roman" w:hAnsi="Arial" w:cs="Arial"/>
                <w:color w:val="000000"/>
                <w:sz w:val="24"/>
                <w:szCs w:val="24"/>
                <w:lang w:eastAsia="en-GB"/>
              </w:rPr>
            </w:pPr>
            <w:r w:rsidRPr="00F8121E">
              <w:rPr>
                <w:rFonts w:ascii="Arial" w:eastAsia="Times New Roman" w:hAnsi="Arial" w:cs="Arial"/>
                <w:color w:val="000000"/>
                <w:sz w:val="24"/>
                <w:szCs w:val="24"/>
                <w:lang w:eastAsia="en-GB"/>
              </w:rPr>
              <w:t>Internal Borrowing</w:t>
            </w:r>
          </w:p>
        </w:tc>
        <w:tc>
          <w:tcPr>
            <w:tcW w:w="1180" w:type="dxa"/>
            <w:tcBorders>
              <w:top w:val="nil"/>
              <w:left w:val="nil"/>
              <w:bottom w:val="single" w:sz="8" w:space="0" w:color="auto"/>
              <w:right w:val="single" w:sz="8" w:space="0" w:color="auto"/>
            </w:tcBorders>
            <w:vAlign w:val="center"/>
            <w:hideMark/>
          </w:tcPr>
          <w:p w14:paraId="4B379FB6" w14:textId="77777777" w:rsidR="00F8121E" w:rsidRPr="00F8121E" w:rsidRDefault="00F8121E" w:rsidP="00F8121E">
            <w:pPr>
              <w:spacing w:after="0" w:line="240" w:lineRule="auto"/>
              <w:jc w:val="right"/>
              <w:rPr>
                <w:rFonts w:ascii="Arial" w:eastAsia="Times New Roman" w:hAnsi="Arial" w:cs="Arial"/>
                <w:color w:val="000000"/>
                <w:sz w:val="24"/>
                <w:szCs w:val="24"/>
                <w:lang w:eastAsia="en-GB"/>
              </w:rPr>
            </w:pPr>
            <w:r w:rsidRPr="00F8121E">
              <w:rPr>
                <w:rFonts w:ascii="Arial" w:eastAsia="Times New Roman" w:hAnsi="Arial" w:cs="Arial"/>
                <w:color w:val="000000"/>
                <w:sz w:val="24"/>
                <w:szCs w:val="24"/>
                <w:lang w:eastAsia="en-GB"/>
              </w:rPr>
              <w:t>46,236</w:t>
            </w:r>
          </w:p>
        </w:tc>
        <w:tc>
          <w:tcPr>
            <w:tcW w:w="1400" w:type="dxa"/>
            <w:tcBorders>
              <w:top w:val="nil"/>
              <w:left w:val="nil"/>
              <w:bottom w:val="single" w:sz="8" w:space="0" w:color="auto"/>
              <w:right w:val="single" w:sz="8" w:space="0" w:color="auto"/>
            </w:tcBorders>
            <w:vAlign w:val="center"/>
            <w:hideMark/>
          </w:tcPr>
          <w:p w14:paraId="2FF6D519" w14:textId="77777777" w:rsidR="00F8121E" w:rsidRPr="00F8121E" w:rsidRDefault="00F8121E" w:rsidP="00F8121E">
            <w:pPr>
              <w:spacing w:after="0" w:line="240" w:lineRule="auto"/>
              <w:jc w:val="right"/>
              <w:rPr>
                <w:rFonts w:ascii="Arial" w:eastAsia="Times New Roman" w:hAnsi="Arial" w:cs="Arial"/>
                <w:color w:val="000000"/>
                <w:sz w:val="24"/>
                <w:szCs w:val="24"/>
                <w:lang w:eastAsia="en-GB"/>
              </w:rPr>
            </w:pPr>
            <w:r w:rsidRPr="00F8121E">
              <w:rPr>
                <w:rFonts w:ascii="Arial" w:eastAsia="Times New Roman" w:hAnsi="Arial" w:cs="Arial"/>
                <w:color w:val="000000"/>
                <w:sz w:val="24"/>
                <w:szCs w:val="24"/>
                <w:lang w:eastAsia="en-GB"/>
              </w:rPr>
              <w:t>55,383</w:t>
            </w:r>
          </w:p>
        </w:tc>
        <w:tc>
          <w:tcPr>
            <w:tcW w:w="1400" w:type="dxa"/>
            <w:tcBorders>
              <w:top w:val="nil"/>
              <w:left w:val="nil"/>
              <w:bottom w:val="single" w:sz="8" w:space="0" w:color="auto"/>
              <w:right w:val="single" w:sz="8" w:space="0" w:color="auto"/>
            </w:tcBorders>
            <w:vAlign w:val="center"/>
            <w:hideMark/>
          </w:tcPr>
          <w:p w14:paraId="2B59DA9A" w14:textId="77777777" w:rsidR="00F8121E" w:rsidRPr="00F8121E" w:rsidRDefault="00F8121E" w:rsidP="00F8121E">
            <w:pPr>
              <w:spacing w:after="0" w:line="240" w:lineRule="auto"/>
              <w:jc w:val="right"/>
              <w:rPr>
                <w:rFonts w:ascii="Arial" w:eastAsia="Times New Roman" w:hAnsi="Arial" w:cs="Arial"/>
                <w:color w:val="000000"/>
                <w:sz w:val="24"/>
                <w:szCs w:val="24"/>
                <w:lang w:eastAsia="en-GB"/>
              </w:rPr>
            </w:pPr>
            <w:r w:rsidRPr="00F8121E">
              <w:rPr>
                <w:rFonts w:ascii="Arial" w:eastAsia="Times New Roman" w:hAnsi="Arial" w:cs="Arial"/>
                <w:color w:val="000000"/>
                <w:sz w:val="24"/>
                <w:szCs w:val="24"/>
                <w:lang w:eastAsia="en-GB"/>
              </w:rPr>
              <w:t>55,993</w:t>
            </w:r>
          </w:p>
        </w:tc>
        <w:tc>
          <w:tcPr>
            <w:tcW w:w="1400" w:type="dxa"/>
            <w:tcBorders>
              <w:top w:val="nil"/>
              <w:left w:val="nil"/>
              <w:bottom w:val="single" w:sz="8" w:space="0" w:color="auto"/>
              <w:right w:val="single" w:sz="8" w:space="0" w:color="auto"/>
            </w:tcBorders>
            <w:vAlign w:val="center"/>
            <w:hideMark/>
          </w:tcPr>
          <w:p w14:paraId="31241A77" w14:textId="77777777" w:rsidR="00F8121E" w:rsidRPr="00F8121E" w:rsidRDefault="00F8121E" w:rsidP="00F8121E">
            <w:pPr>
              <w:spacing w:after="0" w:line="240" w:lineRule="auto"/>
              <w:jc w:val="right"/>
              <w:rPr>
                <w:rFonts w:ascii="Arial" w:eastAsia="Times New Roman" w:hAnsi="Arial" w:cs="Arial"/>
                <w:color w:val="000000"/>
                <w:sz w:val="24"/>
                <w:szCs w:val="24"/>
                <w:lang w:eastAsia="en-GB"/>
              </w:rPr>
            </w:pPr>
            <w:r w:rsidRPr="00F8121E">
              <w:rPr>
                <w:rFonts w:ascii="Arial" w:eastAsia="Times New Roman" w:hAnsi="Arial" w:cs="Arial"/>
                <w:color w:val="000000"/>
                <w:sz w:val="24"/>
                <w:szCs w:val="24"/>
                <w:lang w:eastAsia="en-GB"/>
              </w:rPr>
              <w:t>60,381</w:t>
            </w:r>
          </w:p>
        </w:tc>
        <w:tc>
          <w:tcPr>
            <w:tcW w:w="1400" w:type="dxa"/>
            <w:tcBorders>
              <w:top w:val="nil"/>
              <w:left w:val="nil"/>
              <w:bottom w:val="single" w:sz="8" w:space="0" w:color="auto"/>
              <w:right w:val="single" w:sz="8" w:space="0" w:color="auto"/>
            </w:tcBorders>
            <w:vAlign w:val="center"/>
            <w:hideMark/>
          </w:tcPr>
          <w:p w14:paraId="51181CDF" w14:textId="77777777" w:rsidR="00F8121E" w:rsidRPr="00F8121E" w:rsidRDefault="00F8121E" w:rsidP="00F8121E">
            <w:pPr>
              <w:spacing w:after="0" w:line="240" w:lineRule="auto"/>
              <w:jc w:val="right"/>
              <w:rPr>
                <w:rFonts w:ascii="Arial" w:eastAsia="Times New Roman" w:hAnsi="Arial" w:cs="Arial"/>
                <w:color w:val="000000"/>
                <w:sz w:val="24"/>
                <w:szCs w:val="24"/>
                <w:lang w:eastAsia="en-GB"/>
              </w:rPr>
            </w:pPr>
            <w:r w:rsidRPr="00F8121E">
              <w:rPr>
                <w:rFonts w:ascii="Arial" w:eastAsia="Times New Roman" w:hAnsi="Arial" w:cs="Arial"/>
                <w:color w:val="000000"/>
                <w:sz w:val="24"/>
                <w:szCs w:val="24"/>
                <w:lang w:eastAsia="en-GB"/>
              </w:rPr>
              <w:t>64,181</w:t>
            </w:r>
          </w:p>
        </w:tc>
        <w:tc>
          <w:tcPr>
            <w:tcW w:w="1400" w:type="dxa"/>
            <w:tcBorders>
              <w:top w:val="nil"/>
              <w:left w:val="nil"/>
              <w:bottom w:val="single" w:sz="8" w:space="0" w:color="auto"/>
              <w:right w:val="single" w:sz="8" w:space="0" w:color="auto"/>
            </w:tcBorders>
            <w:vAlign w:val="center"/>
            <w:hideMark/>
          </w:tcPr>
          <w:p w14:paraId="25188875" w14:textId="77777777" w:rsidR="00F8121E" w:rsidRPr="00F8121E" w:rsidRDefault="00F8121E" w:rsidP="00F8121E">
            <w:pPr>
              <w:spacing w:after="0" w:line="240" w:lineRule="auto"/>
              <w:jc w:val="right"/>
              <w:rPr>
                <w:rFonts w:ascii="Arial" w:eastAsia="Times New Roman" w:hAnsi="Arial" w:cs="Arial"/>
                <w:color w:val="000000"/>
                <w:sz w:val="24"/>
                <w:szCs w:val="24"/>
                <w:lang w:eastAsia="en-GB"/>
              </w:rPr>
            </w:pPr>
            <w:r w:rsidRPr="00F8121E">
              <w:rPr>
                <w:rFonts w:ascii="Arial" w:eastAsia="Times New Roman" w:hAnsi="Arial" w:cs="Arial"/>
                <w:color w:val="000000"/>
                <w:sz w:val="24"/>
                <w:szCs w:val="24"/>
                <w:lang w:eastAsia="en-GB"/>
              </w:rPr>
              <w:t>76,116</w:t>
            </w:r>
          </w:p>
        </w:tc>
      </w:tr>
      <w:tr w:rsidR="00F8121E" w:rsidRPr="00F8121E" w14:paraId="01A60790" w14:textId="77777777" w:rsidTr="00F8121E">
        <w:trPr>
          <w:trHeight w:val="320"/>
        </w:trPr>
        <w:tc>
          <w:tcPr>
            <w:tcW w:w="6380" w:type="dxa"/>
            <w:tcBorders>
              <w:top w:val="nil"/>
              <w:left w:val="single" w:sz="8" w:space="0" w:color="auto"/>
              <w:bottom w:val="single" w:sz="8" w:space="0" w:color="auto"/>
              <w:right w:val="single" w:sz="8" w:space="0" w:color="auto"/>
            </w:tcBorders>
            <w:shd w:val="clear" w:color="000000" w:fill="B4C6E7"/>
            <w:noWrap/>
            <w:vAlign w:val="center"/>
            <w:hideMark/>
          </w:tcPr>
          <w:p w14:paraId="26A06599" w14:textId="77777777" w:rsidR="00F8121E" w:rsidRPr="00F8121E" w:rsidRDefault="00F8121E" w:rsidP="00F8121E">
            <w:pPr>
              <w:spacing w:after="0" w:line="240" w:lineRule="auto"/>
              <w:rPr>
                <w:rFonts w:ascii="Arial" w:eastAsia="Times New Roman" w:hAnsi="Arial" w:cs="Arial"/>
                <w:b/>
                <w:bCs/>
                <w:color w:val="000000"/>
                <w:sz w:val="24"/>
                <w:szCs w:val="24"/>
                <w:lang w:eastAsia="en-GB"/>
              </w:rPr>
            </w:pPr>
            <w:r w:rsidRPr="00F8121E">
              <w:rPr>
                <w:rFonts w:ascii="Arial" w:eastAsia="Times New Roman" w:hAnsi="Arial" w:cs="Arial"/>
                <w:b/>
                <w:bCs/>
                <w:color w:val="000000"/>
                <w:sz w:val="24"/>
                <w:szCs w:val="24"/>
                <w:lang w:eastAsia="en-GB"/>
              </w:rPr>
              <w:t>Capital Financing Requirement</w:t>
            </w:r>
          </w:p>
        </w:tc>
        <w:tc>
          <w:tcPr>
            <w:tcW w:w="1180" w:type="dxa"/>
            <w:tcBorders>
              <w:top w:val="nil"/>
              <w:left w:val="nil"/>
              <w:bottom w:val="single" w:sz="8" w:space="0" w:color="auto"/>
              <w:right w:val="single" w:sz="8" w:space="0" w:color="auto"/>
            </w:tcBorders>
            <w:shd w:val="clear" w:color="000000" w:fill="B4C6E7"/>
            <w:noWrap/>
            <w:vAlign w:val="center"/>
            <w:hideMark/>
          </w:tcPr>
          <w:p w14:paraId="72666FBA" w14:textId="77777777" w:rsidR="00F8121E" w:rsidRPr="00F8121E" w:rsidRDefault="00F8121E" w:rsidP="00F8121E">
            <w:pPr>
              <w:spacing w:after="0" w:line="240" w:lineRule="auto"/>
              <w:jc w:val="right"/>
              <w:rPr>
                <w:rFonts w:ascii="Arial" w:eastAsia="Times New Roman" w:hAnsi="Arial" w:cs="Arial"/>
                <w:b/>
                <w:bCs/>
                <w:color w:val="000000"/>
                <w:sz w:val="24"/>
                <w:szCs w:val="24"/>
                <w:lang w:eastAsia="en-GB"/>
              </w:rPr>
            </w:pPr>
            <w:r w:rsidRPr="00F8121E">
              <w:rPr>
                <w:rFonts w:ascii="Arial" w:eastAsia="Times New Roman" w:hAnsi="Arial" w:cs="Arial"/>
                <w:b/>
                <w:bCs/>
                <w:color w:val="000000"/>
                <w:sz w:val="24"/>
                <w:szCs w:val="24"/>
                <w:lang w:eastAsia="en-GB"/>
              </w:rPr>
              <w:t>85,277</w:t>
            </w:r>
          </w:p>
        </w:tc>
        <w:tc>
          <w:tcPr>
            <w:tcW w:w="1400" w:type="dxa"/>
            <w:tcBorders>
              <w:top w:val="nil"/>
              <w:left w:val="nil"/>
              <w:bottom w:val="single" w:sz="8" w:space="0" w:color="auto"/>
              <w:right w:val="single" w:sz="8" w:space="0" w:color="auto"/>
            </w:tcBorders>
            <w:shd w:val="clear" w:color="000000" w:fill="B4C6E7"/>
            <w:noWrap/>
            <w:vAlign w:val="center"/>
            <w:hideMark/>
          </w:tcPr>
          <w:p w14:paraId="5ED927E8" w14:textId="77777777" w:rsidR="00F8121E" w:rsidRPr="00F8121E" w:rsidRDefault="00F8121E" w:rsidP="00F8121E">
            <w:pPr>
              <w:spacing w:after="0" w:line="240" w:lineRule="auto"/>
              <w:jc w:val="right"/>
              <w:rPr>
                <w:rFonts w:ascii="Arial" w:eastAsia="Times New Roman" w:hAnsi="Arial" w:cs="Arial"/>
                <w:b/>
                <w:bCs/>
                <w:color w:val="000000"/>
                <w:sz w:val="24"/>
                <w:szCs w:val="24"/>
                <w:lang w:eastAsia="en-GB"/>
              </w:rPr>
            </w:pPr>
            <w:r w:rsidRPr="00F8121E">
              <w:rPr>
                <w:rFonts w:ascii="Arial" w:eastAsia="Times New Roman" w:hAnsi="Arial" w:cs="Arial"/>
                <w:b/>
                <w:bCs/>
                <w:color w:val="000000"/>
                <w:sz w:val="24"/>
                <w:szCs w:val="24"/>
                <w:lang w:eastAsia="en-GB"/>
              </w:rPr>
              <w:t>91,464</w:t>
            </w:r>
          </w:p>
        </w:tc>
        <w:tc>
          <w:tcPr>
            <w:tcW w:w="1400" w:type="dxa"/>
            <w:tcBorders>
              <w:top w:val="nil"/>
              <w:left w:val="nil"/>
              <w:bottom w:val="single" w:sz="8" w:space="0" w:color="auto"/>
              <w:right w:val="single" w:sz="8" w:space="0" w:color="auto"/>
            </w:tcBorders>
            <w:shd w:val="clear" w:color="000000" w:fill="B4C6E7"/>
            <w:noWrap/>
            <w:vAlign w:val="center"/>
            <w:hideMark/>
          </w:tcPr>
          <w:p w14:paraId="4BDCDA81" w14:textId="77777777" w:rsidR="00F8121E" w:rsidRPr="00F8121E" w:rsidRDefault="00F8121E" w:rsidP="00F8121E">
            <w:pPr>
              <w:spacing w:after="0" w:line="240" w:lineRule="auto"/>
              <w:jc w:val="right"/>
              <w:rPr>
                <w:rFonts w:ascii="Arial" w:eastAsia="Times New Roman" w:hAnsi="Arial" w:cs="Arial"/>
                <w:b/>
                <w:bCs/>
                <w:color w:val="000000"/>
                <w:sz w:val="24"/>
                <w:szCs w:val="24"/>
                <w:lang w:eastAsia="en-GB"/>
              </w:rPr>
            </w:pPr>
            <w:r w:rsidRPr="00F8121E">
              <w:rPr>
                <w:rFonts w:ascii="Arial" w:eastAsia="Times New Roman" w:hAnsi="Arial" w:cs="Arial"/>
                <w:b/>
                <w:bCs/>
                <w:color w:val="000000"/>
                <w:sz w:val="24"/>
                <w:szCs w:val="24"/>
                <w:lang w:eastAsia="en-GB"/>
              </w:rPr>
              <w:t>101,029</w:t>
            </w:r>
          </w:p>
        </w:tc>
        <w:tc>
          <w:tcPr>
            <w:tcW w:w="1400" w:type="dxa"/>
            <w:tcBorders>
              <w:top w:val="nil"/>
              <w:left w:val="nil"/>
              <w:bottom w:val="single" w:sz="8" w:space="0" w:color="auto"/>
              <w:right w:val="single" w:sz="8" w:space="0" w:color="auto"/>
            </w:tcBorders>
            <w:shd w:val="clear" w:color="000000" w:fill="B4C6E7"/>
            <w:noWrap/>
            <w:vAlign w:val="center"/>
            <w:hideMark/>
          </w:tcPr>
          <w:p w14:paraId="72B75DED" w14:textId="5945F5B6" w:rsidR="00F8121E" w:rsidRPr="00F8121E" w:rsidRDefault="00F8121E" w:rsidP="00F8121E">
            <w:pPr>
              <w:spacing w:after="0" w:line="240" w:lineRule="auto"/>
              <w:jc w:val="right"/>
              <w:rPr>
                <w:rFonts w:ascii="Arial" w:eastAsia="Times New Roman" w:hAnsi="Arial" w:cs="Arial"/>
                <w:b/>
                <w:bCs/>
                <w:color w:val="000000"/>
                <w:sz w:val="24"/>
                <w:szCs w:val="24"/>
                <w:lang w:eastAsia="en-GB"/>
              </w:rPr>
            </w:pPr>
            <w:r w:rsidRPr="00F8121E">
              <w:rPr>
                <w:rFonts w:ascii="Arial" w:eastAsia="Times New Roman" w:hAnsi="Arial" w:cs="Arial"/>
                <w:b/>
                <w:bCs/>
                <w:color w:val="000000"/>
                <w:sz w:val="24"/>
                <w:szCs w:val="24"/>
                <w:lang w:eastAsia="en-GB"/>
              </w:rPr>
              <w:t>114,14</w:t>
            </w:r>
            <w:r>
              <w:rPr>
                <w:rFonts w:ascii="Arial" w:eastAsia="Times New Roman" w:hAnsi="Arial" w:cs="Arial"/>
                <w:b/>
                <w:bCs/>
                <w:color w:val="000000"/>
                <w:sz w:val="24"/>
                <w:szCs w:val="24"/>
                <w:lang w:eastAsia="en-GB"/>
              </w:rPr>
              <w:t>4</w:t>
            </w:r>
          </w:p>
        </w:tc>
        <w:tc>
          <w:tcPr>
            <w:tcW w:w="1400" w:type="dxa"/>
            <w:tcBorders>
              <w:top w:val="nil"/>
              <w:left w:val="nil"/>
              <w:bottom w:val="single" w:sz="8" w:space="0" w:color="auto"/>
              <w:right w:val="single" w:sz="8" w:space="0" w:color="auto"/>
            </w:tcBorders>
            <w:shd w:val="clear" w:color="000000" w:fill="B4C6E7"/>
            <w:noWrap/>
            <w:vAlign w:val="center"/>
            <w:hideMark/>
          </w:tcPr>
          <w:p w14:paraId="7F9B4FD8" w14:textId="77777777" w:rsidR="00F8121E" w:rsidRPr="00F8121E" w:rsidRDefault="00F8121E" w:rsidP="00F8121E">
            <w:pPr>
              <w:spacing w:after="0" w:line="240" w:lineRule="auto"/>
              <w:jc w:val="right"/>
              <w:rPr>
                <w:rFonts w:ascii="Arial" w:eastAsia="Times New Roman" w:hAnsi="Arial" w:cs="Arial"/>
                <w:b/>
                <w:bCs/>
                <w:color w:val="000000"/>
                <w:sz w:val="24"/>
                <w:szCs w:val="24"/>
                <w:lang w:eastAsia="en-GB"/>
              </w:rPr>
            </w:pPr>
            <w:r w:rsidRPr="00F8121E">
              <w:rPr>
                <w:rFonts w:ascii="Arial" w:eastAsia="Times New Roman" w:hAnsi="Arial" w:cs="Arial"/>
                <w:b/>
                <w:bCs/>
                <w:color w:val="000000"/>
                <w:sz w:val="24"/>
                <w:szCs w:val="24"/>
                <w:lang w:eastAsia="en-GB"/>
              </w:rPr>
              <w:t>126,219</w:t>
            </w:r>
          </w:p>
        </w:tc>
        <w:tc>
          <w:tcPr>
            <w:tcW w:w="1400" w:type="dxa"/>
            <w:tcBorders>
              <w:top w:val="nil"/>
              <w:left w:val="nil"/>
              <w:bottom w:val="single" w:sz="8" w:space="0" w:color="auto"/>
              <w:right w:val="single" w:sz="8" w:space="0" w:color="auto"/>
            </w:tcBorders>
            <w:shd w:val="clear" w:color="000000" w:fill="B4C6E7"/>
            <w:noWrap/>
            <w:vAlign w:val="center"/>
            <w:hideMark/>
          </w:tcPr>
          <w:p w14:paraId="04531054" w14:textId="77777777" w:rsidR="00F8121E" w:rsidRPr="00F8121E" w:rsidRDefault="00F8121E" w:rsidP="00F8121E">
            <w:pPr>
              <w:spacing w:after="0" w:line="240" w:lineRule="auto"/>
              <w:jc w:val="right"/>
              <w:rPr>
                <w:rFonts w:ascii="Arial" w:eastAsia="Times New Roman" w:hAnsi="Arial" w:cs="Arial"/>
                <w:b/>
                <w:bCs/>
                <w:color w:val="000000"/>
                <w:sz w:val="24"/>
                <w:szCs w:val="24"/>
                <w:lang w:eastAsia="en-GB"/>
              </w:rPr>
            </w:pPr>
            <w:r w:rsidRPr="00F8121E">
              <w:rPr>
                <w:rFonts w:ascii="Arial" w:eastAsia="Times New Roman" w:hAnsi="Arial" w:cs="Arial"/>
                <w:b/>
                <w:bCs/>
                <w:color w:val="000000"/>
                <w:sz w:val="24"/>
                <w:szCs w:val="24"/>
                <w:lang w:eastAsia="en-GB"/>
              </w:rPr>
              <w:t>137,620</w:t>
            </w:r>
          </w:p>
        </w:tc>
      </w:tr>
    </w:tbl>
    <w:p w14:paraId="61223C70" w14:textId="77777777" w:rsidR="00396E4C" w:rsidRDefault="00396E4C" w:rsidP="00B652EE">
      <w:pPr>
        <w:tabs>
          <w:tab w:val="left" w:pos="374"/>
          <w:tab w:val="left" w:pos="720"/>
          <w:tab w:val="left" w:pos="748"/>
          <w:tab w:val="left" w:pos="1260"/>
          <w:tab w:val="left" w:pos="1980"/>
          <w:tab w:val="left" w:pos="2520"/>
        </w:tabs>
        <w:spacing w:after="0"/>
        <w:jc w:val="both"/>
        <w:rPr>
          <w:rFonts w:ascii="Arial" w:hAnsi="Arial" w:cs="Arial"/>
          <w:b/>
          <w:sz w:val="24"/>
          <w:szCs w:val="24"/>
        </w:rPr>
      </w:pPr>
    </w:p>
    <w:p w14:paraId="797591AA" w14:textId="77777777" w:rsidR="006A502C" w:rsidRDefault="006A502C" w:rsidP="00F630F6">
      <w:pPr>
        <w:tabs>
          <w:tab w:val="left" w:pos="374"/>
          <w:tab w:val="left" w:pos="720"/>
          <w:tab w:val="left" w:pos="748"/>
          <w:tab w:val="left" w:pos="1260"/>
          <w:tab w:val="left" w:pos="1980"/>
          <w:tab w:val="left" w:pos="2520"/>
        </w:tabs>
        <w:spacing w:after="0"/>
        <w:jc w:val="both"/>
        <w:rPr>
          <w:rFonts w:ascii="Arial" w:hAnsi="Arial" w:cs="Arial"/>
          <w:b/>
          <w:sz w:val="24"/>
          <w:szCs w:val="24"/>
        </w:rPr>
      </w:pPr>
    </w:p>
    <w:p w14:paraId="2E622610" w14:textId="77777777" w:rsidR="009550AE" w:rsidRDefault="006B2A44" w:rsidP="008821CA">
      <w:pPr>
        <w:tabs>
          <w:tab w:val="left" w:pos="374"/>
          <w:tab w:val="left" w:pos="720"/>
          <w:tab w:val="left" w:pos="748"/>
          <w:tab w:val="left" w:pos="1260"/>
          <w:tab w:val="left" w:pos="1980"/>
          <w:tab w:val="left" w:pos="2520"/>
        </w:tabs>
        <w:spacing w:after="0"/>
        <w:jc w:val="both"/>
        <w:rPr>
          <w:rFonts w:ascii="Arial" w:hAnsi="Arial" w:cs="Arial"/>
          <w:b/>
          <w:sz w:val="24"/>
          <w:szCs w:val="24"/>
        </w:rPr>
      </w:pPr>
      <w:r>
        <w:rPr>
          <w:rFonts w:ascii="Arial" w:hAnsi="Arial" w:cs="Arial"/>
          <w:b/>
          <w:sz w:val="24"/>
          <w:szCs w:val="24"/>
        </w:rPr>
        <w:t xml:space="preserve">Table </w:t>
      </w:r>
      <w:r w:rsidR="000B5E5E">
        <w:rPr>
          <w:rFonts w:ascii="Arial" w:hAnsi="Arial" w:cs="Arial"/>
          <w:b/>
          <w:sz w:val="24"/>
          <w:szCs w:val="24"/>
        </w:rPr>
        <w:t>10</w:t>
      </w:r>
      <w:r w:rsidR="008821CA">
        <w:rPr>
          <w:rFonts w:ascii="Arial" w:hAnsi="Arial" w:cs="Arial"/>
          <w:b/>
          <w:sz w:val="24"/>
          <w:szCs w:val="24"/>
        </w:rPr>
        <w:t xml:space="preserve">: </w:t>
      </w:r>
      <w:r w:rsidR="009550AE" w:rsidRPr="00F630F6">
        <w:rPr>
          <w:rFonts w:ascii="Arial" w:hAnsi="Arial" w:cs="Arial"/>
          <w:b/>
          <w:sz w:val="24"/>
          <w:szCs w:val="24"/>
        </w:rPr>
        <w:t>Operational Bo</w:t>
      </w:r>
      <w:r w:rsidR="002735E6" w:rsidRPr="00F630F6">
        <w:rPr>
          <w:rFonts w:ascii="Arial" w:hAnsi="Arial" w:cs="Arial"/>
          <w:b/>
          <w:sz w:val="24"/>
          <w:szCs w:val="24"/>
        </w:rPr>
        <w:t>undary for External Debt</w:t>
      </w:r>
    </w:p>
    <w:tbl>
      <w:tblPr>
        <w:tblW w:w="14560" w:type="dxa"/>
        <w:tblLook w:val="04A0" w:firstRow="1" w:lastRow="0" w:firstColumn="1" w:lastColumn="0" w:noHBand="0" w:noVBand="1"/>
      </w:tblPr>
      <w:tblGrid>
        <w:gridCol w:w="6380"/>
        <w:gridCol w:w="1180"/>
        <w:gridCol w:w="1400"/>
        <w:gridCol w:w="1400"/>
        <w:gridCol w:w="1400"/>
        <w:gridCol w:w="1400"/>
        <w:gridCol w:w="1400"/>
      </w:tblGrid>
      <w:tr w:rsidR="00F8121E" w:rsidRPr="00F8121E" w14:paraId="39907B09" w14:textId="77777777" w:rsidTr="00F8121E">
        <w:trPr>
          <w:trHeight w:val="320"/>
        </w:trPr>
        <w:tc>
          <w:tcPr>
            <w:tcW w:w="6380" w:type="dxa"/>
            <w:vMerge w:val="restart"/>
            <w:tcBorders>
              <w:top w:val="single" w:sz="8" w:space="0" w:color="auto"/>
              <w:left w:val="single" w:sz="8" w:space="0" w:color="auto"/>
              <w:bottom w:val="single" w:sz="8" w:space="0" w:color="000000"/>
              <w:right w:val="single" w:sz="8" w:space="0" w:color="auto"/>
            </w:tcBorders>
            <w:noWrap/>
            <w:vAlign w:val="center"/>
            <w:hideMark/>
          </w:tcPr>
          <w:p w14:paraId="193F7BBF" w14:textId="77777777" w:rsidR="00F8121E" w:rsidRPr="00F8121E" w:rsidRDefault="00F8121E" w:rsidP="00F8121E">
            <w:pPr>
              <w:spacing w:after="0" w:line="240" w:lineRule="auto"/>
              <w:rPr>
                <w:rFonts w:ascii="Arial" w:eastAsia="Times New Roman" w:hAnsi="Arial" w:cs="Arial"/>
                <w:b/>
                <w:bCs/>
                <w:color w:val="000000"/>
                <w:sz w:val="24"/>
                <w:szCs w:val="24"/>
                <w:lang w:eastAsia="en-GB"/>
              </w:rPr>
            </w:pPr>
            <w:r w:rsidRPr="00F8121E">
              <w:rPr>
                <w:rFonts w:ascii="Arial" w:eastAsia="Times New Roman" w:hAnsi="Arial" w:cs="Arial"/>
                <w:b/>
                <w:bCs/>
                <w:color w:val="000000"/>
                <w:sz w:val="24"/>
                <w:szCs w:val="24"/>
                <w:lang w:eastAsia="en-GB"/>
              </w:rPr>
              <w:t>Operational Boundary</w:t>
            </w:r>
          </w:p>
        </w:tc>
        <w:tc>
          <w:tcPr>
            <w:tcW w:w="1180" w:type="dxa"/>
            <w:tcBorders>
              <w:top w:val="single" w:sz="8" w:space="0" w:color="auto"/>
              <w:left w:val="nil"/>
              <w:bottom w:val="single" w:sz="8" w:space="0" w:color="auto"/>
              <w:right w:val="single" w:sz="8" w:space="0" w:color="auto"/>
            </w:tcBorders>
            <w:vAlign w:val="center"/>
            <w:hideMark/>
          </w:tcPr>
          <w:p w14:paraId="337B1B30" w14:textId="77777777" w:rsidR="00F8121E" w:rsidRPr="00F8121E" w:rsidRDefault="00F8121E" w:rsidP="00F8121E">
            <w:pPr>
              <w:spacing w:after="0" w:line="240" w:lineRule="auto"/>
              <w:jc w:val="right"/>
              <w:rPr>
                <w:rFonts w:ascii="Arial" w:eastAsia="Times New Roman" w:hAnsi="Arial" w:cs="Arial"/>
                <w:b/>
                <w:bCs/>
                <w:color w:val="000000"/>
                <w:sz w:val="24"/>
                <w:szCs w:val="24"/>
                <w:lang w:eastAsia="en-GB"/>
              </w:rPr>
            </w:pPr>
            <w:r w:rsidRPr="00F8121E">
              <w:rPr>
                <w:rFonts w:ascii="Arial" w:eastAsia="Times New Roman" w:hAnsi="Arial" w:cs="Arial"/>
                <w:b/>
                <w:bCs/>
                <w:color w:val="000000"/>
                <w:sz w:val="24"/>
                <w:szCs w:val="24"/>
                <w:lang w:eastAsia="en-GB"/>
              </w:rPr>
              <w:t>2024/25</w:t>
            </w:r>
          </w:p>
        </w:tc>
        <w:tc>
          <w:tcPr>
            <w:tcW w:w="1400" w:type="dxa"/>
            <w:tcBorders>
              <w:top w:val="single" w:sz="8" w:space="0" w:color="auto"/>
              <w:left w:val="nil"/>
              <w:bottom w:val="single" w:sz="8" w:space="0" w:color="auto"/>
              <w:right w:val="single" w:sz="8" w:space="0" w:color="auto"/>
            </w:tcBorders>
            <w:vAlign w:val="center"/>
            <w:hideMark/>
          </w:tcPr>
          <w:p w14:paraId="14CEE13F" w14:textId="77777777" w:rsidR="00F8121E" w:rsidRPr="00F8121E" w:rsidRDefault="00F8121E" w:rsidP="00F8121E">
            <w:pPr>
              <w:spacing w:after="0" w:line="240" w:lineRule="auto"/>
              <w:jc w:val="right"/>
              <w:rPr>
                <w:rFonts w:ascii="Arial" w:eastAsia="Times New Roman" w:hAnsi="Arial" w:cs="Arial"/>
                <w:b/>
                <w:bCs/>
                <w:color w:val="000000"/>
                <w:sz w:val="24"/>
                <w:szCs w:val="24"/>
                <w:lang w:eastAsia="en-GB"/>
              </w:rPr>
            </w:pPr>
            <w:r w:rsidRPr="00F8121E">
              <w:rPr>
                <w:rFonts w:ascii="Arial" w:eastAsia="Times New Roman" w:hAnsi="Arial" w:cs="Arial"/>
                <w:b/>
                <w:bCs/>
                <w:color w:val="000000"/>
                <w:sz w:val="24"/>
                <w:szCs w:val="24"/>
                <w:lang w:eastAsia="en-GB"/>
              </w:rPr>
              <w:t>2025/26</w:t>
            </w:r>
          </w:p>
        </w:tc>
        <w:tc>
          <w:tcPr>
            <w:tcW w:w="1400" w:type="dxa"/>
            <w:tcBorders>
              <w:top w:val="single" w:sz="8" w:space="0" w:color="auto"/>
              <w:left w:val="nil"/>
              <w:bottom w:val="single" w:sz="8" w:space="0" w:color="auto"/>
              <w:right w:val="single" w:sz="8" w:space="0" w:color="auto"/>
            </w:tcBorders>
            <w:vAlign w:val="center"/>
            <w:hideMark/>
          </w:tcPr>
          <w:p w14:paraId="5FA3FB70" w14:textId="77777777" w:rsidR="00F8121E" w:rsidRPr="00F8121E" w:rsidRDefault="00F8121E" w:rsidP="00F8121E">
            <w:pPr>
              <w:spacing w:after="0" w:line="240" w:lineRule="auto"/>
              <w:jc w:val="right"/>
              <w:rPr>
                <w:rFonts w:ascii="Arial" w:eastAsia="Times New Roman" w:hAnsi="Arial" w:cs="Arial"/>
                <w:b/>
                <w:bCs/>
                <w:color w:val="000000"/>
                <w:sz w:val="24"/>
                <w:szCs w:val="24"/>
                <w:lang w:eastAsia="en-GB"/>
              </w:rPr>
            </w:pPr>
            <w:r w:rsidRPr="00F8121E">
              <w:rPr>
                <w:rFonts w:ascii="Arial" w:eastAsia="Times New Roman" w:hAnsi="Arial" w:cs="Arial"/>
                <w:b/>
                <w:bCs/>
                <w:color w:val="000000"/>
                <w:sz w:val="24"/>
                <w:szCs w:val="24"/>
                <w:lang w:eastAsia="en-GB"/>
              </w:rPr>
              <w:t>2026/27</w:t>
            </w:r>
          </w:p>
        </w:tc>
        <w:tc>
          <w:tcPr>
            <w:tcW w:w="1400" w:type="dxa"/>
            <w:tcBorders>
              <w:top w:val="single" w:sz="8" w:space="0" w:color="auto"/>
              <w:left w:val="nil"/>
              <w:bottom w:val="single" w:sz="8" w:space="0" w:color="auto"/>
              <w:right w:val="single" w:sz="8" w:space="0" w:color="auto"/>
            </w:tcBorders>
            <w:vAlign w:val="center"/>
            <w:hideMark/>
          </w:tcPr>
          <w:p w14:paraId="30F1D174" w14:textId="77777777" w:rsidR="00F8121E" w:rsidRPr="00F8121E" w:rsidRDefault="00F8121E" w:rsidP="00F8121E">
            <w:pPr>
              <w:spacing w:after="0" w:line="240" w:lineRule="auto"/>
              <w:jc w:val="right"/>
              <w:rPr>
                <w:rFonts w:ascii="Arial" w:eastAsia="Times New Roman" w:hAnsi="Arial" w:cs="Arial"/>
                <w:b/>
                <w:bCs/>
                <w:color w:val="000000"/>
                <w:sz w:val="24"/>
                <w:szCs w:val="24"/>
                <w:lang w:eastAsia="en-GB"/>
              </w:rPr>
            </w:pPr>
            <w:r w:rsidRPr="00F8121E">
              <w:rPr>
                <w:rFonts w:ascii="Arial" w:eastAsia="Times New Roman" w:hAnsi="Arial" w:cs="Arial"/>
                <w:b/>
                <w:bCs/>
                <w:color w:val="000000"/>
                <w:sz w:val="24"/>
                <w:szCs w:val="24"/>
                <w:lang w:eastAsia="en-GB"/>
              </w:rPr>
              <w:t>2027/28</w:t>
            </w:r>
          </w:p>
        </w:tc>
        <w:tc>
          <w:tcPr>
            <w:tcW w:w="1400" w:type="dxa"/>
            <w:tcBorders>
              <w:top w:val="single" w:sz="8" w:space="0" w:color="auto"/>
              <w:left w:val="nil"/>
              <w:bottom w:val="single" w:sz="8" w:space="0" w:color="auto"/>
              <w:right w:val="single" w:sz="8" w:space="0" w:color="auto"/>
            </w:tcBorders>
            <w:vAlign w:val="center"/>
            <w:hideMark/>
          </w:tcPr>
          <w:p w14:paraId="47FD19D8" w14:textId="77777777" w:rsidR="00F8121E" w:rsidRPr="00F8121E" w:rsidRDefault="00F8121E" w:rsidP="00F8121E">
            <w:pPr>
              <w:spacing w:after="0" w:line="240" w:lineRule="auto"/>
              <w:jc w:val="right"/>
              <w:rPr>
                <w:rFonts w:ascii="Arial" w:eastAsia="Times New Roman" w:hAnsi="Arial" w:cs="Arial"/>
                <w:b/>
                <w:bCs/>
                <w:color w:val="000000"/>
                <w:sz w:val="24"/>
                <w:szCs w:val="24"/>
                <w:lang w:eastAsia="en-GB"/>
              </w:rPr>
            </w:pPr>
            <w:r w:rsidRPr="00F8121E">
              <w:rPr>
                <w:rFonts w:ascii="Arial" w:eastAsia="Times New Roman" w:hAnsi="Arial" w:cs="Arial"/>
                <w:b/>
                <w:bCs/>
                <w:color w:val="000000"/>
                <w:sz w:val="24"/>
                <w:szCs w:val="24"/>
                <w:lang w:eastAsia="en-GB"/>
              </w:rPr>
              <w:t>2028/29</w:t>
            </w:r>
          </w:p>
        </w:tc>
        <w:tc>
          <w:tcPr>
            <w:tcW w:w="1400" w:type="dxa"/>
            <w:tcBorders>
              <w:top w:val="single" w:sz="8" w:space="0" w:color="auto"/>
              <w:left w:val="nil"/>
              <w:bottom w:val="single" w:sz="8" w:space="0" w:color="auto"/>
              <w:right w:val="single" w:sz="8" w:space="0" w:color="auto"/>
            </w:tcBorders>
            <w:vAlign w:val="center"/>
            <w:hideMark/>
          </w:tcPr>
          <w:p w14:paraId="53D550FA" w14:textId="77777777" w:rsidR="00F8121E" w:rsidRPr="00F8121E" w:rsidRDefault="00F8121E" w:rsidP="00F8121E">
            <w:pPr>
              <w:spacing w:after="0" w:line="240" w:lineRule="auto"/>
              <w:jc w:val="right"/>
              <w:rPr>
                <w:rFonts w:ascii="Arial" w:eastAsia="Times New Roman" w:hAnsi="Arial" w:cs="Arial"/>
                <w:b/>
                <w:bCs/>
                <w:color w:val="000000"/>
                <w:sz w:val="24"/>
                <w:szCs w:val="24"/>
                <w:lang w:eastAsia="en-GB"/>
              </w:rPr>
            </w:pPr>
            <w:r w:rsidRPr="00F8121E">
              <w:rPr>
                <w:rFonts w:ascii="Arial" w:eastAsia="Times New Roman" w:hAnsi="Arial" w:cs="Arial"/>
                <w:b/>
                <w:bCs/>
                <w:color w:val="000000"/>
                <w:sz w:val="24"/>
                <w:szCs w:val="24"/>
                <w:lang w:eastAsia="en-GB"/>
              </w:rPr>
              <w:t>2029/30</w:t>
            </w:r>
          </w:p>
        </w:tc>
      </w:tr>
      <w:tr w:rsidR="00F8121E" w:rsidRPr="00F8121E" w14:paraId="4D496273" w14:textId="77777777" w:rsidTr="00F8121E">
        <w:trPr>
          <w:trHeight w:val="320"/>
        </w:trPr>
        <w:tc>
          <w:tcPr>
            <w:tcW w:w="6380" w:type="dxa"/>
            <w:vMerge/>
            <w:tcBorders>
              <w:top w:val="single" w:sz="8" w:space="0" w:color="auto"/>
              <w:left w:val="single" w:sz="8" w:space="0" w:color="auto"/>
              <w:bottom w:val="single" w:sz="8" w:space="0" w:color="000000"/>
              <w:right w:val="single" w:sz="8" w:space="0" w:color="auto"/>
            </w:tcBorders>
            <w:vAlign w:val="center"/>
            <w:hideMark/>
          </w:tcPr>
          <w:p w14:paraId="76CCD78A" w14:textId="77777777" w:rsidR="00F8121E" w:rsidRPr="00F8121E" w:rsidRDefault="00F8121E" w:rsidP="00F8121E">
            <w:pPr>
              <w:spacing w:after="0" w:line="240" w:lineRule="auto"/>
              <w:rPr>
                <w:rFonts w:ascii="Arial" w:eastAsia="Times New Roman" w:hAnsi="Arial" w:cs="Arial"/>
                <w:b/>
                <w:bCs/>
                <w:color w:val="000000"/>
                <w:sz w:val="24"/>
                <w:szCs w:val="24"/>
                <w:lang w:eastAsia="en-GB"/>
              </w:rPr>
            </w:pPr>
          </w:p>
        </w:tc>
        <w:tc>
          <w:tcPr>
            <w:tcW w:w="1180" w:type="dxa"/>
            <w:tcBorders>
              <w:top w:val="nil"/>
              <w:left w:val="nil"/>
              <w:bottom w:val="single" w:sz="8" w:space="0" w:color="auto"/>
              <w:right w:val="single" w:sz="8" w:space="0" w:color="auto"/>
            </w:tcBorders>
            <w:vAlign w:val="center"/>
            <w:hideMark/>
          </w:tcPr>
          <w:p w14:paraId="2B75D015" w14:textId="77777777" w:rsidR="00F8121E" w:rsidRPr="00F8121E" w:rsidRDefault="00F8121E" w:rsidP="00F8121E">
            <w:pPr>
              <w:spacing w:after="0" w:line="240" w:lineRule="auto"/>
              <w:jc w:val="right"/>
              <w:rPr>
                <w:rFonts w:ascii="Arial" w:eastAsia="Times New Roman" w:hAnsi="Arial" w:cs="Arial"/>
                <w:b/>
                <w:bCs/>
                <w:color w:val="000000"/>
                <w:sz w:val="24"/>
                <w:szCs w:val="24"/>
                <w:lang w:eastAsia="en-GB"/>
              </w:rPr>
            </w:pPr>
            <w:r w:rsidRPr="00F8121E">
              <w:rPr>
                <w:rFonts w:ascii="Arial" w:eastAsia="Times New Roman" w:hAnsi="Arial" w:cs="Arial"/>
                <w:b/>
                <w:bCs/>
                <w:color w:val="000000"/>
                <w:sz w:val="24"/>
                <w:szCs w:val="24"/>
                <w:lang w:eastAsia="en-GB"/>
              </w:rPr>
              <w:t>Actual</w:t>
            </w:r>
          </w:p>
        </w:tc>
        <w:tc>
          <w:tcPr>
            <w:tcW w:w="1400" w:type="dxa"/>
            <w:tcBorders>
              <w:top w:val="nil"/>
              <w:left w:val="nil"/>
              <w:bottom w:val="single" w:sz="8" w:space="0" w:color="auto"/>
              <w:right w:val="single" w:sz="8" w:space="0" w:color="auto"/>
            </w:tcBorders>
            <w:vAlign w:val="center"/>
            <w:hideMark/>
          </w:tcPr>
          <w:p w14:paraId="61BC6E59" w14:textId="77777777" w:rsidR="00F8121E" w:rsidRPr="00F8121E" w:rsidRDefault="00F8121E" w:rsidP="00F8121E">
            <w:pPr>
              <w:spacing w:after="0" w:line="240" w:lineRule="auto"/>
              <w:jc w:val="right"/>
              <w:rPr>
                <w:rFonts w:ascii="Arial" w:eastAsia="Times New Roman" w:hAnsi="Arial" w:cs="Arial"/>
                <w:b/>
                <w:bCs/>
                <w:color w:val="000000"/>
                <w:sz w:val="24"/>
                <w:szCs w:val="24"/>
                <w:lang w:eastAsia="en-GB"/>
              </w:rPr>
            </w:pPr>
            <w:r w:rsidRPr="00F8121E">
              <w:rPr>
                <w:rFonts w:ascii="Arial" w:eastAsia="Times New Roman" w:hAnsi="Arial" w:cs="Arial"/>
                <w:b/>
                <w:bCs/>
                <w:color w:val="000000"/>
                <w:sz w:val="24"/>
                <w:szCs w:val="24"/>
                <w:lang w:eastAsia="en-GB"/>
              </w:rPr>
              <w:t>Forecast</w:t>
            </w:r>
          </w:p>
        </w:tc>
        <w:tc>
          <w:tcPr>
            <w:tcW w:w="1400" w:type="dxa"/>
            <w:tcBorders>
              <w:top w:val="nil"/>
              <w:left w:val="nil"/>
              <w:bottom w:val="single" w:sz="8" w:space="0" w:color="auto"/>
              <w:right w:val="single" w:sz="8" w:space="0" w:color="auto"/>
            </w:tcBorders>
            <w:vAlign w:val="center"/>
            <w:hideMark/>
          </w:tcPr>
          <w:p w14:paraId="14E2396E" w14:textId="77777777" w:rsidR="00F8121E" w:rsidRPr="00F8121E" w:rsidRDefault="00F8121E" w:rsidP="00F8121E">
            <w:pPr>
              <w:spacing w:after="0" w:line="240" w:lineRule="auto"/>
              <w:jc w:val="right"/>
              <w:rPr>
                <w:rFonts w:ascii="Arial" w:eastAsia="Times New Roman" w:hAnsi="Arial" w:cs="Arial"/>
                <w:b/>
                <w:bCs/>
                <w:color w:val="000000"/>
                <w:sz w:val="24"/>
                <w:szCs w:val="24"/>
                <w:lang w:eastAsia="en-GB"/>
              </w:rPr>
            </w:pPr>
            <w:r w:rsidRPr="00F8121E">
              <w:rPr>
                <w:rFonts w:ascii="Arial" w:eastAsia="Times New Roman" w:hAnsi="Arial" w:cs="Arial"/>
                <w:b/>
                <w:bCs/>
                <w:color w:val="000000"/>
                <w:sz w:val="24"/>
                <w:szCs w:val="24"/>
                <w:lang w:eastAsia="en-GB"/>
              </w:rPr>
              <w:t>Estimate</w:t>
            </w:r>
          </w:p>
        </w:tc>
        <w:tc>
          <w:tcPr>
            <w:tcW w:w="1400" w:type="dxa"/>
            <w:tcBorders>
              <w:top w:val="nil"/>
              <w:left w:val="nil"/>
              <w:bottom w:val="single" w:sz="8" w:space="0" w:color="auto"/>
              <w:right w:val="single" w:sz="8" w:space="0" w:color="auto"/>
            </w:tcBorders>
            <w:vAlign w:val="center"/>
            <w:hideMark/>
          </w:tcPr>
          <w:p w14:paraId="45C1F66B" w14:textId="77777777" w:rsidR="00F8121E" w:rsidRPr="00F8121E" w:rsidRDefault="00F8121E" w:rsidP="00F8121E">
            <w:pPr>
              <w:spacing w:after="0" w:line="240" w:lineRule="auto"/>
              <w:jc w:val="right"/>
              <w:rPr>
                <w:rFonts w:ascii="Arial" w:eastAsia="Times New Roman" w:hAnsi="Arial" w:cs="Arial"/>
                <w:b/>
                <w:bCs/>
                <w:color w:val="000000"/>
                <w:sz w:val="24"/>
                <w:szCs w:val="24"/>
                <w:lang w:eastAsia="en-GB"/>
              </w:rPr>
            </w:pPr>
            <w:r w:rsidRPr="00F8121E">
              <w:rPr>
                <w:rFonts w:ascii="Arial" w:eastAsia="Times New Roman" w:hAnsi="Arial" w:cs="Arial"/>
                <w:b/>
                <w:bCs/>
                <w:color w:val="000000"/>
                <w:sz w:val="24"/>
                <w:szCs w:val="24"/>
                <w:lang w:eastAsia="en-GB"/>
              </w:rPr>
              <w:t>Estimate</w:t>
            </w:r>
          </w:p>
        </w:tc>
        <w:tc>
          <w:tcPr>
            <w:tcW w:w="1400" w:type="dxa"/>
            <w:tcBorders>
              <w:top w:val="nil"/>
              <w:left w:val="nil"/>
              <w:bottom w:val="single" w:sz="8" w:space="0" w:color="auto"/>
              <w:right w:val="single" w:sz="8" w:space="0" w:color="auto"/>
            </w:tcBorders>
            <w:vAlign w:val="center"/>
            <w:hideMark/>
          </w:tcPr>
          <w:p w14:paraId="3D174F52" w14:textId="77777777" w:rsidR="00F8121E" w:rsidRPr="00F8121E" w:rsidRDefault="00F8121E" w:rsidP="00F8121E">
            <w:pPr>
              <w:spacing w:after="0" w:line="240" w:lineRule="auto"/>
              <w:jc w:val="right"/>
              <w:rPr>
                <w:rFonts w:ascii="Arial" w:eastAsia="Times New Roman" w:hAnsi="Arial" w:cs="Arial"/>
                <w:b/>
                <w:bCs/>
                <w:color w:val="000000"/>
                <w:sz w:val="24"/>
                <w:szCs w:val="24"/>
                <w:lang w:eastAsia="en-GB"/>
              </w:rPr>
            </w:pPr>
            <w:r w:rsidRPr="00F8121E">
              <w:rPr>
                <w:rFonts w:ascii="Arial" w:eastAsia="Times New Roman" w:hAnsi="Arial" w:cs="Arial"/>
                <w:b/>
                <w:bCs/>
                <w:color w:val="000000"/>
                <w:sz w:val="24"/>
                <w:szCs w:val="24"/>
                <w:lang w:eastAsia="en-GB"/>
              </w:rPr>
              <w:t>Estimate</w:t>
            </w:r>
          </w:p>
        </w:tc>
        <w:tc>
          <w:tcPr>
            <w:tcW w:w="1400" w:type="dxa"/>
            <w:tcBorders>
              <w:top w:val="nil"/>
              <w:left w:val="nil"/>
              <w:bottom w:val="single" w:sz="8" w:space="0" w:color="auto"/>
              <w:right w:val="single" w:sz="8" w:space="0" w:color="auto"/>
            </w:tcBorders>
            <w:vAlign w:val="center"/>
            <w:hideMark/>
          </w:tcPr>
          <w:p w14:paraId="424ADE92" w14:textId="77777777" w:rsidR="00F8121E" w:rsidRPr="00F8121E" w:rsidRDefault="00F8121E" w:rsidP="00F8121E">
            <w:pPr>
              <w:spacing w:after="0" w:line="240" w:lineRule="auto"/>
              <w:jc w:val="right"/>
              <w:rPr>
                <w:rFonts w:ascii="Arial" w:eastAsia="Times New Roman" w:hAnsi="Arial" w:cs="Arial"/>
                <w:b/>
                <w:bCs/>
                <w:color w:val="000000"/>
                <w:sz w:val="24"/>
                <w:szCs w:val="24"/>
                <w:lang w:eastAsia="en-GB"/>
              </w:rPr>
            </w:pPr>
            <w:r w:rsidRPr="00F8121E">
              <w:rPr>
                <w:rFonts w:ascii="Arial" w:eastAsia="Times New Roman" w:hAnsi="Arial" w:cs="Arial"/>
                <w:b/>
                <w:bCs/>
                <w:color w:val="000000"/>
                <w:sz w:val="24"/>
                <w:szCs w:val="24"/>
                <w:lang w:eastAsia="en-GB"/>
              </w:rPr>
              <w:t>Estimate</w:t>
            </w:r>
          </w:p>
        </w:tc>
      </w:tr>
      <w:tr w:rsidR="00F8121E" w:rsidRPr="00F8121E" w14:paraId="4E0CCD93" w14:textId="77777777" w:rsidTr="00F8121E">
        <w:trPr>
          <w:trHeight w:val="320"/>
        </w:trPr>
        <w:tc>
          <w:tcPr>
            <w:tcW w:w="6380" w:type="dxa"/>
            <w:vMerge/>
            <w:tcBorders>
              <w:top w:val="single" w:sz="8" w:space="0" w:color="auto"/>
              <w:left w:val="single" w:sz="8" w:space="0" w:color="auto"/>
              <w:bottom w:val="single" w:sz="8" w:space="0" w:color="000000"/>
              <w:right w:val="single" w:sz="8" w:space="0" w:color="auto"/>
            </w:tcBorders>
            <w:vAlign w:val="center"/>
            <w:hideMark/>
          </w:tcPr>
          <w:p w14:paraId="1352C6B3" w14:textId="77777777" w:rsidR="00F8121E" w:rsidRPr="00F8121E" w:rsidRDefault="00F8121E" w:rsidP="00F8121E">
            <w:pPr>
              <w:spacing w:after="0" w:line="240" w:lineRule="auto"/>
              <w:rPr>
                <w:rFonts w:ascii="Arial" w:eastAsia="Times New Roman" w:hAnsi="Arial" w:cs="Arial"/>
                <w:b/>
                <w:bCs/>
                <w:color w:val="000000"/>
                <w:sz w:val="24"/>
                <w:szCs w:val="24"/>
                <w:lang w:eastAsia="en-GB"/>
              </w:rPr>
            </w:pPr>
          </w:p>
        </w:tc>
        <w:tc>
          <w:tcPr>
            <w:tcW w:w="1180" w:type="dxa"/>
            <w:tcBorders>
              <w:top w:val="nil"/>
              <w:left w:val="nil"/>
              <w:bottom w:val="single" w:sz="8" w:space="0" w:color="auto"/>
              <w:right w:val="single" w:sz="8" w:space="0" w:color="auto"/>
            </w:tcBorders>
            <w:vAlign w:val="center"/>
            <w:hideMark/>
          </w:tcPr>
          <w:p w14:paraId="699D6A3C" w14:textId="77777777" w:rsidR="00F8121E" w:rsidRPr="00F8121E" w:rsidRDefault="00F8121E" w:rsidP="00F8121E">
            <w:pPr>
              <w:spacing w:after="0" w:line="240" w:lineRule="auto"/>
              <w:jc w:val="right"/>
              <w:rPr>
                <w:rFonts w:ascii="Arial" w:eastAsia="Times New Roman" w:hAnsi="Arial" w:cs="Arial"/>
                <w:b/>
                <w:bCs/>
                <w:color w:val="000000"/>
                <w:sz w:val="24"/>
                <w:szCs w:val="24"/>
                <w:lang w:eastAsia="en-GB"/>
              </w:rPr>
            </w:pPr>
            <w:r w:rsidRPr="00F8121E">
              <w:rPr>
                <w:rFonts w:ascii="Arial" w:eastAsia="Times New Roman" w:hAnsi="Arial" w:cs="Arial"/>
                <w:b/>
                <w:bCs/>
                <w:color w:val="000000"/>
                <w:sz w:val="24"/>
                <w:szCs w:val="24"/>
                <w:lang w:eastAsia="en-GB"/>
              </w:rPr>
              <w:t>£'000</w:t>
            </w:r>
          </w:p>
        </w:tc>
        <w:tc>
          <w:tcPr>
            <w:tcW w:w="1400" w:type="dxa"/>
            <w:tcBorders>
              <w:top w:val="nil"/>
              <w:left w:val="nil"/>
              <w:bottom w:val="single" w:sz="8" w:space="0" w:color="auto"/>
              <w:right w:val="single" w:sz="8" w:space="0" w:color="auto"/>
            </w:tcBorders>
            <w:vAlign w:val="center"/>
            <w:hideMark/>
          </w:tcPr>
          <w:p w14:paraId="57017C40" w14:textId="77777777" w:rsidR="00F8121E" w:rsidRPr="00F8121E" w:rsidRDefault="00F8121E" w:rsidP="00F8121E">
            <w:pPr>
              <w:spacing w:after="0" w:line="240" w:lineRule="auto"/>
              <w:jc w:val="right"/>
              <w:rPr>
                <w:rFonts w:ascii="Arial" w:eastAsia="Times New Roman" w:hAnsi="Arial" w:cs="Arial"/>
                <w:b/>
                <w:bCs/>
                <w:color w:val="000000"/>
                <w:sz w:val="24"/>
                <w:szCs w:val="24"/>
                <w:lang w:eastAsia="en-GB"/>
              </w:rPr>
            </w:pPr>
            <w:r w:rsidRPr="00F8121E">
              <w:rPr>
                <w:rFonts w:ascii="Arial" w:eastAsia="Times New Roman" w:hAnsi="Arial" w:cs="Arial"/>
                <w:b/>
                <w:bCs/>
                <w:color w:val="000000"/>
                <w:sz w:val="24"/>
                <w:szCs w:val="24"/>
                <w:lang w:eastAsia="en-GB"/>
              </w:rPr>
              <w:t>£'000</w:t>
            </w:r>
          </w:p>
        </w:tc>
        <w:tc>
          <w:tcPr>
            <w:tcW w:w="1400" w:type="dxa"/>
            <w:tcBorders>
              <w:top w:val="nil"/>
              <w:left w:val="nil"/>
              <w:bottom w:val="single" w:sz="8" w:space="0" w:color="auto"/>
              <w:right w:val="single" w:sz="8" w:space="0" w:color="auto"/>
            </w:tcBorders>
            <w:vAlign w:val="center"/>
            <w:hideMark/>
          </w:tcPr>
          <w:p w14:paraId="6F089823" w14:textId="77777777" w:rsidR="00F8121E" w:rsidRPr="00F8121E" w:rsidRDefault="00F8121E" w:rsidP="00F8121E">
            <w:pPr>
              <w:spacing w:after="0" w:line="240" w:lineRule="auto"/>
              <w:jc w:val="right"/>
              <w:rPr>
                <w:rFonts w:ascii="Arial" w:eastAsia="Times New Roman" w:hAnsi="Arial" w:cs="Arial"/>
                <w:b/>
                <w:bCs/>
                <w:color w:val="000000"/>
                <w:sz w:val="24"/>
                <w:szCs w:val="24"/>
                <w:lang w:eastAsia="en-GB"/>
              </w:rPr>
            </w:pPr>
            <w:r w:rsidRPr="00F8121E">
              <w:rPr>
                <w:rFonts w:ascii="Arial" w:eastAsia="Times New Roman" w:hAnsi="Arial" w:cs="Arial"/>
                <w:b/>
                <w:bCs/>
                <w:color w:val="000000"/>
                <w:sz w:val="24"/>
                <w:szCs w:val="24"/>
                <w:lang w:eastAsia="en-GB"/>
              </w:rPr>
              <w:t>£'000</w:t>
            </w:r>
          </w:p>
        </w:tc>
        <w:tc>
          <w:tcPr>
            <w:tcW w:w="1400" w:type="dxa"/>
            <w:tcBorders>
              <w:top w:val="nil"/>
              <w:left w:val="nil"/>
              <w:bottom w:val="single" w:sz="8" w:space="0" w:color="auto"/>
              <w:right w:val="single" w:sz="8" w:space="0" w:color="auto"/>
            </w:tcBorders>
            <w:vAlign w:val="center"/>
            <w:hideMark/>
          </w:tcPr>
          <w:p w14:paraId="37C15E57" w14:textId="77777777" w:rsidR="00F8121E" w:rsidRPr="00F8121E" w:rsidRDefault="00F8121E" w:rsidP="00F8121E">
            <w:pPr>
              <w:spacing w:after="0" w:line="240" w:lineRule="auto"/>
              <w:jc w:val="right"/>
              <w:rPr>
                <w:rFonts w:ascii="Arial" w:eastAsia="Times New Roman" w:hAnsi="Arial" w:cs="Arial"/>
                <w:b/>
                <w:bCs/>
                <w:color w:val="000000"/>
                <w:sz w:val="24"/>
                <w:szCs w:val="24"/>
                <w:lang w:eastAsia="en-GB"/>
              </w:rPr>
            </w:pPr>
            <w:r w:rsidRPr="00F8121E">
              <w:rPr>
                <w:rFonts w:ascii="Arial" w:eastAsia="Times New Roman" w:hAnsi="Arial" w:cs="Arial"/>
                <w:b/>
                <w:bCs/>
                <w:color w:val="000000"/>
                <w:sz w:val="24"/>
                <w:szCs w:val="24"/>
                <w:lang w:eastAsia="en-GB"/>
              </w:rPr>
              <w:t>£'001</w:t>
            </w:r>
          </w:p>
        </w:tc>
        <w:tc>
          <w:tcPr>
            <w:tcW w:w="1400" w:type="dxa"/>
            <w:tcBorders>
              <w:top w:val="nil"/>
              <w:left w:val="nil"/>
              <w:bottom w:val="single" w:sz="8" w:space="0" w:color="auto"/>
              <w:right w:val="single" w:sz="8" w:space="0" w:color="auto"/>
            </w:tcBorders>
            <w:vAlign w:val="center"/>
            <w:hideMark/>
          </w:tcPr>
          <w:p w14:paraId="104D118A" w14:textId="77777777" w:rsidR="00F8121E" w:rsidRPr="00F8121E" w:rsidRDefault="00F8121E" w:rsidP="00F8121E">
            <w:pPr>
              <w:spacing w:after="0" w:line="240" w:lineRule="auto"/>
              <w:jc w:val="right"/>
              <w:rPr>
                <w:rFonts w:ascii="Arial" w:eastAsia="Times New Roman" w:hAnsi="Arial" w:cs="Arial"/>
                <w:b/>
                <w:bCs/>
                <w:color w:val="000000"/>
                <w:sz w:val="24"/>
                <w:szCs w:val="24"/>
                <w:lang w:eastAsia="en-GB"/>
              </w:rPr>
            </w:pPr>
            <w:r w:rsidRPr="00F8121E">
              <w:rPr>
                <w:rFonts w:ascii="Arial" w:eastAsia="Times New Roman" w:hAnsi="Arial" w:cs="Arial"/>
                <w:b/>
                <w:bCs/>
                <w:color w:val="000000"/>
                <w:sz w:val="24"/>
                <w:szCs w:val="24"/>
                <w:lang w:eastAsia="en-GB"/>
              </w:rPr>
              <w:t>£'000</w:t>
            </w:r>
          </w:p>
        </w:tc>
        <w:tc>
          <w:tcPr>
            <w:tcW w:w="1400" w:type="dxa"/>
            <w:tcBorders>
              <w:top w:val="nil"/>
              <w:left w:val="nil"/>
              <w:bottom w:val="single" w:sz="8" w:space="0" w:color="auto"/>
              <w:right w:val="single" w:sz="8" w:space="0" w:color="auto"/>
            </w:tcBorders>
            <w:vAlign w:val="center"/>
            <w:hideMark/>
          </w:tcPr>
          <w:p w14:paraId="77A69E1E" w14:textId="77777777" w:rsidR="00F8121E" w:rsidRPr="00F8121E" w:rsidRDefault="00F8121E" w:rsidP="00F8121E">
            <w:pPr>
              <w:spacing w:after="0" w:line="240" w:lineRule="auto"/>
              <w:jc w:val="right"/>
              <w:rPr>
                <w:rFonts w:ascii="Arial" w:eastAsia="Times New Roman" w:hAnsi="Arial" w:cs="Arial"/>
                <w:b/>
                <w:bCs/>
                <w:color w:val="000000"/>
                <w:sz w:val="24"/>
                <w:szCs w:val="24"/>
                <w:lang w:eastAsia="en-GB"/>
              </w:rPr>
            </w:pPr>
            <w:r w:rsidRPr="00F8121E">
              <w:rPr>
                <w:rFonts w:ascii="Arial" w:eastAsia="Times New Roman" w:hAnsi="Arial" w:cs="Arial"/>
                <w:b/>
                <w:bCs/>
                <w:color w:val="000000"/>
                <w:sz w:val="24"/>
                <w:szCs w:val="24"/>
                <w:lang w:eastAsia="en-GB"/>
              </w:rPr>
              <w:t>£'000</w:t>
            </w:r>
          </w:p>
        </w:tc>
      </w:tr>
      <w:tr w:rsidR="00F8121E" w:rsidRPr="00F8121E" w14:paraId="1A9C9A2F" w14:textId="77777777" w:rsidTr="00F8121E">
        <w:trPr>
          <w:trHeight w:val="320"/>
        </w:trPr>
        <w:tc>
          <w:tcPr>
            <w:tcW w:w="6380" w:type="dxa"/>
            <w:tcBorders>
              <w:top w:val="nil"/>
              <w:left w:val="single" w:sz="8" w:space="0" w:color="auto"/>
              <w:bottom w:val="single" w:sz="8" w:space="0" w:color="auto"/>
              <w:right w:val="single" w:sz="8" w:space="0" w:color="auto"/>
            </w:tcBorders>
            <w:noWrap/>
            <w:vAlign w:val="center"/>
            <w:hideMark/>
          </w:tcPr>
          <w:p w14:paraId="5C3750CD" w14:textId="77777777" w:rsidR="00F8121E" w:rsidRPr="00F8121E" w:rsidRDefault="00F8121E" w:rsidP="00F8121E">
            <w:pPr>
              <w:spacing w:after="0" w:line="240" w:lineRule="auto"/>
              <w:rPr>
                <w:rFonts w:ascii="Arial" w:eastAsia="Times New Roman" w:hAnsi="Arial" w:cs="Arial"/>
                <w:color w:val="000000"/>
                <w:sz w:val="24"/>
                <w:szCs w:val="24"/>
                <w:lang w:eastAsia="en-GB"/>
              </w:rPr>
            </w:pPr>
            <w:r w:rsidRPr="00F8121E">
              <w:rPr>
                <w:rFonts w:ascii="Arial" w:eastAsia="Times New Roman" w:hAnsi="Arial" w:cs="Arial"/>
                <w:color w:val="000000"/>
                <w:sz w:val="24"/>
                <w:szCs w:val="24"/>
                <w:lang w:eastAsia="en-GB"/>
              </w:rPr>
              <w:t>External Borrowing</w:t>
            </w:r>
          </w:p>
        </w:tc>
        <w:tc>
          <w:tcPr>
            <w:tcW w:w="1180" w:type="dxa"/>
            <w:tcBorders>
              <w:top w:val="nil"/>
              <w:left w:val="nil"/>
              <w:bottom w:val="single" w:sz="8" w:space="0" w:color="auto"/>
              <w:right w:val="single" w:sz="8" w:space="0" w:color="auto"/>
            </w:tcBorders>
            <w:noWrap/>
            <w:vAlign w:val="center"/>
            <w:hideMark/>
          </w:tcPr>
          <w:p w14:paraId="51239E7D" w14:textId="77777777" w:rsidR="00F8121E" w:rsidRPr="00F8121E" w:rsidRDefault="00F8121E" w:rsidP="00F8121E">
            <w:pPr>
              <w:spacing w:after="0" w:line="240" w:lineRule="auto"/>
              <w:jc w:val="right"/>
              <w:rPr>
                <w:rFonts w:ascii="Arial" w:eastAsia="Times New Roman" w:hAnsi="Arial" w:cs="Arial"/>
                <w:color w:val="000000"/>
                <w:sz w:val="24"/>
                <w:szCs w:val="24"/>
                <w:lang w:eastAsia="en-GB"/>
              </w:rPr>
            </w:pPr>
            <w:r w:rsidRPr="00F8121E">
              <w:rPr>
                <w:rFonts w:ascii="Arial" w:eastAsia="Times New Roman" w:hAnsi="Arial" w:cs="Arial"/>
                <w:color w:val="000000"/>
                <w:sz w:val="24"/>
                <w:szCs w:val="24"/>
                <w:lang w:eastAsia="en-GB"/>
              </w:rPr>
              <w:t>30,277</w:t>
            </w:r>
          </w:p>
        </w:tc>
        <w:tc>
          <w:tcPr>
            <w:tcW w:w="1400" w:type="dxa"/>
            <w:tcBorders>
              <w:top w:val="nil"/>
              <w:left w:val="nil"/>
              <w:bottom w:val="single" w:sz="8" w:space="0" w:color="auto"/>
              <w:right w:val="single" w:sz="8" w:space="0" w:color="auto"/>
            </w:tcBorders>
            <w:noWrap/>
            <w:vAlign w:val="center"/>
            <w:hideMark/>
          </w:tcPr>
          <w:p w14:paraId="5E840F54" w14:textId="77777777" w:rsidR="00F8121E" w:rsidRPr="00F8121E" w:rsidRDefault="00F8121E" w:rsidP="00F8121E">
            <w:pPr>
              <w:spacing w:after="0" w:line="240" w:lineRule="auto"/>
              <w:jc w:val="right"/>
              <w:rPr>
                <w:rFonts w:ascii="Arial" w:eastAsia="Times New Roman" w:hAnsi="Arial" w:cs="Arial"/>
                <w:color w:val="000000"/>
                <w:sz w:val="24"/>
                <w:szCs w:val="24"/>
                <w:lang w:eastAsia="en-GB"/>
              </w:rPr>
            </w:pPr>
            <w:r w:rsidRPr="00F8121E">
              <w:rPr>
                <w:rFonts w:ascii="Arial" w:eastAsia="Times New Roman" w:hAnsi="Arial" w:cs="Arial"/>
                <w:color w:val="000000"/>
                <w:sz w:val="24"/>
                <w:szCs w:val="24"/>
                <w:lang w:eastAsia="en-GB"/>
              </w:rPr>
              <w:t>28,277</w:t>
            </w:r>
          </w:p>
        </w:tc>
        <w:tc>
          <w:tcPr>
            <w:tcW w:w="1400" w:type="dxa"/>
            <w:tcBorders>
              <w:top w:val="nil"/>
              <w:left w:val="nil"/>
              <w:bottom w:val="single" w:sz="8" w:space="0" w:color="auto"/>
              <w:right w:val="single" w:sz="8" w:space="0" w:color="auto"/>
            </w:tcBorders>
            <w:noWrap/>
            <w:vAlign w:val="center"/>
            <w:hideMark/>
          </w:tcPr>
          <w:p w14:paraId="0B4CF544" w14:textId="77777777" w:rsidR="00F8121E" w:rsidRPr="00F8121E" w:rsidRDefault="00F8121E" w:rsidP="00F8121E">
            <w:pPr>
              <w:spacing w:after="0" w:line="240" w:lineRule="auto"/>
              <w:jc w:val="right"/>
              <w:rPr>
                <w:rFonts w:ascii="Arial" w:eastAsia="Times New Roman" w:hAnsi="Arial" w:cs="Arial"/>
                <w:color w:val="000000"/>
                <w:sz w:val="24"/>
                <w:szCs w:val="24"/>
                <w:lang w:eastAsia="en-GB"/>
              </w:rPr>
            </w:pPr>
            <w:r w:rsidRPr="00F8121E">
              <w:rPr>
                <w:rFonts w:ascii="Arial" w:eastAsia="Times New Roman" w:hAnsi="Arial" w:cs="Arial"/>
                <w:color w:val="000000"/>
                <w:sz w:val="24"/>
                <w:szCs w:val="24"/>
                <w:lang w:eastAsia="en-GB"/>
              </w:rPr>
              <w:t>37,777</w:t>
            </w:r>
          </w:p>
        </w:tc>
        <w:tc>
          <w:tcPr>
            <w:tcW w:w="1400" w:type="dxa"/>
            <w:tcBorders>
              <w:top w:val="nil"/>
              <w:left w:val="nil"/>
              <w:bottom w:val="single" w:sz="8" w:space="0" w:color="auto"/>
              <w:right w:val="single" w:sz="8" w:space="0" w:color="auto"/>
            </w:tcBorders>
            <w:noWrap/>
            <w:vAlign w:val="center"/>
            <w:hideMark/>
          </w:tcPr>
          <w:p w14:paraId="2269ECD3" w14:textId="77777777" w:rsidR="00F8121E" w:rsidRPr="00F8121E" w:rsidRDefault="00F8121E" w:rsidP="00F8121E">
            <w:pPr>
              <w:spacing w:after="0" w:line="240" w:lineRule="auto"/>
              <w:jc w:val="right"/>
              <w:rPr>
                <w:rFonts w:ascii="Arial" w:eastAsia="Times New Roman" w:hAnsi="Arial" w:cs="Arial"/>
                <w:color w:val="000000"/>
                <w:sz w:val="24"/>
                <w:szCs w:val="24"/>
                <w:lang w:eastAsia="en-GB"/>
              </w:rPr>
            </w:pPr>
            <w:r w:rsidRPr="00F8121E">
              <w:rPr>
                <w:rFonts w:ascii="Arial" w:eastAsia="Times New Roman" w:hAnsi="Arial" w:cs="Arial"/>
                <w:color w:val="000000"/>
                <w:sz w:val="24"/>
                <w:szCs w:val="24"/>
                <w:lang w:eastAsia="en-GB"/>
              </w:rPr>
              <w:t>47,277</w:t>
            </w:r>
          </w:p>
        </w:tc>
        <w:tc>
          <w:tcPr>
            <w:tcW w:w="1400" w:type="dxa"/>
            <w:tcBorders>
              <w:top w:val="nil"/>
              <w:left w:val="nil"/>
              <w:bottom w:val="single" w:sz="8" w:space="0" w:color="auto"/>
              <w:right w:val="single" w:sz="8" w:space="0" w:color="auto"/>
            </w:tcBorders>
            <w:noWrap/>
            <w:vAlign w:val="center"/>
            <w:hideMark/>
          </w:tcPr>
          <w:p w14:paraId="54AF1A31" w14:textId="77777777" w:rsidR="00F8121E" w:rsidRPr="00F8121E" w:rsidRDefault="00F8121E" w:rsidP="00F8121E">
            <w:pPr>
              <w:spacing w:after="0" w:line="240" w:lineRule="auto"/>
              <w:jc w:val="right"/>
              <w:rPr>
                <w:rFonts w:ascii="Arial" w:eastAsia="Times New Roman" w:hAnsi="Arial" w:cs="Arial"/>
                <w:color w:val="000000"/>
                <w:sz w:val="24"/>
                <w:szCs w:val="24"/>
                <w:lang w:eastAsia="en-GB"/>
              </w:rPr>
            </w:pPr>
            <w:r w:rsidRPr="00F8121E">
              <w:rPr>
                <w:rFonts w:ascii="Arial" w:eastAsia="Times New Roman" w:hAnsi="Arial" w:cs="Arial"/>
                <w:color w:val="000000"/>
                <w:sz w:val="24"/>
                <w:szCs w:val="24"/>
                <w:lang w:eastAsia="en-GB"/>
              </w:rPr>
              <w:t>56,277</w:t>
            </w:r>
          </w:p>
        </w:tc>
        <w:tc>
          <w:tcPr>
            <w:tcW w:w="1400" w:type="dxa"/>
            <w:tcBorders>
              <w:top w:val="nil"/>
              <w:left w:val="nil"/>
              <w:bottom w:val="single" w:sz="8" w:space="0" w:color="auto"/>
              <w:right w:val="single" w:sz="8" w:space="0" w:color="auto"/>
            </w:tcBorders>
            <w:noWrap/>
            <w:vAlign w:val="center"/>
            <w:hideMark/>
          </w:tcPr>
          <w:p w14:paraId="5C8CA4D6" w14:textId="77777777" w:rsidR="00F8121E" w:rsidRPr="00F8121E" w:rsidRDefault="00F8121E" w:rsidP="00F8121E">
            <w:pPr>
              <w:spacing w:after="0" w:line="240" w:lineRule="auto"/>
              <w:jc w:val="right"/>
              <w:rPr>
                <w:rFonts w:ascii="Arial" w:eastAsia="Times New Roman" w:hAnsi="Arial" w:cs="Arial"/>
                <w:color w:val="000000"/>
                <w:sz w:val="24"/>
                <w:szCs w:val="24"/>
                <w:lang w:eastAsia="en-GB"/>
              </w:rPr>
            </w:pPr>
            <w:r w:rsidRPr="00F8121E">
              <w:rPr>
                <w:rFonts w:ascii="Arial" w:eastAsia="Times New Roman" w:hAnsi="Arial" w:cs="Arial"/>
                <w:color w:val="000000"/>
                <w:sz w:val="24"/>
                <w:szCs w:val="24"/>
                <w:lang w:eastAsia="en-GB"/>
              </w:rPr>
              <w:t>56,450</w:t>
            </w:r>
          </w:p>
        </w:tc>
      </w:tr>
      <w:tr w:rsidR="00F8121E" w:rsidRPr="00F8121E" w14:paraId="64BC635C" w14:textId="77777777" w:rsidTr="00F8121E">
        <w:trPr>
          <w:trHeight w:val="320"/>
        </w:trPr>
        <w:tc>
          <w:tcPr>
            <w:tcW w:w="6380" w:type="dxa"/>
            <w:tcBorders>
              <w:top w:val="nil"/>
              <w:left w:val="single" w:sz="8" w:space="0" w:color="auto"/>
              <w:bottom w:val="single" w:sz="8" w:space="0" w:color="auto"/>
              <w:right w:val="single" w:sz="8" w:space="0" w:color="auto"/>
            </w:tcBorders>
            <w:noWrap/>
            <w:vAlign w:val="center"/>
            <w:hideMark/>
          </w:tcPr>
          <w:p w14:paraId="04D3BAE5" w14:textId="77777777" w:rsidR="00F8121E" w:rsidRPr="00F8121E" w:rsidRDefault="00F8121E" w:rsidP="00F8121E">
            <w:pPr>
              <w:spacing w:after="0" w:line="240" w:lineRule="auto"/>
              <w:rPr>
                <w:rFonts w:ascii="Arial" w:eastAsia="Times New Roman" w:hAnsi="Arial" w:cs="Arial"/>
                <w:color w:val="000000"/>
                <w:sz w:val="24"/>
                <w:szCs w:val="24"/>
                <w:lang w:eastAsia="en-GB"/>
              </w:rPr>
            </w:pPr>
            <w:r w:rsidRPr="00F8121E">
              <w:rPr>
                <w:rFonts w:ascii="Arial" w:eastAsia="Times New Roman" w:hAnsi="Arial" w:cs="Arial"/>
                <w:color w:val="000000"/>
                <w:sz w:val="24"/>
                <w:szCs w:val="24"/>
                <w:lang w:eastAsia="en-GB"/>
              </w:rPr>
              <w:t>Equipment Finance Lease</w:t>
            </w:r>
          </w:p>
        </w:tc>
        <w:tc>
          <w:tcPr>
            <w:tcW w:w="1180" w:type="dxa"/>
            <w:tcBorders>
              <w:top w:val="nil"/>
              <w:left w:val="nil"/>
              <w:bottom w:val="single" w:sz="8" w:space="0" w:color="auto"/>
              <w:right w:val="single" w:sz="8" w:space="0" w:color="auto"/>
            </w:tcBorders>
            <w:noWrap/>
            <w:vAlign w:val="center"/>
            <w:hideMark/>
          </w:tcPr>
          <w:p w14:paraId="49B5910C" w14:textId="77777777" w:rsidR="00F8121E" w:rsidRPr="00F8121E" w:rsidRDefault="00F8121E" w:rsidP="00F8121E">
            <w:pPr>
              <w:spacing w:after="0" w:line="240" w:lineRule="auto"/>
              <w:jc w:val="right"/>
              <w:rPr>
                <w:rFonts w:ascii="Arial" w:eastAsia="Times New Roman" w:hAnsi="Arial" w:cs="Arial"/>
                <w:color w:val="000000"/>
                <w:sz w:val="24"/>
                <w:szCs w:val="24"/>
                <w:lang w:eastAsia="en-GB"/>
              </w:rPr>
            </w:pPr>
            <w:r w:rsidRPr="00F8121E">
              <w:rPr>
                <w:rFonts w:ascii="Arial" w:eastAsia="Times New Roman" w:hAnsi="Arial" w:cs="Arial"/>
                <w:color w:val="000000"/>
                <w:sz w:val="24"/>
                <w:szCs w:val="24"/>
                <w:lang w:eastAsia="en-GB"/>
              </w:rPr>
              <w:t>114</w:t>
            </w:r>
          </w:p>
        </w:tc>
        <w:tc>
          <w:tcPr>
            <w:tcW w:w="1400" w:type="dxa"/>
            <w:tcBorders>
              <w:top w:val="nil"/>
              <w:left w:val="nil"/>
              <w:bottom w:val="single" w:sz="8" w:space="0" w:color="auto"/>
              <w:right w:val="single" w:sz="8" w:space="0" w:color="auto"/>
            </w:tcBorders>
            <w:noWrap/>
            <w:vAlign w:val="center"/>
            <w:hideMark/>
          </w:tcPr>
          <w:p w14:paraId="558A597E" w14:textId="77777777" w:rsidR="00F8121E" w:rsidRPr="00F8121E" w:rsidRDefault="00F8121E" w:rsidP="00F8121E">
            <w:pPr>
              <w:spacing w:after="0" w:line="240" w:lineRule="auto"/>
              <w:jc w:val="right"/>
              <w:rPr>
                <w:rFonts w:ascii="Arial" w:eastAsia="Times New Roman" w:hAnsi="Arial" w:cs="Arial"/>
                <w:color w:val="000000"/>
                <w:sz w:val="24"/>
                <w:szCs w:val="24"/>
                <w:lang w:eastAsia="en-GB"/>
              </w:rPr>
            </w:pPr>
            <w:r w:rsidRPr="00F8121E">
              <w:rPr>
                <w:rFonts w:ascii="Arial" w:eastAsia="Times New Roman" w:hAnsi="Arial" w:cs="Arial"/>
                <w:color w:val="000000"/>
                <w:sz w:val="24"/>
                <w:szCs w:val="24"/>
                <w:lang w:eastAsia="en-GB"/>
              </w:rPr>
              <w:t>38</w:t>
            </w:r>
          </w:p>
        </w:tc>
        <w:tc>
          <w:tcPr>
            <w:tcW w:w="1400" w:type="dxa"/>
            <w:tcBorders>
              <w:top w:val="nil"/>
              <w:left w:val="nil"/>
              <w:bottom w:val="single" w:sz="8" w:space="0" w:color="auto"/>
              <w:right w:val="single" w:sz="8" w:space="0" w:color="auto"/>
            </w:tcBorders>
            <w:noWrap/>
            <w:vAlign w:val="center"/>
            <w:hideMark/>
          </w:tcPr>
          <w:p w14:paraId="37981256" w14:textId="77777777" w:rsidR="00F8121E" w:rsidRPr="00F8121E" w:rsidRDefault="00F8121E" w:rsidP="00F8121E">
            <w:pPr>
              <w:spacing w:after="0" w:line="240" w:lineRule="auto"/>
              <w:jc w:val="right"/>
              <w:rPr>
                <w:rFonts w:ascii="Arial" w:eastAsia="Times New Roman" w:hAnsi="Arial" w:cs="Arial"/>
                <w:color w:val="000000"/>
                <w:sz w:val="24"/>
                <w:szCs w:val="24"/>
                <w:lang w:eastAsia="en-GB"/>
              </w:rPr>
            </w:pPr>
            <w:r w:rsidRPr="00F8121E">
              <w:rPr>
                <w:rFonts w:ascii="Arial" w:eastAsia="Times New Roman" w:hAnsi="Arial" w:cs="Arial"/>
                <w:color w:val="000000"/>
                <w:sz w:val="24"/>
                <w:szCs w:val="24"/>
                <w:lang w:eastAsia="en-GB"/>
              </w:rPr>
              <w:t>244</w:t>
            </w:r>
          </w:p>
        </w:tc>
        <w:tc>
          <w:tcPr>
            <w:tcW w:w="1400" w:type="dxa"/>
            <w:tcBorders>
              <w:top w:val="nil"/>
              <w:left w:val="nil"/>
              <w:bottom w:val="single" w:sz="8" w:space="0" w:color="auto"/>
              <w:right w:val="single" w:sz="8" w:space="0" w:color="auto"/>
            </w:tcBorders>
            <w:noWrap/>
            <w:vAlign w:val="center"/>
            <w:hideMark/>
          </w:tcPr>
          <w:p w14:paraId="600445BB" w14:textId="77777777" w:rsidR="00F8121E" w:rsidRPr="00F8121E" w:rsidRDefault="00F8121E" w:rsidP="00F8121E">
            <w:pPr>
              <w:spacing w:after="0" w:line="240" w:lineRule="auto"/>
              <w:jc w:val="right"/>
              <w:rPr>
                <w:rFonts w:ascii="Arial" w:eastAsia="Times New Roman" w:hAnsi="Arial" w:cs="Arial"/>
                <w:color w:val="000000"/>
                <w:sz w:val="24"/>
                <w:szCs w:val="24"/>
                <w:lang w:eastAsia="en-GB"/>
              </w:rPr>
            </w:pPr>
            <w:r w:rsidRPr="00F8121E">
              <w:rPr>
                <w:rFonts w:ascii="Arial" w:eastAsia="Times New Roman" w:hAnsi="Arial" w:cs="Arial"/>
                <w:color w:val="000000"/>
                <w:sz w:val="24"/>
                <w:szCs w:val="24"/>
                <w:lang w:eastAsia="en-GB"/>
              </w:rPr>
              <w:t>174</w:t>
            </w:r>
          </w:p>
        </w:tc>
        <w:tc>
          <w:tcPr>
            <w:tcW w:w="1400" w:type="dxa"/>
            <w:tcBorders>
              <w:top w:val="nil"/>
              <w:left w:val="nil"/>
              <w:bottom w:val="single" w:sz="8" w:space="0" w:color="auto"/>
              <w:right w:val="single" w:sz="8" w:space="0" w:color="auto"/>
            </w:tcBorders>
            <w:noWrap/>
            <w:vAlign w:val="center"/>
            <w:hideMark/>
          </w:tcPr>
          <w:p w14:paraId="1EF404A2" w14:textId="77777777" w:rsidR="00F8121E" w:rsidRPr="00F8121E" w:rsidRDefault="00F8121E" w:rsidP="00F8121E">
            <w:pPr>
              <w:spacing w:after="0" w:line="240" w:lineRule="auto"/>
              <w:jc w:val="right"/>
              <w:rPr>
                <w:rFonts w:ascii="Arial" w:eastAsia="Times New Roman" w:hAnsi="Arial" w:cs="Arial"/>
                <w:color w:val="000000"/>
                <w:sz w:val="24"/>
                <w:szCs w:val="24"/>
                <w:lang w:eastAsia="en-GB"/>
              </w:rPr>
            </w:pPr>
            <w:r w:rsidRPr="00F8121E">
              <w:rPr>
                <w:rFonts w:ascii="Arial" w:eastAsia="Times New Roman" w:hAnsi="Arial" w:cs="Arial"/>
                <w:color w:val="000000"/>
                <w:sz w:val="24"/>
                <w:szCs w:val="24"/>
                <w:lang w:eastAsia="en-GB"/>
              </w:rPr>
              <w:t>105</w:t>
            </w:r>
          </w:p>
        </w:tc>
        <w:tc>
          <w:tcPr>
            <w:tcW w:w="1400" w:type="dxa"/>
            <w:tcBorders>
              <w:top w:val="nil"/>
              <w:left w:val="nil"/>
              <w:bottom w:val="single" w:sz="8" w:space="0" w:color="auto"/>
              <w:right w:val="single" w:sz="8" w:space="0" w:color="auto"/>
            </w:tcBorders>
            <w:noWrap/>
            <w:vAlign w:val="center"/>
            <w:hideMark/>
          </w:tcPr>
          <w:p w14:paraId="12626B55" w14:textId="77777777" w:rsidR="00F8121E" w:rsidRPr="00F8121E" w:rsidRDefault="00F8121E" w:rsidP="00F8121E">
            <w:pPr>
              <w:spacing w:after="0" w:line="240" w:lineRule="auto"/>
              <w:jc w:val="right"/>
              <w:rPr>
                <w:rFonts w:ascii="Arial" w:eastAsia="Times New Roman" w:hAnsi="Arial" w:cs="Arial"/>
                <w:color w:val="000000"/>
                <w:sz w:val="24"/>
                <w:szCs w:val="24"/>
                <w:lang w:eastAsia="en-GB"/>
              </w:rPr>
            </w:pPr>
            <w:r w:rsidRPr="00F8121E">
              <w:rPr>
                <w:rFonts w:ascii="Arial" w:eastAsia="Times New Roman" w:hAnsi="Arial" w:cs="Arial"/>
                <w:color w:val="000000"/>
                <w:sz w:val="24"/>
                <w:szCs w:val="24"/>
                <w:lang w:eastAsia="en-GB"/>
              </w:rPr>
              <w:t>35</w:t>
            </w:r>
          </w:p>
        </w:tc>
      </w:tr>
      <w:tr w:rsidR="00F8121E" w:rsidRPr="00F8121E" w14:paraId="3697D7EA" w14:textId="77777777" w:rsidTr="00F8121E">
        <w:trPr>
          <w:trHeight w:val="320"/>
        </w:trPr>
        <w:tc>
          <w:tcPr>
            <w:tcW w:w="6380" w:type="dxa"/>
            <w:tcBorders>
              <w:top w:val="nil"/>
              <w:left w:val="single" w:sz="8" w:space="0" w:color="auto"/>
              <w:bottom w:val="single" w:sz="8" w:space="0" w:color="auto"/>
              <w:right w:val="single" w:sz="8" w:space="0" w:color="auto"/>
            </w:tcBorders>
            <w:noWrap/>
            <w:vAlign w:val="center"/>
            <w:hideMark/>
          </w:tcPr>
          <w:p w14:paraId="2A3CA534" w14:textId="77777777" w:rsidR="00F8121E" w:rsidRPr="00F8121E" w:rsidRDefault="00F8121E" w:rsidP="00F8121E">
            <w:pPr>
              <w:spacing w:after="0" w:line="240" w:lineRule="auto"/>
              <w:rPr>
                <w:rFonts w:ascii="Arial" w:eastAsia="Times New Roman" w:hAnsi="Arial" w:cs="Arial"/>
                <w:color w:val="000000"/>
                <w:sz w:val="24"/>
                <w:szCs w:val="24"/>
                <w:lang w:eastAsia="en-GB"/>
              </w:rPr>
            </w:pPr>
            <w:r w:rsidRPr="00F8121E">
              <w:rPr>
                <w:rFonts w:ascii="Arial" w:eastAsia="Times New Roman" w:hAnsi="Arial" w:cs="Arial"/>
                <w:color w:val="000000"/>
                <w:sz w:val="24"/>
                <w:szCs w:val="24"/>
                <w:lang w:eastAsia="en-GB"/>
              </w:rPr>
              <w:t>Building Finance Lease</w:t>
            </w:r>
          </w:p>
        </w:tc>
        <w:tc>
          <w:tcPr>
            <w:tcW w:w="1180" w:type="dxa"/>
            <w:tcBorders>
              <w:top w:val="nil"/>
              <w:left w:val="nil"/>
              <w:bottom w:val="single" w:sz="8" w:space="0" w:color="auto"/>
              <w:right w:val="single" w:sz="8" w:space="0" w:color="auto"/>
            </w:tcBorders>
            <w:noWrap/>
            <w:vAlign w:val="center"/>
            <w:hideMark/>
          </w:tcPr>
          <w:p w14:paraId="739A7B21" w14:textId="77777777" w:rsidR="00F8121E" w:rsidRPr="00F8121E" w:rsidRDefault="00F8121E" w:rsidP="00F8121E">
            <w:pPr>
              <w:spacing w:after="0" w:line="240" w:lineRule="auto"/>
              <w:jc w:val="right"/>
              <w:rPr>
                <w:rFonts w:ascii="Arial" w:eastAsia="Times New Roman" w:hAnsi="Arial" w:cs="Arial"/>
                <w:color w:val="000000"/>
                <w:sz w:val="24"/>
                <w:szCs w:val="24"/>
                <w:lang w:eastAsia="en-GB"/>
              </w:rPr>
            </w:pPr>
            <w:r w:rsidRPr="00F8121E">
              <w:rPr>
                <w:rFonts w:ascii="Arial" w:eastAsia="Times New Roman" w:hAnsi="Arial" w:cs="Arial"/>
                <w:color w:val="000000"/>
                <w:sz w:val="24"/>
                <w:szCs w:val="24"/>
                <w:lang w:eastAsia="en-GB"/>
              </w:rPr>
              <w:t>8,650</w:t>
            </w:r>
          </w:p>
        </w:tc>
        <w:tc>
          <w:tcPr>
            <w:tcW w:w="1400" w:type="dxa"/>
            <w:tcBorders>
              <w:top w:val="nil"/>
              <w:left w:val="nil"/>
              <w:bottom w:val="single" w:sz="8" w:space="0" w:color="auto"/>
              <w:right w:val="single" w:sz="8" w:space="0" w:color="auto"/>
            </w:tcBorders>
            <w:noWrap/>
            <w:vAlign w:val="center"/>
            <w:hideMark/>
          </w:tcPr>
          <w:p w14:paraId="08728685" w14:textId="77777777" w:rsidR="00F8121E" w:rsidRPr="00F8121E" w:rsidRDefault="00F8121E" w:rsidP="00F8121E">
            <w:pPr>
              <w:spacing w:after="0" w:line="240" w:lineRule="auto"/>
              <w:jc w:val="right"/>
              <w:rPr>
                <w:rFonts w:ascii="Arial" w:eastAsia="Times New Roman" w:hAnsi="Arial" w:cs="Arial"/>
                <w:color w:val="000000"/>
                <w:sz w:val="24"/>
                <w:szCs w:val="24"/>
                <w:lang w:eastAsia="en-GB"/>
              </w:rPr>
            </w:pPr>
            <w:r w:rsidRPr="00F8121E">
              <w:rPr>
                <w:rFonts w:ascii="Arial" w:eastAsia="Times New Roman" w:hAnsi="Arial" w:cs="Arial"/>
                <w:color w:val="000000"/>
                <w:sz w:val="24"/>
                <w:szCs w:val="24"/>
                <w:lang w:eastAsia="en-GB"/>
              </w:rPr>
              <w:t>7,766</w:t>
            </w:r>
          </w:p>
        </w:tc>
        <w:tc>
          <w:tcPr>
            <w:tcW w:w="1400" w:type="dxa"/>
            <w:tcBorders>
              <w:top w:val="nil"/>
              <w:left w:val="nil"/>
              <w:bottom w:val="single" w:sz="8" w:space="0" w:color="auto"/>
              <w:right w:val="single" w:sz="8" w:space="0" w:color="auto"/>
            </w:tcBorders>
            <w:noWrap/>
            <w:vAlign w:val="center"/>
            <w:hideMark/>
          </w:tcPr>
          <w:p w14:paraId="2C9F5497" w14:textId="77777777" w:rsidR="00F8121E" w:rsidRPr="00F8121E" w:rsidRDefault="00F8121E" w:rsidP="00F8121E">
            <w:pPr>
              <w:spacing w:after="0" w:line="240" w:lineRule="auto"/>
              <w:jc w:val="right"/>
              <w:rPr>
                <w:rFonts w:ascii="Arial" w:eastAsia="Times New Roman" w:hAnsi="Arial" w:cs="Arial"/>
                <w:color w:val="000000"/>
                <w:sz w:val="24"/>
                <w:szCs w:val="24"/>
                <w:lang w:eastAsia="en-GB"/>
              </w:rPr>
            </w:pPr>
            <w:r w:rsidRPr="00F8121E">
              <w:rPr>
                <w:rFonts w:ascii="Arial" w:eastAsia="Times New Roman" w:hAnsi="Arial" w:cs="Arial"/>
                <w:color w:val="000000"/>
                <w:sz w:val="24"/>
                <w:szCs w:val="24"/>
                <w:lang w:eastAsia="en-GB"/>
              </w:rPr>
              <w:t>7,015</w:t>
            </w:r>
          </w:p>
        </w:tc>
        <w:tc>
          <w:tcPr>
            <w:tcW w:w="1400" w:type="dxa"/>
            <w:tcBorders>
              <w:top w:val="nil"/>
              <w:left w:val="nil"/>
              <w:bottom w:val="single" w:sz="8" w:space="0" w:color="auto"/>
              <w:right w:val="single" w:sz="8" w:space="0" w:color="auto"/>
            </w:tcBorders>
            <w:noWrap/>
            <w:vAlign w:val="center"/>
            <w:hideMark/>
          </w:tcPr>
          <w:p w14:paraId="777CE823" w14:textId="77777777" w:rsidR="00F8121E" w:rsidRPr="00F8121E" w:rsidRDefault="00F8121E" w:rsidP="00F8121E">
            <w:pPr>
              <w:spacing w:after="0" w:line="240" w:lineRule="auto"/>
              <w:jc w:val="right"/>
              <w:rPr>
                <w:rFonts w:ascii="Arial" w:eastAsia="Times New Roman" w:hAnsi="Arial" w:cs="Arial"/>
                <w:color w:val="000000"/>
                <w:sz w:val="24"/>
                <w:szCs w:val="24"/>
                <w:lang w:eastAsia="en-GB"/>
              </w:rPr>
            </w:pPr>
            <w:r w:rsidRPr="00F8121E">
              <w:rPr>
                <w:rFonts w:ascii="Arial" w:eastAsia="Times New Roman" w:hAnsi="Arial" w:cs="Arial"/>
                <w:color w:val="000000"/>
                <w:sz w:val="24"/>
                <w:szCs w:val="24"/>
                <w:lang w:eastAsia="en-GB"/>
              </w:rPr>
              <w:t>6,312</w:t>
            </w:r>
          </w:p>
        </w:tc>
        <w:tc>
          <w:tcPr>
            <w:tcW w:w="1400" w:type="dxa"/>
            <w:tcBorders>
              <w:top w:val="nil"/>
              <w:left w:val="nil"/>
              <w:bottom w:val="single" w:sz="8" w:space="0" w:color="auto"/>
              <w:right w:val="single" w:sz="8" w:space="0" w:color="auto"/>
            </w:tcBorders>
            <w:noWrap/>
            <w:vAlign w:val="center"/>
            <w:hideMark/>
          </w:tcPr>
          <w:p w14:paraId="0DE28B44" w14:textId="77777777" w:rsidR="00F8121E" w:rsidRPr="00F8121E" w:rsidRDefault="00F8121E" w:rsidP="00F8121E">
            <w:pPr>
              <w:spacing w:after="0" w:line="240" w:lineRule="auto"/>
              <w:jc w:val="right"/>
              <w:rPr>
                <w:rFonts w:ascii="Arial" w:eastAsia="Times New Roman" w:hAnsi="Arial" w:cs="Arial"/>
                <w:color w:val="000000"/>
                <w:sz w:val="24"/>
                <w:szCs w:val="24"/>
                <w:lang w:eastAsia="en-GB"/>
              </w:rPr>
            </w:pPr>
            <w:r w:rsidRPr="00F8121E">
              <w:rPr>
                <w:rFonts w:ascii="Arial" w:eastAsia="Times New Roman" w:hAnsi="Arial" w:cs="Arial"/>
                <w:color w:val="000000"/>
                <w:sz w:val="24"/>
                <w:szCs w:val="24"/>
                <w:lang w:eastAsia="en-GB"/>
              </w:rPr>
              <w:t>5,656</w:t>
            </w:r>
          </w:p>
        </w:tc>
        <w:tc>
          <w:tcPr>
            <w:tcW w:w="1400" w:type="dxa"/>
            <w:tcBorders>
              <w:top w:val="nil"/>
              <w:left w:val="nil"/>
              <w:bottom w:val="single" w:sz="8" w:space="0" w:color="auto"/>
              <w:right w:val="single" w:sz="8" w:space="0" w:color="auto"/>
            </w:tcBorders>
            <w:noWrap/>
            <w:vAlign w:val="center"/>
            <w:hideMark/>
          </w:tcPr>
          <w:p w14:paraId="47056F9E" w14:textId="77777777" w:rsidR="00F8121E" w:rsidRPr="00F8121E" w:rsidRDefault="00F8121E" w:rsidP="00F8121E">
            <w:pPr>
              <w:spacing w:after="0" w:line="240" w:lineRule="auto"/>
              <w:jc w:val="right"/>
              <w:rPr>
                <w:rFonts w:ascii="Arial" w:eastAsia="Times New Roman" w:hAnsi="Arial" w:cs="Arial"/>
                <w:color w:val="000000"/>
                <w:sz w:val="24"/>
                <w:szCs w:val="24"/>
                <w:lang w:eastAsia="en-GB"/>
              </w:rPr>
            </w:pPr>
            <w:r w:rsidRPr="00F8121E">
              <w:rPr>
                <w:rFonts w:ascii="Arial" w:eastAsia="Times New Roman" w:hAnsi="Arial" w:cs="Arial"/>
                <w:color w:val="000000"/>
                <w:sz w:val="24"/>
                <w:szCs w:val="24"/>
                <w:lang w:eastAsia="en-GB"/>
              </w:rPr>
              <w:t>5,019</w:t>
            </w:r>
          </w:p>
        </w:tc>
      </w:tr>
      <w:tr w:rsidR="00F8121E" w:rsidRPr="00F8121E" w14:paraId="4A11063D" w14:textId="77777777" w:rsidTr="00F8121E">
        <w:trPr>
          <w:trHeight w:val="320"/>
        </w:trPr>
        <w:tc>
          <w:tcPr>
            <w:tcW w:w="6380" w:type="dxa"/>
            <w:tcBorders>
              <w:top w:val="nil"/>
              <w:left w:val="single" w:sz="8" w:space="0" w:color="auto"/>
              <w:bottom w:val="single" w:sz="8" w:space="0" w:color="auto"/>
              <w:right w:val="single" w:sz="8" w:space="0" w:color="auto"/>
            </w:tcBorders>
            <w:shd w:val="clear" w:color="000000" w:fill="B4C6E7"/>
            <w:noWrap/>
            <w:vAlign w:val="center"/>
            <w:hideMark/>
          </w:tcPr>
          <w:p w14:paraId="7A430BD6" w14:textId="77777777" w:rsidR="00F8121E" w:rsidRPr="00F8121E" w:rsidRDefault="00F8121E" w:rsidP="00F8121E">
            <w:pPr>
              <w:spacing w:after="0" w:line="240" w:lineRule="auto"/>
              <w:rPr>
                <w:rFonts w:ascii="Arial" w:eastAsia="Times New Roman" w:hAnsi="Arial" w:cs="Arial"/>
                <w:b/>
                <w:bCs/>
                <w:color w:val="000000"/>
                <w:sz w:val="24"/>
                <w:szCs w:val="24"/>
                <w:lang w:eastAsia="en-GB"/>
              </w:rPr>
            </w:pPr>
            <w:r w:rsidRPr="00F8121E">
              <w:rPr>
                <w:rFonts w:ascii="Arial" w:eastAsia="Times New Roman" w:hAnsi="Arial" w:cs="Arial"/>
                <w:b/>
                <w:bCs/>
                <w:color w:val="000000"/>
                <w:sz w:val="24"/>
                <w:szCs w:val="24"/>
                <w:lang w:eastAsia="en-GB"/>
              </w:rPr>
              <w:t>Gross Debt</w:t>
            </w:r>
          </w:p>
        </w:tc>
        <w:tc>
          <w:tcPr>
            <w:tcW w:w="1180" w:type="dxa"/>
            <w:tcBorders>
              <w:top w:val="nil"/>
              <w:left w:val="nil"/>
              <w:bottom w:val="single" w:sz="8" w:space="0" w:color="auto"/>
              <w:right w:val="single" w:sz="8" w:space="0" w:color="auto"/>
            </w:tcBorders>
            <w:shd w:val="clear" w:color="000000" w:fill="B4C6E7"/>
            <w:noWrap/>
            <w:vAlign w:val="center"/>
            <w:hideMark/>
          </w:tcPr>
          <w:p w14:paraId="792A1D28" w14:textId="77777777" w:rsidR="00F8121E" w:rsidRPr="00F8121E" w:rsidRDefault="00F8121E" w:rsidP="00F8121E">
            <w:pPr>
              <w:spacing w:after="0" w:line="240" w:lineRule="auto"/>
              <w:jc w:val="right"/>
              <w:rPr>
                <w:rFonts w:ascii="Arial" w:eastAsia="Times New Roman" w:hAnsi="Arial" w:cs="Arial"/>
                <w:b/>
                <w:bCs/>
                <w:color w:val="000000"/>
                <w:sz w:val="24"/>
                <w:szCs w:val="24"/>
                <w:lang w:eastAsia="en-GB"/>
              </w:rPr>
            </w:pPr>
            <w:r w:rsidRPr="00F8121E">
              <w:rPr>
                <w:rFonts w:ascii="Arial" w:eastAsia="Times New Roman" w:hAnsi="Arial" w:cs="Arial"/>
                <w:b/>
                <w:bCs/>
                <w:color w:val="000000"/>
                <w:sz w:val="24"/>
                <w:szCs w:val="24"/>
                <w:lang w:eastAsia="en-GB"/>
              </w:rPr>
              <w:t>39,041</w:t>
            </w:r>
          </w:p>
        </w:tc>
        <w:tc>
          <w:tcPr>
            <w:tcW w:w="1400" w:type="dxa"/>
            <w:tcBorders>
              <w:top w:val="nil"/>
              <w:left w:val="nil"/>
              <w:bottom w:val="single" w:sz="8" w:space="0" w:color="auto"/>
              <w:right w:val="single" w:sz="8" w:space="0" w:color="auto"/>
            </w:tcBorders>
            <w:shd w:val="clear" w:color="000000" w:fill="B4C6E7"/>
            <w:noWrap/>
            <w:vAlign w:val="center"/>
            <w:hideMark/>
          </w:tcPr>
          <w:p w14:paraId="5FAD70A7" w14:textId="77777777" w:rsidR="00F8121E" w:rsidRPr="00F8121E" w:rsidRDefault="00F8121E" w:rsidP="00F8121E">
            <w:pPr>
              <w:spacing w:after="0" w:line="240" w:lineRule="auto"/>
              <w:jc w:val="right"/>
              <w:rPr>
                <w:rFonts w:ascii="Arial" w:eastAsia="Times New Roman" w:hAnsi="Arial" w:cs="Arial"/>
                <w:b/>
                <w:bCs/>
                <w:color w:val="000000"/>
                <w:sz w:val="24"/>
                <w:szCs w:val="24"/>
                <w:lang w:eastAsia="en-GB"/>
              </w:rPr>
            </w:pPr>
            <w:r w:rsidRPr="00F8121E">
              <w:rPr>
                <w:rFonts w:ascii="Arial" w:eastAsia="Times New Roman" w:hAnsi="Arial" w:cs="Arial"/>
                <w:b/>
                <w:bCs/>
                <w:color w:val="000000"/>
                <w:sz w:val="24"/>
                <w:szCs w:val="24"/>
                <w:lang w:eastAsia="en-GB"/>
              </w:rPr>
              <w:t>36,081</w:t>
            </w:r>
          </w:p>
        </w:tc>
        <w:tc>
          <w:tcPr>
            <w:tcW w:w="1400" w:type="dxa"/>
            <w:tcBorders>
              <w:top w:val="nil"/>
              <w:left w:val="nil"/>
              <w:bottom w:val="single" w:sz="8" w:space="0" w:color="auto"/>
              <w:right w:val="single" w:sz="8" w:space="0" w:color="auto"/>
            </w:tcBorders>
            <w:shd w:val="clear" w:color="000000" w:fill="B4C6E7"/>
            <w:noWrap/>
            <w:vAlign w:val="center"/>
            <w:hideMark/>
          </w:tcPr>
          <w:p w14:paraId="1BC7B0E1" w14:textId="77777777" w:rsidR="00F8121E" w:rsidRPr="00F8121E" w:rsidRDefault="00F8121E" w:rsidP="00F8121E">
            <w:pPr>
              <w:spacing w:after="0" w:line="240" w:lineRule="auto"/>
              <w:jc w:val="right"/>
              <w:rPr>
                <w:rFonts w:ascii="Arial" w:eastAsia="Times New Roman" w:hAnsi="Arial" w:cs="Arial"/>
                <w:b/>
                <w:bCs/>
                <w:color w:val="000000"/>
                <w:sz w:val="24"/>
                <w:szCs w:val="24"/>
                <w:lang w:eastAsia="en-GB"/>
              </w:rPr>
            </w:pPr>
            <w:r w:rsidRPr="00F8121E">
              <w:rPr>
                <w:rFonts w:ascii="Arial" w:eastAsia="Times New Roman" w:hAnsi="Arial" w:cs="Arial"/>
                <w:b/>
                <w:bCs/>
                <w:color w:val="000000"/>
                <w:sz w:val="24"/>
                <w:szCs w:val="24"/>
                <w:lang w:eastAsia="en-GB"/>
              </w:rPr>
              <w:t>45,036</w:t>
            </w:r>
          </w:p>
        </w:tc>
        <w:tc>
          <w:tcPr>
            <w:tcW w:w="1400" w:type="dxa"/>
            <w:tcBorders>
              <w:top w:val="nil"/>
              <w:left w:val="nil"/>
              <w:bottom w:val="single" w:sz="8" w:space="0" w:color="auto"/>
              <w:right w:val="single" w:sz="8" w:space="0" w:color="auto"/>
            </w:tcBorders>
            <w:shd w:val="clear" w:color="000000" w:fill="B4C6E7"/>
            <w:noWrap/>
            <w:vAlign w:val="center"/>
            <w:hideMark/>
          </w:tcPr>
          <w:p w14:paraId="56D96507" w14:textId="77777777" w:rsidR="00F8121E" w:rsidRPr="00F8121E" w:rsidRDefault="00F8121E" w:rsidP="00F8121E">
            <w:pPr>
              <w:spacing w:after="0" w:line="240" w:lineRule="auto"/>
              <w:jc w:val="right"/>
              <w:rPr>
                <w:rFonts w:ascii="Arial" w:eastAsia="Times New Roman" w:hAnsi="Arial" w:cs="Arial"/>
                <w:b/>
                <w:bCs/>
                <w:color w:val="000000"/>
                <w:sz w:val="24"/>
                <w:szCs w:val="24"/>
                <w:lang w:eastAsia="en-GB"/>
              </w:rPr>
            </w:pPr>
            <w:r w:rsidRPr="00F8121E">
              <w:rPr>
                <w:rFonts w:ascii="Arial" w:eastAsia="Times New Roman" w:hAnsi="Arial" w:cs="Arial"/>
                <w:b/>
                <w:bCs/>
                <w:color w:val="000000"/>
                <w:sz w:val="24"/>
                <w:szCs w:val="24"/>
                <w:lang w:eastAsia="en-GB"/>
              </w:rPr>
              <w:t>53,763</w:t>
            </w:r>
          </w:p>
        </w:tc>
        <w:tc>
          <w:tcPr>
            <w:tcW w:w="1400" w:type="dxa"/>
            <w:tcBorders>
              <w:top w:val="nil"/>
              <w:left w:val="nil"/>
              <w:bottom w:val="single" w:sz="8" w:space="0" w:color="auto"/>
              <w:right w:val="single" w:sz="8" w:space="0" w:color="auto"/>
            </w:tcBorders>
            <w:shd w:val="clear" w:color="000000" w:fill="B4C6E7"/>
            <w:noWrap/>
            <w:vAlign w:val="center"/>
            <w:hideMark/>
          </w:tcPr>
          <w:p w14:paraId="6D05ADB5" w14:textId="77777777" w:rsidR="00F8121E" w:rsidRPr="00F8121E" w:rsidRDefault="00F8121E" w:rsidP="00F8121E">
            <w:pPr>
              <w:spacing w:after="0" w:line="240" w:lineRule="auto"/>
              <w:jc w:val="right"/>
              <w:rPr>
                <w:rFonts w:ascii="Arial" w:eastAsia="Times New Roman" w:hAnsi="Arial" w:cs="Arial"/>
                <w:b/>
                <w:bCs/>
                <w:color w:val="000000"/>
                <w:sz w:val="24"/>
                <w:szCs w:val="24"/>
                <w:lang w:eastAsia="en-GB"/>
              </w:rPr>
            </w:pPr>
            <w:r w:rsidRPr="00F8121E">
              <w:rPr>
                <w:rFonts w:ascii="Arial" w:eastAsia="Times New Roman" w:hAnsi="Arial" w:cs="Arial"/>
                <w:b/>
                <w:bCs/>
                <w:color w:val="000000"/>
                <w:sz w:val="24"/>
                <w:szCs w:val="24"/>
                <w:lang w:eastAsia="en-GB"/>
              </w:rPr>
              <w:t>62,038</w:t>
            </w:r>
          </w:p>
        </w:tc>
        <w:tc>
          <w:tcPr>
            <w:tcW w:w="1400" w:type="dxa"/>
            <w:tcBorders>
              <w:top w:val="nil"/>
              <w:left w:val="nil"/>
              <w:bottom w:val="single" w:sz="8" w:space="0" w:color="auto"/>
              <w:right w:val="single" w:sz="8" w:space="0" w:color="auto"/>
            </w:tcBorders>
            <w:shd w:val="clear" w:color="000000" w:fill="B4C6E7"/>
            <w:noWrap/>
            <w:vAlign w:val="center"/>
            <w:hideMark/>
          </w:tcPr>
          <w:p w14:paraId="0DE5F5BD" w14:textId="77777777" w:rsidR="00F8121E" w:rsidRPr="00F8121E" w:rsidRDefault="00F8121E" w:rsidP="00F8121E">
            <w:pPr>
              <w:spacing w:after="0" w:line="240" w:lineRule="auto"/>
              <w:jc w:val="right"/>
              <w:rPr>
                <w:rFonts w:ascii="Arial" w:eastAsia="Times New Roman" w:hAnsi="Arial" w:cs="Arial"/>
                <w:b/>
                <w:bCs/>
                <w:color w:val="000000"/>
                <w:sz w:val="24"/>
                <w:szCs w:val="24"/>
                <w:lang w:eastAsia="en-GB"/>
              </w:rPr>
            </w:pPr>
            <w:r w:rsidRPr="00F8121E">
              <w:rPr>
                <w:rFonts w:ascii="Arial" w:eastAsia="Times New Roman" w:hAnsi="Arial" w:cs="Arial"/>
                <w:b/>
                <w:bCs/>
                <w:color w:val="000000"/>
                <w:sz w:val="24"/>
                <w:szCs w:val="24"/>
                <w:lang w:eastAsia="en-GB"/>
              </w:rPr>
              <w:t>61,504</w:t>
            </w:r>
          </w:p>
        </w:tc>
      </w:tr>
      <w:tr w:rsidR="00F8121E" w:rsidRPr="00F8121E" w14:paraId="77E25410" w14:textId="77777777" w:rsidTr="00F8121E">
        <w:trPr>
          <w:trHeight w:val="525"/>
        </w:trPr>
        <w:tc>
          <w:tcPr>
            <w:tcW w:w="6380" w:type="dxa"/>
            <w:tcBorders>
              <w:top w:val="nil"/>
              <w:left w:val="single" w:sz="8" w:space="0" w:color="auto"/>
              <w:bottom w:val="single" w:sz="8" w:space="0" w:color="auto"/>
              <w:right w:val="single" w:sz="8" w:space="0" w:color="auto"/>
            </w:tcBorders>
            <w:vAlign w:val="center"/>
            <w:hideMark/>
          </w:tcPr>
          <w:p w14:paraId="0A291CF1" w14:textId="77777777" w:rsidR="00F8121E" w:rsidRPr="00F8121E" w:rsidRDefault="00F8121E" w:rsidP="00F8121E">
            <w:pPr>
              <w:spacing w:after="0" w:line="240" w:lineRule="auto"/>
              <w:rPr>
                <w:rFonts w:ascii="Arial" w:eastAsia="Times New Roman" w:hAnsi="Arial" w:cs="Arial"/>
                <w:color w:val="000000"/>
                <w:sz w:val="24"/>
                <w:szCs w:val="24"/>
                <w:lang w:eastAsia="en-GB"/>
              </w:rPr>
            </w:pPr>
            <w:r w:rsidRPr="00F8121E">
              <w:rPr>
                <w:rFonts w:ascii="Arial" w:eastAsia="Times New Roman" w:hAnsi="Arial" w:cs="Arial"/>
                <w:color w:val="000000"/>
                <w:sz w:val="24"/>
                <w:szCs w:val="24"/>
                <w:lang w:eastAsia="en-GB"/>
              </w:rPr>
              <w:t>Maximum forecast cashflow deficit arising from revenue budget operations</w:t>
            </w:r>
          </w:p>
        </w:tc>
        <w:tc>
          <w:tcPr>
            <w:tcW w:w="1180" w:type="dxa"/>
            <w:tcBorders>
              <w:top w:val="nil"/>
              <w:left w:val="nil"/>
              <w:bottom w:val="single" w:sz="8" w:space="0" w:color="auto"/>
              <w:right w:val="single" w:sz="8" w:space="0" w:color="auto"/>
            </w:tcBorders>
            <w:noWrap/>
            <w:vAlign w:val="center"/>
            <w:hideMark/>
          </w:tcPr>
          <w:p w14:paraId="664807AA" w14:textId="77777777" w:rsidR="00F8121E" w:rsidRPr="00F8121E" w:rsidRDefault="00F8121E" w:rsidP="00F8121E">
            <w:pPr>
              <w:spacing w:after="0" w:line="240" w:lineRule="auto"/>
              <w:jc w:val="right"/>
              <w:rPr>
                <w:rFonts w:ascii="Arial" w:eastAsia="Times New Roman" w:hAnsi="Arial" w:cs="Arial"/>
                <w:color w:val="000000"/>
                <w:sz w:val="24"/>
                <w:szCs w:val="24"/>
                <w:lang w:eastAsia="en-GB"/>
              </w:rPr>
            </w:pPr>
            <w:r w:rsidRPr="00F8121E">
              <w:rPr>
                <w:rFonts w:ascii="Arial" w:eastAsia="Times New Roman" w:hAnsi="Arial" w:cs="Arial"/>
                <w:color w:val="000000"/>
                <w:sz w:val="24"/>
                <w:szCs w:val="24"/>
                <w:lang w:eastAsia="en-GB"/>
              </w:rPr>
              <w:t>25,000</w:t>
            </w:r>
          </w:p>
        </w:tc>
        <w:tc>
          <w:tcPr>
            <w:tcW w:w="1400" w:type="dxa"/>
            <w:tcBorders>
              <w:top w:val="nil"/>
              <w:left w:val="nil"/>
              <w:bottom w:val="single" w:sz="8" w:space="0" w:color="auto"/>
              <w:right w:val="single" w:sz="8" w:space="0" w:color="auto"/>
            </w:tcBorders>
            <w:noWrap/>
            <w:vAlign w:val="center"/>
            <w:hideMark/>
          </w:tcPr>
          <w:p w14:paraId="745AF4D9" w14:textId="77777777" w:rsidR="00F8121E" w:rsidRPr="00F8121E" w:rsidRDefault="00F8121E" w:rsidP="00F8121E">
            <w:pPr>
              <w:spacing w:after="0" w:line="240" w:lineRule="auto"/>
              <w:jc w:val="right"/>
              <w:rPr>
                <w:rFonts w:ascii="Arial" w:eastAsia="Times New Roman" w:hAnsi="Arial" w:cs="Arial"/>
                <w:color w:val="000000"/>
                <w:sz w:val="24"/>
                <w:szCs w:val="24"/>
                <w:lang w:eastAsia="en-GB"/>
              </w:rPr>
            </w:pPr>
            <w:r w:rsidRPr="00F8121E">
              <w:rPr>
                <w:rFonts w:ascii="Arial" w:eastAsia="Times New Roman" w:hAnsi="Arial" w:cs="Arial"/>
                <w:color w:val="000000"/>
                <w:sz w:val="24"/>
                <w:szCs w:val="24"/>
                <w:lang w:eastAsia="en-GB"/>
              </w:rPr>
              <w:t>35,000</w:t>
            </w:r>
          </w:p>
        </w:tc>
        <w:tc>
          <w:tcPr>
            <w:tcW w:w="1400" w:type="dxa"/>
            <w:tcBorders>
              <w:top w:val="nil"/>
              <w:left w:val="nil"/>
              <w:bottom w:val="single" w:sz="8" w:space="0" w:color="auto"/>
              <w:right w:val="single" w:sz="8" w:space="0" w:color="auto"/>
            </w:tcBorders>
            <w:noWrap/>
            <w:vAlign w:val="center"/>
            <w:hideMark/>
          </w:tcPr>
          <w:p w14:paraId="60701ED8" w14:textId="77777777" w:rsidR="00F8121E" w:rsidRPr="00F8121E" w:rsidRDefault="00F8121E" w:rsidP="00F8121E">
            <w:pPr>
              <w:spacing w:after="0" w:line="240" w:lineRule="auto"/>
              <w:jc w:val="right"/>
              <w:rPr>
                <w:rFonts w:ascii="Arial" w:eastAsia="Times New Roman" w:hAnsi="Arial" w:cs="Arial"/>
                <w:color w:val="000000"/>
                <w:sz w:val="24"/>
                <w:szCs w:val="24"/>
                <w:lang w:eastAsia="en-GB"/>
              </w:rPr>
            </w:pPr>
            <w:r w:rsidRPr="00F8121E">
              <w:rPr>
                <w:rFonts w:ascii="Arial" w:eastAsia="Times New Roman" w:hAnsi="Arial" w:cs="Arial"/>
                <w:color w:val="000000"/>
                <w:sz w:val="24"/>
                <w:szCs w:val="24"/>
                <w:lang w:eastAsia="en-GB"/>
              </w:rPr>
              <w:t>45,000</w:t>
            </w:r>
          </w:p>
        </w:tc>
        <w:tc>
          <w:tcPr>
            <w:tcW w:w="1400" w:type="dxa"/>
            <w:tcBorders>
              <w:top w:val="nil"/>
              <w:left w:val="nil"/>
              <w:bottom w:val="single" w:sz="8" w:space="0" w:color="auto"/>
              <w:right w:val="single" w:sz="8" w:space="0" w:color="auto"/>
            </w:tcBorders>
            <w:noWrap/>
            <w:vAlign w:val="center"/>
            <w:hideMark/>
          </w:tcPr>
          <w:p w14:paraId="485C219B" w14:textId="77777777" w:rsidR="00F8121E" w:rsidRPr="00F8121E" w:rsidRDefault="00F8121E" w:rsidP="00F8121E">
            <w:pPr>
              <w:spacing w:after="0" w:line="240" w:lineRule="auto"/>
              <w:jc w:val="right"/>
              <w:rPr>
                <w:rFonts w:ascii="Arial" w:eastAsia="Times New Roman" w:hAnsi="Arial" w:cs="Arial"/>
                <w:color w:val="000000"/>
                <w:sz w:val="24"/>
                <w:szCs w:val="24"/>
                <w:lang w:eastAsia="en-GB"/>
              </w:rPr>
            </w:pPr>
            <w:r w:rsidRPr="00F8121E">
              <w:rPr>
                <w:rFonts w:ascii="Arial" w:eastAsia="Times New Roman" w:hAnsi="Arial" w:cs="Arial"/>
                <w:color w:val="000000"/>
                <w:sz w:val="24"/>
                <w:szCs w:val="24"/>
                <w:lang w:eastAsia="en-GB"/>
              </w:rPr>
              <w:t>45,000</w:t>
            </w:r>
          </w:p>
        </w:tc>
        <w:tc>
          <w:tcPr>
            <w:tcW w:w="1400" w:type="dxa"/>
            <w:tcBorders>
              <w:top w:val="nil"/>
              <w:left w:val="nil"/>
              <w:bottom w:val="single" w:sz="8" w:space="0" w:color="auto"/>
              <w:right w:val="single" w:sz="8" w:space="0" w:color="auto"/>
            </w:tcBorders>
            <w:noWrap/>
            <w:vAlign w:val="center"/>
            <w:hideMark/>
          </w:tcPr>
          <w:p w14:paraId="118208AF" w14:textId="77777777" w:rsidR="00F8121E" w:rsidRPr="00F8121E" w:rsidRDefault="00F8121E" w:rsidP="00F8121E">
            <w:pPr>
              <w:spacing w:after="0" w:line="240" w:lineRule="auto"/>
              <w:jc w:val="right"/>
              <w:rPr>
                <w:rFonts w:ascii="Arial" w:eastAsia="Times New Roman" w:hAnsi="Arial" w:cs="Arial"/>
                <w:color w:val="000000"/>
                <w:sz w:val="24"/>
                <w:szCs w:val="24"/>
                <w:lang w:eastAsia="en-GB"/>
              </w:rPr>
            </w:pPr>
            <w:r w:rsidRPr="00F8121E">
              <w:rPr>
                <w:rFonts w:ascii="Arial" w:eastAsia="Times New Roman" w:hAnsi="Arial" w:cs="Arial"/>
                <w:color w:val="000000"/>
                <w:sz w:val="24"/>
                <w:szCs w:val="24"/>
                <w:lang w:eastAsia="en-GB"/>
              </w:rPr>
              <w:t>45,000</w:t>
            </w:r>
          </w:p>
        </w:tc>
        <w:tc>
          <w:tcPr>
            <w:tcW w:w="1400" w:type="dxa"/>
            <w:tcBorders>
              <w:top w:val="nil"/>
              <w:left w:val="nil"/>
              <w:bottom w:val="single" w:sz="8" w:space="0" w:color="auto"/>
              <w:right w:val="single" w:sz="8" w:space="0" w:color="auto"/>
            </w:tcBorders>
            <w:noWrap/>
            <w:vAlign w:val="center"/>
            <w:hideMark/>
          </w:tcPr>
          <w:p w14:paraId="4493DF17" w14:textId="77777777" w:rsidR="00F8121E" w:rsidRPr="00F8121E" w:rsidRDefault="00F8121E" w:rsidP="00F8121E">
            <w:pPr>
              <w:spacing w:after="0" w:line="240" w:lineRule="auto"/>
              <w:jc w:val="right"/>
              <w:rPr>
                <w:rFonts w:ascii="Arial" w:eastAsia="Times New Roman" w:hAnsi="Arial" w:cs="Arial"/>
                <w:color w:val="000000"/>
                <w:sz w:val="24"/>
                <w:szCs w:val="24"/>
                <w:lang w:eastAsia="en-GB"/>
              </w:rPr>
            </w:pPr>
            <w:r w:rsidRPr="00F8121E">
              <w:rPr>
                <w:rFonts w:ascii="Arial" w:eastAsia="Times New Roman" w:hAnsi="Arial" w:cs="Arial"/>
                <w:color w:val="000000"/>
                <w:sz w:val="24"/>
                <w:szCs w:val="24"/>
                <w:lang w:eastAsia="en-GB"/>
              </w:rPr>
              <w:t>45,000</w:t>
            </w:r>
          </w:p>
        </w:tc>
      </w:tr>
      <w:tr w:rsidR="00F8121E" w:rsidRPr="00F8121E" w14:paraId="0A8A2C17" w14:textId="77777777" w:rsidTr="00F8121E">
        <w:trPr>
          <w:trHeight w:val="320"/>
        </w:trPr>
        <w:tc>
          <w:tcPr>
            <w:tcW w:w="6380" w:type="dxa"/>
            <w:tcBorders>
              <w:top w:val="nil"/>
              <w:left w:val="single" w:sz="8" w:space="0" w:color="auto"/>
              <w:bottom w:val="single" w:sz="8" w:space="0" w:color="auto"/>
              <w:right w:val="single" w:sz="8" w:space="0" w:color="auto"/>
            </w:tcBorders>
            <w:shd w:val="clear" w:color="000000" w:fill="B4C6E7"/>
            <w:noWrap/>
            <w:vAlign w:val="center"/>
            <w:hideMark/>
          </w:tcPr>
          <w:p w14:paraId="40BFDA6E" w14:textId="77777777" w:rsidR="00F8121E" w:rsidRPr="00F8121E" w:rsidRDefault="00F8121E" w:rsidP="00F8121E">
            <w:pPr>
              <w:spacing w:after="0" w:line="240" w:lineRule="auto"/>
              <w:rPr>
                <w:rFonts w:ascii="Arial" w:eastAsia="Times New Roman" w:hAnsi="Arial" w:cs="Arial"/>
                <w:b/>
                <w:bCs/>
                <w:color w:val="000000"/>
                <w:sz w:val="24"/>
                <w:szCs w:val="24"/>
                <w:lang w:eastAsia="en-GB"/>
              </w:rPr>
            </w:pPr>
            <w:r w:rsidRPr="00F8121E">
              <w:rPr>
                <w:rFonts w:ascii="Arial" w:eastAsia="Times New Roman" w:hAnsi="Arial" w:cs="Arial"/>
                <w:b/>
                <w:bCs/>
                <w:color w:val="000000"/>
                <w:sz w:val="24"/>
                <w:szCs w:val="24"/>
                <w:lang w:eastAsia="en-GB"/>
              </w:rPr>
              <w:t>Total Operational Boundary</w:t>
            </w:r>
          </w:p>
        </w:tc>
        <w:tc>
          <w:tcPr>
            <w:tcW w:w="1180" w:type="dxa"/>
            <w:tcBorders>
              <w:top w:val="nil"/>
              <w:left w:val="nil"/>
              <w:bottom w:val="single" w:sz="8" w:space="0" w:color="auto"/>
              <w:right w:val="single" w:sz="8" w:space="0" w:color="auto"/>
            </w:tcBorders>
            <w:shd w:val="clear" w:color="000000" w:fill="B4C6E7"/>
            <w:noWrap/>
            <w:vAlign w:val="center"/>
            <w:hideMark/>
          </w:tcPr>
          <w:p w14:paraId="1B2B881A" w14:textId="77777777" w:rsidR="00F8121E" w:rsidRPr="00F8121E" w:rsidRDefault="00F8121E" w:rsidP="00F8121E">
            <w:pPr>
              <w:spacing w:after="0" w:line="240" w:lineRule="auto"/>
              <w:jc w:val="right"/>
              <w:rPr>
                <w:rFonts w:ascii="Arial" w:eastAsia="Times New Roman" w:hAnsi="Arial" w:cs="Arial"/>
                <w:b/>
                <w:bCs/>
                <w:color w:val="000000"/>
                <w:sz w:val="24"/>
                <w:szCs w:val="24"/>
                <w:lang w:eastAsia="en-GB"/>
              </w:rPr>
            </w:pPr>
            <w:r w:rsidRPr="00F8121E">
              <w:rPr>
                <w:rFonts w:ascii="Arial" w:eastAsia="Times New Roman" w:hAnsi="Arial" w:cs="Arial"/>
                <w:b/>
                <w:bCs/>
                <w:color w:val="000000"/>
                <w:sz w:val="24"/>
                <w:szCs w:val="24"/>
                <w:lang w:eastAsia="en-GB"/>
              </w:rPr>
              <w:t>64,041</w:t>
            </w:r>
          </w:p>
        </w:tc>
        <w:tc>
          <w:tcPr>
            <w:tcW w:w="1400" w:type="dxa"/>
            <w:tcBorders>
              <w:top w:val="nil"/>
              <w:left w:val="nil"/>
              <w:bottom w:val="single" w:sz="8" w:space="0" w:color="auto"/>
              <w:right w:val="single" w:sz="8" w:space="0" w:color="auto"/>
            </w:tcBorders>
            <w:shd w:val="clear" w:color="000000" w:fill="B4C6E7"/>
            <w:noWrap/>
            <w:vAlign w:val="center"/>
            <w:hideMark/>
          </w:tcPr>
          <w:p w14:paraId="701114A0" w14:textId="77777777" w:rsidR="00F8121E" w:rsidRPr="00F8121E" w:rsidRDefault="00F8121E" w:rsidP="00F8121E">
            <w:pPr>
              <w:spacing w:after="0" w:line="240" w:lineRule="auto"/>
              <w:jc w:val="right"/>
              <w:rPr>
                <w:rFonts w:ascii="Arial" w:eastAsia="Times New Roman" w:hAnsi="Arial" w:cs="Arial"/>
                <w:b/>
                <w:bCs/>
                <w:color w:val="000000"/>
                <w:sz w:val="24"/>
                <w:szCs w:val="24"/>
                <w:lang w:eastAsia="en-GB"/>
              </w:rPr>
            </w:pPr>
            <w:r w:rsidRPr="00F8121E">
              <w:rPr>
                <w:rFonts w:ascii="Arial" w:eastAsia="Times New Roman" w:hAnsi="Arial" w:cs="Arial"/>
                <w:b/>
                <w:bCs/>
                <w:color w:val="000000"/>
                <w:sz w:val="24"/>
                <w:szCs w:val="24"/>
                <w:lang w:eastAsia="en-GB"/>
              </w:rPr>
              <w:t>71,081</w:t>
            </w:r>
          </w:p>
        </w:tc>
        <w:tc>
          <w:tcPr>
            <w:tcW w:w="1400" w:type="dxa"/>
            <w:tcBorders>
              <w:top w:val="nil"/>
              <w:left w:val="nil"/>
              <w:bottom w:val="single" w:sz="8" w:space="0" w:color="auto"/>
              <w:right w:val="single" w:sz="8" w:space="0" w:color="auto"/>
            </w:tcBorders>
            <w:shd w:val="clear" w:color="000000" w:fill="B4C6E7"/>
            <w:noWrap/>
            <w:vAlign w:val="center"/>
            <w:hideMark/>
          </w:tcPr>
          <w:p w14:paraId="5A512D64" w14:textId="77777777" w:rsidR="00F8121E" w:rsidRPr="00F8121E" w:rsidRDefault="00F8121E" w:rsidP="00F8121E">
            <w:pPr>
              <w:spacing w:after="0" w:line="240" w:lineRule="auto"/>
              <w:jc w:val="right"/>
              <w:rPr>
                <w:rFonts w:ascii="Arial" w:eastAsia="Times New Roman" w:hAnsi="Arial" w:cs="Arial"/>
                <w:b/>
                <w:bCs/>
                <w:color w:val="000000"/>
                <w:sz w:val="24"/>
                <w:szCs w:val="24"/>
                <w:lang w:eastAsia="en-GB"/>
              </w:rPr>
            </w:pPr>
            <w:r w:rsidRPr="00F8121E">
              <w:rPr>
                <w:rFonts w:ascii="Arial" w:eastAsia="Times New Roman" w:hAnsi="Arial" w:cs="Arial"/>
                <w:b/>
                <w:bCs/>
                <w:color w:val="000000"/>
                <w:sz w:val="24"/>
                <w:szCs w:val="24"/>
                <w:lang w:eastAsia="en-GB"/>
              </w:rPr>
              <w:t>90,036</w:t>
            </w:r>
          </w:p>
        </w:tc>
        <w:tc>
          <w:tcPr>
            <w:tcW w:w="1400" w:type="dxa"/>
            <w:tcBorders>
              <w:top w:val="nil"/>
              <w:left w:val="nil"/>
              <w:bottom w:val="single" w:sz="8" w:space="0" w:color="auto"/>
              <w:right w:val="single" w:sz="8" w:space="0" w:color="auto"/>
            </w:tcBorders>
            <w:shd w:val="clear" w:color="000000" w:fill="B4C6E7"/>
            <w:noWrap/>
            <w:vAlign w:val="center"/>
            <w:hideMark/>
          </w:tcPr>
          <w:p w14:paraId="77474B7D" w14:textId="77777777" w:rsidR="00F8121E" w:rsidRPr="00F8121E" w:rsidRDefault="00F8121E" w:rsidP="00F8121E">
            <w:pPr>
              <w:spacing w:after="0" w:line="240" w:lineRule="auto"/>
              <w:jc w:val="right"/>
              <w:rPr>
                <w:rFonts w:ascii="Arial" w:eastAsia="Times New Roman" w:hAnsi="Arial" w:cs="Arial"/>
                <w:b/>
                <w:bCs/>
                <w:color w:val="000000"/>
                <w:sz w:val="24"/>
                <w:szCs w:val="24"/>
                <w:lang w:eastAsia="en-GB"/>
              </w:rPr>
            </w:pPr>
            <w:r w:rsidRPr="00F8121E">
              <w:rPr>
                <w:rFonts w:ascii="Arial" w:eastAsia="Times New Roman" w:hAnsi="Arial" w:cs="Arial"/>
                <w:b/>
                <w:bCs/>
                <w:color w:val="000000"/>
                <w:sz w:val="24"/>
                <w:szCs w:val="24"/>
                <w:lang w:eastAsia="en-GB"/>
              </w:rPr>
              <w:t>98,763</w:t>
            </w:r>
          </w:p>
        </w:tc>
        <w:tc>
          <w:tcPr>
            <w:tcW w:w="1400" w:type="dxa"/>
            <w:tcBorders>
              <w:top w:val="nil"/>
              <w:left w:val="nil"/>
              <w:bottom w:val="single" w:sz="8" w:space="0" w:color="auto"/>
              <w:right w:val="single" w:sz="8" w:space="0" w:color="auto"/>
            </w:tcBorders>
            <w:shd w:val="clear" w:color="000000" w:fill="B4C6E7"/>
            <w:noWrap/>
            <w:vAlign w:val="center"/>
            <w:hideMark/>
          </w:tcPr>
          <w:p w14:paraId="0527E569" w14:textId="77777777" w:rsidR="00F8121E" w:rsidRPr="00F8121E" w:rsidRDefault="00F8121E" w:rsidP="00F8121E">
            <w:pPr>
              <w:spacing w:after="0" w:line="240" w:lineRule="auto"/>
              <w:jc w:val="right"/>
              <w:rPr>
                <w:rFonts w:ascii="Arial" w:eastAsia="Times New Roman" w:hAnsi="Arial" w:cs="Arial"/>
                <w:b/>
                <w:bCs/>
                <w:color w:val="000000"/>
                <w:sz w:val="24"/>
                <w:szCs w:val="24"/>
                <w:lang w:eastAsia="en-GB"/>
              </w:rPr>
            </w:pPr>
            <w:r w:rsidRPr="00F8121E">
              <w:rPr>
                <w:rFonts w:ascii="Arial" w:eastAsia="Times New Roman" w:hAnsi="Arial" w:cs="Arial"/>
                <w:b/>
                <w:bCs/>
                <w:color w:val="000000"/>
                <w:sz w:val="24"/>
                <w:szCs w:val="24"/>
                <w:lang w:eastAsia="en-GB"/>
              </w:rPr>
              <w:t>107,038</w:t>
            </w:r>
          </w:p>
        </w:tc>
        <w:tc>
          <w:tcPr>
            <w:tcW w:w="1400" w:type="dxa"/>
            <w:tcBorders>
              <w:top w:val="nil"/>
              <w:left w:val="nil"/>
              <w:bottom w:val="single" w:sz="8" w:space="0" w:color="auto"/>
              <w:right w:val="single" w:sz="8" w:space="0" w:color="auto"/>
            </w:tcBorders>
            <w:shd w:val="clear" w:color="000000" w:fill="B4C6E7"/>
            <w:noWrap/>
            <w:vAlign w:val="center"/>
            <w:hideMark/>
          </w:tcPr>
          <w:p w14:paraId="6698AF4E" w14:textId="77777777" w:rsidR="00F8121E" w:rsidRPr="00F8121E" w:rsidRDefault="00F8121E" w:rsidP="00F8121E">
            <w:pPr>
              <w:spacing w:after="0" w:line="240" w:lineRule="auto"/>
              <w:jc w:val="right"/>
              <w:rPr>
                <w:rFonts w:ascii="Arial" w:eastAsia="Times New Roman" w:hAnsi="Arial" w:cs="Arial"/>
                <w:b/>
                <w:bCs/>
                <w:color w:val="000000"/>
                <w:sz w:val="24"/>
                <w:szCs w:val="24"/>
                <w:lang w:eastAsia="en-GB"/>
              </w:rPr>
            </w:pPr>
            <w:r w:rsidRPr="00F8121E">
              <w:rPr>
                <w:rFonts w:ascii="Arial" w:eastAsia="Times New Roman" w:hAnsi="Arial" w:cs="Arial"/>
                <w:b/>
                <w:bCs/>
                <w:color w:val="000000"/>
                <w:sz w:val="24"/>
                <w:szCs w:val="24"/>
                <w:lang w:eastAsia="en-GB"/>
              </w:rPr>
              <w:t>106,504</w:t>
            </w:r>
          </w:p>
        </w:tc>
      </w:tr>
    </w:tbl>
    <w:p w14:paraId="60B26A3C" w14:textId="77777777" w:rsidR="00EA348C" w:rsidRDefault="00EA348C" w:rsidP="008821CA">
      <w:pPr>
        <w:tabs>
          <w:tab w:val="left" w:pos="374"/>
          <w:tab w:val="left" w:pos="720"/>
          <w:tab w:val="left" w:pos="748"/>
          <w:tab w:val="left" w:pos="1260"/>
          <w:tab w:val="left" w:pos="1980"/>
          <w:tab w:val="left" w:pos="2520"/>
        </w:tabs>
        <w:spacing w:after="0"/>
        <w:jc w:val="both"/>
        <w:rPr>
          <w:rFonts w:ascii="Arial" w:hAnsi="Arial" w:cs="Arial"/>
          <w:b/>
          <w:sz w:val="24"/>
          <w:szCs w:val="24"/>
        </w:rPr>
      </w:pPr>
    </w:p>
    <w:p w14:paraId="6B8C05EB" w14:textId="77777777" w:rsidR="00EA348C" w:rsidRDefault="00EA348C" w:rsidP="008821CA">
      <w:pPr>
        <w:tabs>
          <w:tab w:val="left" w:pos="374"/>
          <w:tab w:val="left" w:pos="720"/>
          <w:tab w:val="left" w:pos="748"/>
          <w:tab w:val="left" w:pos="1260"/>
          <w:tab w:val="left" w:pos="1980"/>
          <w:tab w:val="left" w:pos="2520"/>
        </w:tabs>
        <w:spacing w:after="0"/>
        <w:jc w:val="both"/>
        <w:rPr>
          <w:rFonts w:ascii="Arial" w:hAnsi="Arial" w:cs="Arial"/>
          <w:b/>
          <w:sz w:val="24"/>
          <w:szCs w:val="24"/>
        </w:rPr>
      </w:pPr>
    </w:p>
    <w:p w14:paraId="71C1D915" w14:textId="37A261BB" w:rsidR="009550AE" w:rsidRDefault="002735E6" w:rsidP="008821CA">
      <w:pPr>
        <w:tabs>
          <w:tab w:val="left" w:pos="374"/>
          <w:tab w:val="left" w:pos="720"/>
          <w:tab w:val="left" w:pos="748"/>
          <w:tab w:val="left" w:pos="1260"/>
          <w:tab w:val="left" w:pos="1980"/>
          <w:tab w:val="left" w:pos="2520"/>
        </w:tabs>
        <w:spacing w:after="0"/>
        <w:jc w:val="both"/>
        <w:rPr>
          <w:rFonts w:ascii="Arial" w:hAnsi="Arial" w:cs="Arial"/>
          <w:b/>
          <w:sz w:val="24"/>
          <w:szCs w:val="24"/>
        </w:rPr>
      </w:pPr>
      <w:r w:rsidRPr="00F630F6">
        <w:rPr>
          <w:rFonts w:ascii="Arial" w:hAnsi="Arial" w:cs="Arial"/>
          <w:b/>
          <w:sz w:val="24"/>
          <w:szCs w:val="24"/>
        </w:rPr>
        <w:lastRenderedPageBreak/>
        <w:t xml:space="preserve">Table </w:t>
      </w:r>
      <w:r w:rsidR="006B2A44">
        <w:rPr>
          <w:rFonts w:ascii="Arial" w:hAnsi="Arial" w:cs="Arial"/>
          <w:b/>
          <w:sz w:val="24"/>
          <w:szCs w:val="24"/>
        </w:rPr>
        <w:t>1</w:t>
      </w:r>
      <w:r w:rsidR="000B5E5E">
        <w:rPr>
          <w:rFonts w:ascii="Arial" w:hAnsi="Arial" w:cs="Arial"/>
          <w:b/>
          <w:sz w:val="24"/>
          <w:szCs w:val="24"/>
        </w:rPr>
        <w:t>1</w:t>
      </w:r>
      <w:r w:rsidR="008821CA">
        <w:rPr>
          <w:rFonts w:ascii="Arial" w:hAnsi="Arial" w:cs="Arial"/>
          <w:b/>
          <w:sz w:val="24"/>
          <w:szCs w:val="24"/>
        </w:rPr>
        <w:t>: A</w:t>
      </w:r>
      <w:r w:rsidR="009550AE" w:rsidRPr="00F630F6">
        <w:rPr>
          <w:rFonts w:ascii="Arial" w:hAnsi="Arial" w:cs="Arial"/>
          <w:b/>
          <w:sz w:val="24"/>
          <w:szCs w:val="24"/>
        </w:rPr>
        <w:t>uthorised Limit for External Debt</w:t>
      </w:r>
    </w:p>
    <w:tbl>
      <w:tblPr>
        <w:tblW w:w="5226" w:type="pct"/>
        <w:tblLook w:val="04A0" w:firstRow="1" w:lastRow="0" w:firstColumn="1" w:lastColumn="0" w:noHBand="0" w:noVBand="1"/>
      </w:tblPr>
      <w:tblGrid>
        <w:gridCol w:w="6377"/>
        <w:gridCol w:w="1273"/>
        <w:gridCol w:w="1342"/>
        <w:gridCol w:w="1342"/>
        <w:gridCol w:w="1427"/>
        <w:gridCol w:w="1412"/>
        <w:gridCol w:w="1418"/>
      </w:tblGrid>
      <w:tr w:rsidR="005C2175" w:rsidRPr="00F8121E" w14:paraId="46A9A4D8" w14:textId="77777777" w:rsidTr="005C2175">
        <w:trPr>
          <w:trHeight w:val="320"/>
        </w:trPr>
        <w:tc>
          <w:tcPr>
            <w:tcW w:w="2185" w:type="pct"/>
            <w:vMerge w:val="restart"/>
            <w:tcBorders>
              <w:top w:val="single" w:sz="8" w:space="0" w:color="auto"/>
              <w:left w:val="single" w:sz="8" w:space="0" w:color="auto"/>
              <w:bottom w:val="single" w:sz="8" w:space="0" w:color="000000"/>
              <w:right w:val="single" w:sz="8" w:space="0" w:color="auto"/>
            </w:tcBorders>
            <w:noWrap/>
            <w:vAlign w:val="center"/>
            <w:hideMark/>
          </w:tcPr>
          <w:p w14:paraId="56421740" w14:textId="77777777" w:rsidR="00F8121E" w:rsidRPr="00F8121E" w:rsidRDefault="00F8121E" w:rsidP="00F8121E">
            <w:pPr>
              <w:spacing w:after="0" w:line="240" w:lineRule="auto"/>
              <w:rPr>
                <w:rFonts w:ascii="Arial" w:eastAsia="Times New Roman" w:hAnsi="Arial" w:cs="Arial"/>
                <w:b/>
                <w:bCs/>
                <w:color w:val="000000"/>
                <w:sz w:val="24"/>
                <w:szCs w:val="24"/>
                <w:lang w:eastAsia="en-GB"/>
              </w:rPr>
            </w:pPr>
            <w:r w:rsidRPr="00F8121E">
              <w:rPr>
                <w:rFonts w:ascii="Arial" w:eastAsia="Times New Roman" w:hAnsi="Arial" w:cs="Arial"/>
                <w:b/>
                <w:bCs/>
                <w:color w:val="000000"/>
                <w:sz w:val="24"/>
                <w:szCs w:val="24"/>
                <w:lang w:eastAsia="en-GB"/>
              </w:rPr>
              <w:t>Authorised Limit</w:t>
            </w:r>
          </w:p>
        </w:tc>
        <w:tc>
          <w:tcPr>
            <w:tcW w:w="436" w:type="pct"/>
            <w:tcBorders>
              <w:top w:val="single" w:sz="8" w:space="0" w:color="auto"/>
              <w:left w:val="nil"/>
              <w:bottom w:val="single" w:sz="8" w:space="0" w:color="auto"/>
              <w:right w:val="single" w:sz="8" w:space="0" w:color="auto"/>
            </w:tcBorders>
            <w:vAlign w:val="center"/>
            <w:hideMark/>
          </w:tcPr>
          <w:p w14:paraId="4082CB6A" w14:textId="77777777" w:rsidR="00F8121E" w:rsidRPr="00F8121E" w:rsidRDefault="00F8121E" w:rsidP="00F8121E">
            <w:pPr>
              <w:spacing w:after="0" w:line="240" w:lineRule="auto"/>
              <w:jc w:val="right"/>
              <w:rPr>
                <w:rFonts w:ascii="Arial" w:eastAsia="Times New Roman" w:hAnsi="Arial" w:cs="Arial"/>
                <w:b/>
                <w:bCs/>
                <w:color w:val="000000"/>
                <w:sz w:val="24"/>
                <w:szCs w:val="24"/>
                <w:lang w:eastAsia="en-GB"/>
              </w:rPr>
            </w:pPr>
            <w:r w:rsidRPr="00F8121E">
              <w:rPr>
                <w:rFonts w:ascii="Arial" w:eastAsia="Times New Roman" w:hAnsi="Arial" w:cs="Arial"/>
                <w:b/>
                <w:bCs/>
                <w:color w:val="000000"/>
                <w:sz w:val="24"/>
                <w:szCs w:val="24"/>
                <w:lang w:eastAsia="en-GB"/>
              </w:rPr>
              <w:t>2024/25</w:t>
            </w:r>
          </w:p>
        </w:tc>
        <w:tc>
          <w:tcPr>
            <w:tcW w:w="460" w:type="pct"/>
            <w:tcBorders>
              <w:top w:val="single" w:sz="8" w:space="0" w:color="auto"/>
              <w:left w:val="nil"/>
              <w:bottom w:val="single" w:sz="8" w:space="0" w:color="auto"/>
              <w:right w:val="single" w:sz="8" w:space="0" w:color="auto"/>
            </w:tcBorders>
            <w:vAlign w:val="center"/>
            <w:hideMark/>
          </w:tcPr>
          <w:p w14:paraId="74C28130" w14:textId="77777777" w:rsidR="00F8121E" w:rsidRPr="00F8121E" w:rsidRDefault="00F8121E" w:rsidP="00F8121E">
            <w:pPr>
              <w:spacing w:after="0" w:line="240" w:lineRule="auto"/>
              <w:jc w:val="right"/>
              <w:rPr>
                <w:rFonts w:ascii="Arial" w:eastAsia="Times New Roman" w:hAnsi="Arial" w:cs="Arial"/>
                <w:b/>
                <w:bCs/>
                <w:color w:val="000000"/>
                <w:sz w:val="24"/>
                <w:szCs w:val="24"/>
                <w:lang w:eastAsia="en-GB"/>
              </w:rPr>
            </w:pPr>
            <w:r w:rsidRPr="00F8121E">
              <w:rPr>
                <w:rFonts w:ascii="Arial" w:eastAsia="Times New Roman" w:hAnsi="Arial" w:cs="Arial"/>
                <w:b/>
                <w:bCs/>
                <w:color w:val="000000"/>
                <w:sz w:val="24"/>
                <w:szCs w:val="24"/>
                <w:lang w:eastAsia="en-GB"/>
              </w:rPr>
              <w:t>2025/26</w:t>
            </w:r>
          </w:p>
        </w:tc>
        <w:tc>
          <w:tcPr>
            <w:tcW w:w="460" w:type="pct"/>
            <w:tcBorders>
              <w:top w:val="single" w:sz="8" w:space="0" w:color="auto"/>
              <w:left w:val="nil"/>
              <w:bottom w:val="single" w:sz="8" w:space="0" w:color="auto"/>
              <w:right w:val="single" w:sz="8" w:space="0" w:color="auto"/>
            </w:tcBorders>
            <w:vAlign w:val="center"/>
            <w:hideMark/>
          </w:tcPr>
          <w:p w14:paraId="64E30CEA" w14:textId="77777777" w:rsidR="00F8121E" w:rsidRPr="00F8121E" w:rsidRDefault="00F8121E" w:rsidP="00F8121E">
            <w:pPr>
              <w:spacing w:after="0" w:line="240" w:lineRule="auto"/>
              <w:jc w:val="right"/>
              <w:rPr>
                <w:rFonts w:ascii="Arial" w:eastAsia="Times New Roman" w:hAnsi="Arial" w:cs="Arial"/>
                <w:b/>
                <w:bCs/>
                <w:color w:val="000000"/>
                <w:sz w:val="24"/>
                <w:szCs w:val="24"/>
                <w:lang w:eastAsia="en-GB"/>
              </w:rPr>
            </w:pPr>
            <w:r w:rsidRPr="00F8121E">
              <w:rPr>
                <w:rFonts w:ascii="Arial" w:eastAsia="Times New Roman" w:hAnsi="Arial" w:cs="Arial"/>
                <w:b/>
                <w:bCs/>
                <w:color w:val="000000"/>
                <w:sz w:val="24"/>
                <w:szCs w:val="24"/>
                <w:lang w:eastAsia="en-GB"/>
              </w:rPr>
              <w:t>2026/27</w:t>
            </w:r>
          </w:p>
        </w:tc>
        <w:tc>
          <w:tcPr>
            <w:tcW w:w="489" w:type="pct"/>
            <w:tcBorders>
              <w:top w:val="single" w:sz="8" w:space="0" w:color="auto"/>
              <w:left w:val="nil"/>
              <w:bottom w:val="single" w:sz="8" w:space="0" w:color="auto"/>
              <w:right w:val="single" w:sz="8" w:space="0" w:color="auto"/>
            </w:tcBorders>
            <w:vAlign w:val="center"/>
            <w:hideMark/>
          </w:tcPr>
          <w:p w14:paraId="75735E39" w14:textId="77777777" w:rsidR="00F8121E" w:rsidRPr="00F8121E" w:rsidRDefault="00F8121E" w:rsidP="00F8121E">
            <w:pPr>
              <w:spacing w:after="0" w:line="240" w:lineRule="auto"/>
              <w:jc w:val="right"/>
              <w:rPr>
                <w:rFonts w:ascii="Arial" w:eastAsia="Times New Roman" w:hAnsi="Arial" w:cs="Arial"/>
                <w:b/>
                <w:bCs/>
                <w:color w:val="000000"/>
                <w:sz w:val="24"/>
                <w:szCs w:val="24"/>
                <w:lang w:eastAsia="en-GB"/>
              </w:rPr>
            </w:pPr>
            <w:r w:rsidRPr="00F8121E">
              <w:rPr>
                <w:rFonts w:ascii="Arial" w:eastAsia="Times New Roman" w:hAnsi="Arial" w:cs="Arial"/>
                <w:b/>
                <w:bCs/>
                <w:color w:val="000000"/>
                <w:sz w:val="24"/>
                <w:szCs w:val="24"/>
                <w:lang w:eastAsia="en-GB"/>
              </w:rPr>
              <w:t>2027/28</w:t>
            </w:r>
          </w:p>
        </w:tc>
        <w:tc>
          <w:tcPr>
            <w:tcW w:w="484" w:type="pct"/>
            <w:tcBorders>
              <w:top w:val="single" w:sz="8" w:space="0" w:color="auto"/>
              <w:left w:val="nil"/>
              <w:bottom w:val="single" w:sz="8" w:space="0" w:color="auto"/>
              <w:right w:val="single" w:sz="8" w:space="0" w:color="auto"/>
            </w:tcBorders>
            <w:vAlign w:val="center"/>
            <w:hideMark/>
          </w:tcPr>
          <w:p w14:paraId="65F29C27" w14:textId="77777777" w:rsidR="00F8121E" w:rsidRPr="00F8121E" w:rsidRDefault="00F8121E" w:rsidP="00F8121E">
            <w:pPr>
              <w:spacing w:after="0" w:line="240" w:lineRule="auto"/>
              <w:jc w:val="right"/>
              <w:rPr>
                <w:rFonts w:ascii="Arial" w:eastAsia="Times New Roman" w:hAnsi="Arial" w:cs="Arial"/>
                <w:b/>
                <w:bCs/>
                <w:color w:val="000000"/>
                <w:sz w:val="24"/>
                <w:szCs w:val="24"/>
                <w:lang w:eastAsia="en-GB"/>
              </w:rPr>
            </w:pPr>
            <w:r w:rsidRPr="00F8121E">
              <w:rPr>
                <w:rFonts w:ascii="Arial" w:eastAsia="Times New Roman" w:hAnsi="Arial" w:cs="Arial"/>
                <w:b/>
                <w:bCs/>
                <w:color w:val="000000"/>
                <w:sz w:val="24"/>
                <w:szCs w:val="24"/>
                <w:lang w:eastAsia="en-GB"/>
              </w:rPr>
              <w:t>2028/29</w:t>
            </w:r>
          </w:p>
        </w:tc>
        <w:tc>
          <w:tcPr>
            <w:tcW w:w="486" w:type="pct"/>
            <w:tcBorders>
              <w:top w:val="single" w:sz="8" w:space="0" w:color="auto"/>
              <w:left w:val="nil"/>
              <w:bottom w:val="single" w:sz="8" w:space="0" w:color="auto"/>
              <w:right w:val="single" w:sz="8" w:space="0" w:color="auto"/>
            </w:tcBorders>
            <w:vAlign w:val="center"/>
            <w:hideMark/>
          </w:tcPr>
          <w:p w14:paraId="275D704B" w14:textId="77777777" w:rsidR="00F8121E" w:rsidRPr="00F8121E" w:rsidRDefault="00F8121E" w:rsidP="00F8121E">
            <w:pPr>
              <w:spacing w:after="0" w:line="240" w:lineRule="auto"/>
              <w:jc w:val="right"/>
              <w:rPr>
                <w:rFonts w:ascii="Arial" w:eastAsia="Times New Roman" w:hAnsi="Arial" w:cs="Arial"/>
                <w:b/>
                <w:bCs/>
                <w:color w:val="000000"/>
                <w:sz w:val="24"/>
                <w:szCs w:val="24"/>
                <w:lang w:eastAsia="en-GB"/>
              </w:rPr>
            </w:pPr>
            <w:r w:rsidRPr="00F8121E">
              <w:rPr>
                <w:rFonts w:ascii="Arial" w:eastAsia="Times New Roman" w:hAnsi="Arial" w:cs="Arial"/>
                <w:b/>
                <w:bCs/>
                <w:color w:val="000000"/>
                <w:sz w:val="24"/>
                <w:szCs w:val="24"/>
                <w:lang w:eastAsia="en-GB"/>
              </w:rPr>
              <w:t>2029/30</w:t>
            </w:r>
          </w:p>
        </w:tc>
      </w:tr>
      <w:tr w:rsidR="005C2175" w:rsidRPr="00F8121E" w14:paraId="019B4FA8" w14:textId="77777777" w:rsidTr="005C2175">
        <w:trPr>
          <w:trHeight w:val="320"/>
        </w:trPr>
        <w:tc>
          <w:tcPr>
            <w:tcW w:w="2185" w:type="pct"/>
            <w:vMerge/>
            <w:tcBorders>
              <w:top w:val="single" w:sz="8" w:space="0" w:color="auto"/>
              <w:left w:val="single" w:sz="8" w:space="0" w:color="auto"/>
              <w:bottom w:val="single" w:sz="8" w:space="0" w:color="000000"/>
              <w:right w:val="single" w:sz="8" w:space="0" w:color="auto"/>
            </w:tcBorders>
            <w:vAlign w:val="center"/>
            <w:hideMark/>
          </w:tcPr>
          <w:p w14:paraId="7525C3C3" w14:textId="77777777" w:rsidR="00F8121E" w:rsidRPr="00F8121E" w:rsidRDefault="00F8121E" w:rsidP="00F8121E">
            <w:pPr>
              <w:spacing w:after="0" w:line="240" w:lineRule="auto"/>
              <w:rPr>
                <w:rFonts w:ascii="Arial" w:eastAsia="Times New Roman" w:hAnsi="Arial" w:cs="Arial"/>
                <w:b/>
                <w:bCs/>
                <w:color w:val="000000"/>
                <w:sz w:val="24"/>
                <w:szCs w:val="24"/>
                <w:lang w:eastAsia="en-GB"/>
              </w:rPr>
            </w:pPr>
          </w:p>
        </w:tc>
        <w:tc>
          <w:tcPr>
            <w:tcW w:w="436" w:type="pct"/>
            <w:tcBorders>
              <w:top w:val="nil"/>
              <w:left w:val="nil"/>
              <w:bottom w:val="single" w:sz="8" w:space="0" w:color="auto"/>
              <w:right w:val="single" w:sz="8" w:space="0" w:color="auto"/>
            </w:tcBorders>
            <w:vAlign w:val="center"/>
            <w:hideMark/>
          </w:tcPr>
          <w:p w14:paraId="44D4131D" w14:textId="77777777" w:rsidR="00F8121E" w:rsidRPr="00F8121E" w:rsidRDefault="00F8121E" w:rsidP="00F8121E">
            <w:pPr>
              <w:spacing w:after="0" w:line="240" w:lineRule="auto"/>
              <w:jc w:val="right"/>
              <w:rPr>
                <w:rFonts w:ascii="Arial" w:eastAsia="Times New Roman" w:hAnsi="Arial" w:cs="Arial"/>
                <w:b/>
                <w:bCs/>
                <w:color w:val="000000"/>
                <w:sz w:val="24"/>
                <w:szCs w:val="24"/>
                <w:lang w:eastAsia="en-GB"/>
              </w:rPr>
            </w:pPr>
            <w:r w:rsidRPr="00F8121E">
              <w:rPr>
                <w:rFonts w:ascii="Arial" w:eastAsia="Times New Roman" w:hAnsi="Arial" w:cs="Arial"/>
                <w:b/>
                <w:bCs/>
                <w:color w:val="000000"/>
                <w:sz w:val="24"/>
                <w:szCs w:val="24"/>
                <w:lang w:eastAsia="en-GB"/>
              </w:rPr>
              <w:t>Actual</w:t>
            </w:r>
          </w:p>
        </w:tc>
        <w:tc>
          <w:tcPr>
            <w:tcW w:w="460" w:type="pct"/>
            <w:tcBorders>
              <w:top w:val="nil"/>
              <w:left w:val="nil"/>
              <w:bottom w:val="single" w:sz="8" w:space="0" w:color="auto"/>
              <w:right w:val="single" w:sz="8" w:space="0" w:color="auto"/>
            </w:tcBorders>
            <w:vAlign w:val="center"/>
            <w:hideMark/>
          </w:tcPr>
          <w:p w14:paraId="16EE225E" w14:textId="77777777" w:rsidR="00F8121E" w:rsidRPr="00F8121E" w:rsidRDefault="00F8121E" w:rsidP="00F8121E">
            <w:pPr>
              <w:spacing w:after="0" w:line="240" w:lineRule="auto"/>
              <w:jc w:val="right"/>
              <w:rPr>
                <w:rFonts w:ascii="Arial" w:eastAsia="Times New Roman" w:hAnsi="Arial" w:cs="Arial"/>
                <w:b/>
                <w:bCs/>
                <w:color w:val="000000"/>
                <w:sz w:val="24"/>
                <w:szCs w:val="24"/>
                <w:lang w:eastAsia="en-GB"/>
              </w:rPr>
            </w:pPr>
            <w:r w:rsidRPr="00F8121E">
              <w:rPr>
                <w:rFonts w:ascii="Arial" w:eastAsia="Times New Roman" w:hAnsi="Arial" w:cs="Arial"/>
                <w:b/>
                <w:bCs/>
                <w:color w:val="000000"/>
                <w:sz w:val="24"/>
                <w:szCs w:val="24"/>
                <w:lang w:eastAsia="en-GB"/>
              </w:rPr>
              <w:t>Forecast</w:t>
            </w:r>
          </w:p>
        </w:tc>
        <w:tc>
          <w:tcPr>
            <w:tcW w:w="460" w:type="pct"/>
            <w:tcBorders>
              <w:top w:val="nil"/>
              <w:left w:val="nil"/>
              <w:bottom w:val="single" w:sz="8" w:space="0" w:color="auto"/>
              <w:right w:val="single" w:sz="8" w:space="0" w:color="auto"/>
            </w:tcBorders>
            <w:vAlign w:val="center"/>
            <w:hideMark/>
          </w:tcPr>
          <w:p w14:paraId="48A93A07" w14:textId="77777777" w:rsidR="00F8121E" w:rsidRPr="00F8121E" w:rsidRDefault="00F8121E" w:rsidP="00F8121E">
            <w:pPr>
              <w:spacing w:after="0" w:line="240" w:lineRule="auto"/>
              <w:jc w:val="right"/>
              <w:rPr>
                <w:rFonts w:ascii="Arial" w:eastAsia="Times New Roman" w:hAnsi="Arial" w:cs="Arial"/>
                <w:b/>
                <w:bCs/>
                <w:color w:val="000000"/>
                <w:sz w:val="24"/>
                <w:szCs w:val="24"/>
                <w:lang w:eastAsia="en-GB"/>
              </w:rPr>
            </w:pPr>
            <w:r w:rsidRPr="00F8121E">
              <w:rPr>
                <w:rFonts w:ascii="Arial" w:eastAsia="Times New Roman" w:hAnsi="Arial" w:cs="Arial"/>
                <w:b/>
                <w:bCs/>
                <w:color w:val="000000"/>
                <w:sz w:val="24"/>
                <w:szCs w:val="24"/>
                <w:lang w:eastAsia="en-GB"/>
              </w:rPr>
              <w:t>Estimate</w:t>
            </w:r>
          </w:p>
        </w:tc>
        <w:tc>
          <w:tcPr>
            <w:tcW w:w="489" w:type="pct"/>
            <w:tcBorders>
              <w:top w:val="nil"/>
              <w:left w:val="nil"/>
              <w:bottom w:val="single" w:sz="8" w:space="0" w:color="auto"/>
              <w:right w:val="single" w:sz="8" w:space="0" w:color="auto"/>
            </w:tcBorders>
            <w:vAlign w:val="center"/>
            <w:hideMark/>
          </w:tcPr>
          <w:p w14:paraId="1F23FC21" w14:textId="77777777" w:rsidR="00F8121E" w:rsidRPr="00F8121E" w:rsidRDefault="00F8121E" w:rsidP="00F8121E">
            <w:pPr>
              <w:spacing w:after="0" w:line="240" w:lineRule="auto"/>
              <w:jc w:val="right"/>
              <w:rPr>
                <w:rFonts w:ascii="Arial" w:eastAsia="Times New Roman" w:hAnsi="Arial" w:cs="Arial"/>
                <w:b/>
                <w:bCs/>
                <w:color w:val="000000"/>
                <w:sz w:val="24"/>
                <w:szCs w:val="24"/>
                <w:lang w:eastAsia="en-GB"/>
              </w:rPr>
            </w:pPr>
            <w:r w:rsidRPr="00F8121E">
              <w:rPr>
                <w:rFonts w:ascii="Arial" w:eastAsia="Times New Roman" w:hAnsi="Arial" w:cs="Arial"/>
                <w:b/>
                <w:bCs/>
                <w:color w:val="000000"/>
                <w:sz w:val="24"/>
                <w:szCs w:val="24"/>
                <w:lang w:eastAsia="en-GB"/>
              </w:rPr>
              <w:t>Estimate</w:t>
            </w:r>
          </w:p>
        </w:tc>
        <w:tc>
          <w:tcPr>
            <w:tcW w:w="484" w:type="pct"/>
            <w:tcBorders>
              <w:top w:val="nil"/>
              <w:left w:val="nil"/>
              <w:bottom w:val="single" w:sz="8" w:space="0" w:color="auto"/>
              <w:right w:val="single" w:sz="8" w:space="0" w:color="auto"/>
            </w:tcBorders>
            <w:vAlign w:val="center"/>
            <w:hideMark/>
          </w:tcPr>
          <w:p w14:paraId="428C52CF" w14:textId="77777777" w:rsidR="00F8121E" w:rsidRPr="00F8121E" w:rsidRDefault="00F8121E" w:rsidP="00F8121E">
            <w:pPr>
              <w:spacing w:after="0" w:line="240" w:lineRule="auto"/>
              <w:jc w:val="right"/>
              <w:rPr>
                <w:rFonts w:ascii="Arial" w:eastAsia="Times New Roman" w:hAnsi="Arial" w:cs="Arial"/>
                <w:b/>
                <w:bCs/>
                <w:color w:val="000000"/>
                <w:sz w:val="24"/>
                <w:szCs w:val="24"/>
                <w:lang w:eastAsia="en-GB"/>
              </w:rPr>
            </w:pPr>
            <w:r w:rsidRPr="00F8121E">
              <w:rPr>
                <w:rFonts w:ascii="Arial" w:eastAsia="Times New Roman" w:hAnsi="Arial" w:cs="Arial"/>
                <w:b/>
                <w:bCs/>
                <w:color w:val="000000"/>
                <w:sz w:val="24"/>
                <w:szCs w:val="24"/>
                <w:lang w:eastAsia="en-GB"/>
              </w:rPr>
              <w:t>Estimate</w:t>
            </w:r>
          </w:p>
        </w:tc>
        <w:tc>
          <w:tcPr>
            <w:tcW w:w="486" w:type="pct"/>
            <w:tcBorders>
              <w:top w:val="nil"/>
              <w:left w:val="nil"/>
              <w:bottom w:val="single" w:sz="8" w:space="0" w:color="auto"/>
              <w:right w:val="single" w:sz="8" w:space="0" w:color="auto"/>
            </w:tcBorders>
            <w:vAlign w:val="center"/>
            <w:hideMark/>
          </w:tcPr>
          <w:p w14:paraId="1C519A5B" w14:textId="77777777" w:rsidR="00F8121E" w:rsidRPr="00F8121E" w:rsidRDefault="00F8121E" w:rsidP="00F8121E">
            <w:pPr>
              <w:spacing w:after="0" w:line="240" w:lineRule="auto"/>
              <w:jc w:val="right"/>
              <w:rPr>
                <w:rFonts w:ascii="Arial" w:eastAsia="Times New Roman" w:hAnsi="Arial" w:cs="Arial"/>
                <w:b/>
                <w:bCs/>
                <w:color w:val="000000"/>
                <w:sz w:val="24"/>
                <w:szCs w:val="24"/>
                <w:lang w:eastAsia="en-GB"/>
              </w:rPr>
            </w:pPr>
            <w:r w:rsidRPr="00F8121E">
              <w:rPr>
                <w:rFonts w:ascii="Arial" w:eastAsia="Times New Roman" w:hAnsi="Arial" w:cs="Arial"/>
                <w:b/>
                <w:bCs/>
                <w:color w:val="000000"/>
                <w:sz w:val="24"/>
                <w:szCs w:val="24"/>
                <w:lang w:eastAsia="en-GB"/>
              </w:rPr>
              <w:t>Estimate</w:t>
            </w:r>
          </w:p>
        </w:tc>
      </w:tr>
      <w:tr w:rsidR="005C2175" w:rsidRPr="00F8121E" w14:paraId="141F3E11" w14:textId="77777777" w:rsidTr="005C2175">
        <w:trPr>
          <w:trHeight w:val="320"/>
        </w:trPr>
        <w:tc>
          <w:tcPr>
            <w:tcW w:w="2185" w:type="pct"/>
            <w:vMerge/>
            <w:tcBorders>
              <w:top w:val="single" w:sz="8" w:space="0" w:color="auto"/>
              <w:left w:val="single" w:sz="8" w:space="0" w:color="auto"/>
              <w:bottom w:val="single" w:sz="8" w:space="0" w:color="000000"/>
              <w:right w:val="single" w:sz="8" w:space="0" w:color="auto"/>
            </w:tcBorders>
            <w:vAlign w:val="center"/>
            <w:hideMark/>
          </w:tcPr>
          <w:p w14:paraId="3E4B9528" w14:textId="77777777" w:rsidR="00F8121E" w:rsidRPr="00F8121E" w:rsidRDefault="00F8121E" w:rsidP="00F8121E">
            <w:pPr>
              <w:spacing w:after="0" w:line="240" w:lineRule="auto"/>
              <w:rPr>
                <w:rFonts w:ascii="Arial" w:eastAsia="Times New Roman" w:hAnsi="Arial" w:cs="Arial"/>
                <w:b/>
                <w:bCs/>
                <w:color w:val="000000"/>
                <w:sz w:val="24"/>
                <w:szCs w:val="24"/>
                <w:lang w:eastAsia="en-GB"/>
              </w:rPr>
            </w:pPr>
          </w:p>
        </w:tc>
        <w:tc>
          <w:tcPr>
            <w:tcW w:w="436" w:type="pct"/>
            <w:tcBorders>
              <w:top w:val="nil"/>
              <w:left w:val="nil"/>
              <w:bottom w:val="single" w:sz="8" w:space="0" w:color="auto"/>
              <w:right w:val="single" w:sz="8" w:space="0" w:color="auto"/>
            </w:tcBorders>
            <w:vAlign w:val="center"/>
            <w:hideMark/>
          </w:tcPr>
          <w:p w14:paraId="74A5F10D" w14:textId="77777777" w:rsidR="00F8121E" w:rsidRPr="00F8121E" w:rsidRDefault="00F8121E" w:rsidP="00F8121E">
            <w:pPr>
              <w:spacing w:after="0" w:line="240" w:lineRule="auto"/>
              <w:jc w:val="right"/>
              <w:rPr>
                <w:rFonts w:ascii="Arial" w:eastAsia="Times New Roman" w:hAnsi="Arial" w:cs="Arial"/>
                <w:b/>
                <w:bCs/>
                <w:color w:val="000000"/>
                <w:sz w:val="24"/>
                <w:szCs w:val="24"/>
                <w:lang w:eastAsia="en-GB"/>
              </w:rPr>
            </w:pPr>
            <w:r w:rsidRPr="00F8121E">
              <w:rPr>
                <w:rFonts w:ascii="Arial" w:eastAsia="Times New Roman" w:hAnsi="Arial" w:cs="Arial"/>
                <w:b/>
                <w:bCs/>
                <w:color w:val="000000"/>
                <w:sz w:val="24"/>
                <w:szCs w:val="24"/>
                <w:lang w:eastAsia="en-GB"/>
              </w:rPr>
              <w:t>£'000</w:t>
            </w:r>
          </w:p>
        </w:tc>
        <w:tc>
          <w:tcPr>
            <w:tcW w:w="460" w:type="pct"/>
            <w:tcBorders>
              <w:top w:val="nil"/>
              <w:left w:val="nil"/>
              <w:bottom w:val="single" w:sz="8" w:space="0" w:color="auto"/>
              <w:right w:val="single" w:sz="8" w:space="0" w:color="auto"/>
            </w:tcBorders>
            <w:vAlign w:val="center"/>
            <w:hideMark/>
          </w:tcPr>
          <w:p w14:paraId="1D1D7D01" w14:textId="77777777" w:rsidR="00F8121E" w:rsidRPr="00F8121E" w:rsidRDefault="00F8121E" w:rsidP="00F8121E">
            <w:pPr>
              <w:spacing w:after="0" w:line="240" w:lineRule="auto"/>
              <w:jc w:val="right"/>
              <w:rPr>
                <w:rFonts w:ascii="Arial" w:eastAsia="Times New Roman" w:hAnsi="Arial" w:cs="Arial"/>
                <w:b/>
                <w:bCs/>
                <w:color w:val="000000"/>
                <w:sz w:val="24"/>
                <w:szCs w:val="24"/>
                <w:lang w:eastAsia="en-GB"/>
              </w:rPr>
            </w:pPr>
            <w:r w:rsidRPr="00F8121E">
              <w:rPr>
                <w:rFonts w:ascii="Arial" w:eastAsia="Times New Roman" w:hAnsi="Arial" w:cs="Arial"/>
                <w:b/>
                <w:bCs/>
                <w:color w:val="000000"/>
                <w:sz w:val="24"/>
                <w:szCs w:val="24"/>
                <w:lang w:eastAsia="en-GB"/>
              </w:rPr>
              <w:t>£'000</w:t>
            </w:r>
          </w:p>
        </w:tc>
        <w:tc>
          <w:tcPr>
            <w:tcW w:w="460" w:type="pct"/>
            <w:tcBorders>
              <w:top w:val="nil"/>
              <w:left w:val="nil"/>
              <w:bottom w:val="single" w:sz="8" w:space="0" w:color="auto"/>
              <w:right w:val="single" w:sz="8" w:space="0" w:color="auto"/>
            </w:tcBorders>
            <w:vAlign w:val="center"/>
            <w:hideMark/>
          </w:tcPr>
          <w:p w14:paraId="0F515DD1" w14:textId="77777777" w:rsidR="00F8121E" w:rsidRPr="00F8121E" w:rsidRDefault="00F8121E" w:rsidP="00F8121E">
            <w:pPr>
              <w:spacing w:after="0" w:line="240" w:lineRule="auto"/>
              <w:jc w:val="right"/>
              <w:rPr>
                <w:rFonts w:ascii="Arial" w:eastAsia="Times New Roman" w:hAnsi="Arial" w:cs="Arial"/>
                <w:b/>
                <w:bCs/>
                <w:color w:val="000000"/>
                <w:sz w:val="24"/>
                <w:szCs w:val="24"/>
                <w:lang w:eastAsia="en-GB"/>
              </w:rPr>
            </w:pPr>
            <w:r w:rsidRPr="00F8121E">
              <w:rPr>
                <w:rFonts w:ascii="Arial" w:eastAsia="Times New Roman" w:hAnsi="Arial" w:cs="Arial"/>
                <w:b/>
                <w:bCs/>
                <w:color w:val="000000"/>
                <w:sz w:val="24"/>
                <w:szCs w:val="24"/>
                <w:lang w:eastAsia="en-GB"/>
              </w:rPr>
              <w:t>£'000</w:t>
            </w:r>
          </w:p>
        </w:tc>
        <w:tc>
          <w:tcPr>
            <w:tcW w:w="489" w:type="pct"/>
            <w:tcBorders>
              <w:top w:val="nil"/>
              <w:left w:val="nil"/>
              <w:bottom w:val="single" w:sz="8" w:space="0" w:color="auto"/>
              <w:right w:val="single" w:sz="8" w:space="0" w:color="auto"/>
            </w:tcBorders>
            <w:vAlign w:val="center"/>
            <w:hideMark/>
          </w:tcPr>
          <w:p w14:paraId="3F88D538" w14:textId="77777777" w:rsidR="00F8121E" w:rsidRPr="00F8121E" w:rsidRDefault="00F8121E" w:rsidP="00F8121E">
            <w:pPr>
              <w:spacing w:after="0" w:line="240" w:lineRule="auto"/>
              <w:jc w:val="right"/>
              <w:rPr>
                <w:rFonts w:ascii="Arial" w:eastAsia="Times New Roman" w:hAnsi="Arial" w:cs="Arial"/>
                <w:b/>
                <w:bCs/>
                <w:color w:val="000000"/>
                <w:sz w:val="24"/>
                <w:szCs w:val="24"/>
                <w:lang w:eastAsia="en-GB"/>
              </w:rPr>
            </w:pPr>
            <w:r w:rsidRPr="00F8121E">
              <w:rPr>
                <w:rFonts w:ascii="Arial" w:eastAsia="Times New Roman" w:hAnsi="Arial" w:cs="Arial"/>
                <w:b/>
                <w:bCs/>
                <w:color w:val="000000"/>
                <w:sz w:val="24"/>
                <w:szCs w:val="24"/>
                <w:lang w:eastAsia="en-GB"/>
              </w:rPr>
              <w:t>£'001</w:t>
            </w:r>
          </w:p>
        </w:tc>
        <w:tc>
          <w:tcPr>
            <w:tcW w:w="484" w:type="pct"/>
            <w:tcBorders>
              <w:top w:val="nil"/>
              <w:left w:val="nil"/>
              <w:bottom w:val="single" w:sz="8" w:space="0" w:color="auto"/>
              <w:right w:val="single" w:sz="8" w:space="0" w:color="auto"/>
            </w:tcBorders>
            <w:vAlign w:val="center"/>
            <w:hideMark/>
          </w:tcPr>
          <w:p w14:paraId="7F68AB51" w14:textId="77777777" w:rsidR="00F8121E" w:rsidRPr="00F8121E" w:rsidRDefault="00F8121E" w:rsidP="00F8121E">
            <w:pPr>
              <w:spacing w:after="0" w:line="240" w:lineRule="auto"/>
              <w:jc w:val="right"/>
              <w:rPr>
                <w:rFonts w:ascii="Arial" w:eastAsia="Times New Roman" w:hAnsi="Arial" w:cs="Arial"/>
                <w:b/>
                <w:bCs/>
                <w:color w:val="000000"/>
                <w:sz w:val="24"/>
                <w:szCs w:val="24"/>
                <w:lang w:eastAsia="en-GB"/>
              </w:rPr>
            </w:pPr>
            <w:r w:rsidRPr="00F8121E">
              <w:rPr>
                <w:rFonts w:ascii="Arial" w:eastAsia="Times New Roman" w:hAnsi="Arial" w:cs="Arial"/>
                <w:b/>
                <w:bCs/>
                <w:color w:val="000000"/>
                <w:sz w:val="24"/>
                <w:szCs w:val="24"/>
                <w:lang w:eastAsia="en-GB"/>
              </w:rPr>
              <w:t>£'000</w:t>
            </w:r>
          </w:p>
        </w:tc>
        <w:tc>
          <w:tcPr>
            <w:tcW w:w="486" w:type="pct"/>
            <w:tcBorders>
              <w:top w:val="nil"/>
              <w:left w:val="nil"/>
              <w:bottom w:val="single" w:sz="8" w:space="0" w:color="auto"/>
              <w:right w:val="single" w:sz="8" w:space="0" w:color="auto"/>
            </w:tcBorders>
            <w:vAlign w:val="center"/>
            <w:hideMark/>
          </w:tcPr>
          <w:p w14:paraId="6D814ACB" w14:textId="77777777" w:rsidR="00F8121E" w:rsidRPr="00F8121E" w:rsidRDefault="00F8121E" w:rsidP="00F8121E">
            <w:pPr>
              <w:spacing w:after="0" w:line="240" w:lineRule="auto"/>
              <w:jc w:val="right"/>
              <w:rPr>
                <w:rFonts w:ascii="Arial" w:eastAsia="Times New Roman" w:hAnsi="Arial" w:cs="Arial"/>
                <w:b/>
                <w:bCs/>
                <w:color w:val="000000"/>
                <w:sz w:val="24"/>
                <w:szCs w:val="24"/>
                <w:lang w:eastAsia="en-GB"/>
              </w:rPr>
            </w:pPr>
            <w:r w:rsidRPr="00F8121E">
              <w:rPr>
                <w:rFonts w:ascii="Arial" w:eastAsia="Times New Roman" w:hAnsi="Arial" w:cs="Arial"/>
                <w:b/>
                <w:bCs/>
                <w:color w:val="000000"/>
                <w:sz w:val="24"/>
                <w:szCs w:val="24"/>
                <w:lang w:eastAsia="en-GB"/>
              </w:rPr>
              <w:t>£'000</w:t>
            </w:r>
          </w:p>
        </w:tc>
      </w:tr>
      <w:tr w:rsidR="005C2175" w:rsidRPr="00F8121E" w14:paraId="241C3209" w14:textId="77777777" w:rsidTr="005C2175">
        <w:trPr>
          <w:trHeight w:val="320"/>
        </w:trPr>
        <w:tc>
          <w:tcPr>
            <w:tcW w:w="2185" w:type="pct"/>
            <w:tcBorders>
              <w:top w:val="nil"/>
              <w:left w:val="single" w:sz="8" w:space="0" w:color="auto"/>
              <w:bottom w:val="single" w:sz="8" w:space="0" w:color="auto"/>
              <w:right w:val="single" w:sz="8" w:space="0" w:color="auto"/>
            </w:tcBorders>
            <w:shd w:val="clear" w:color="000000" w:fill="B4C6E7"/>
            <w:noWrap/>
            <w:vAlign w:val="center"/>
            <w:hideMark/>
          </w:tcPr>
          <w:p w14:paraId="0D9CD072" w14:textId="77777777" w:rsidR="00F8121E" w:rsidRPr="00F8121E" w:rsidRDefault="00F8121E" w:rsidP="00F8121E">
            <w:pPr>
              <w:spacing w:after="0" w:line="240" w:lineRule="auto"/>
              <w:rPr>
                <w:rFonts w:ascii="Arial" w:eastAsia="Times New Roman" w:hAnsi="Arial" w:cs="Arial"/>
                <w:b/>
                <w:bCs/>
                <w:color w:val="000000"/>
                <w:sz w:val="24"/>
                <w:szCs w:val="24"/>
                <w:lang w:eastAsia="en-GB"/>
              </w:rPr>
            </w:pPr>
            <w:r w:rsidRPr="00F8121E">
              <w:rPr>
                <w:rFonts w:ascii="Arial" w:eastAsia="Times New Roman" w:hAnsi="Arial" w:cs="Arial"/>
                <w:b/>
                <w:bCs/>
                <w:color w:val="000000"/>
                <w:sz w:val="24"/>
                <w:szCs w:val="24"/>
                <w:lang w:eastAsia="en-GB"/>
              </w:rPr>
              <w:t>Total Operational Boundary Debt</w:t>
            </w:r>
          </w:p>
        </w:tc>
        <w:tc>
          <w:tcPr>
            <w:tcW w:w="436" w:type="pct"/>
            <w:tcBorders>
              <w:top w:val="nil"/>
              <w:left w:val="nil"/>
              <w:bottom w:val="single" w:sz="8" w:space="0" w:color="auto"/>
              <w:right w:val="single" w:sz="8" w:space="0" w:color="auto"/>
            </w:tcBorders>
            <w:shd w:val="clear" w:color="000000" w:fill="B4C6E7"/>
            <w:noWrap/>
            <w:vAlign w:val="center"/>
            <w:hideMark/>
          </w:tcPr>
          <w:p w14:paraId="53F556B7" w14:textId="77777777" w:rsidR="00F8121E" w:rsidRPr="00F8121E" w:rsidRDefault="00F8121E" w:rsidP="00F8121E">
            <w:pPr>
              <w:spacing w:after="0" w:line="240" w:lineRule="auto"/>
              <w:jc w:val="right"/>
              <w:rPr>
                <w:rFonts w:ascii="Arial" w:eastAsia="Times New Roman" w:hAnsi="Arial" w:cs="Arial"/>
                <w:b/>
                <w:bCs/>
                <w:color w:val="000000"/>
                <w:sz w:val="24"/>
                <w:szCs w:val="24"/>
                <w:lang w:eastAsia="en-GB"/>
              </w:rPr>
            </w:pPr>
            <w:r w:rsidRPr="00F8121E">
              <w:rPr>
                <w:rFonts w:ascii="Arial" w:eastAsia="Times New Roman" w:hAnsi="Arial" w:cs="Arial"/>
                <w:b/>
                <w:bCs/>
                <w:color w:val="000000"/>
                <w:sz w:val="24"/>
                <w:szCs w:val="24"/>
                <w:lang w:eastAsia="en-GB"/>
              </w:rPr>
              <w:t>64,041</w:t>
            </w:r>
          </w:p>
        </w:tc>
        <w:tc>
          <w:tcPr>
            <w:tcW w:w="460" w:type="pct"/>
            <w:tcBorders>
              <w:top w:val="nil"/>
              <w:left w:val="nil"/>
              <w:bottom w:val="single" w:sz="8" w:space="0" w:color="auto"/>
              <w:right w:val="single" w:sz="8" w:space="0" w:color="auto"/>
            </w:tcBorders>
            <w:shd w:val="clear" w:color="000000" w:fill="B4C6E7"/>
            <w:noWrap/>
            <w:vAlign w:val="center"/>
            <w:hideMark/>
          </w:tcPr>
          <w:p w14:paraId="060C9841" w14:textId="77777777" w:rsidR="00F8121E" w:rsidRPr="00F8121E" w:rsidRDefault="00F8121E" w:rsidP="00F8121E">
            <w:pPr>
              <w:spacing w:after="0" w:line="240" w:lineRule="auto"/>
              <w:jc w:val="right"/>
              <w:rPr>
                <w:rFonts w:ascii="Arial" w:eastAsia="Times New Roman" w:hAnsi="Arial" w:cs="Arial"/>
                <w:b/>
                <w:bCs/>
                <w:color w:val="000000"/>
                <w:sz w:val="24"/>
                <w:szCs w:val="24"/>
                <w:lang w:eastAsia="en-GB"/>
              </w:rPr>
            </w:pPr>
            <w:r w:rsidRPr="00F8121E">
              <w:rPr>
                <w:rFonts w:ascii="Arial" w:eastAsia="Times New Roman" w:hAnsi="Arial" w:cs="Arial"/>
                <w:b/>
                <w:bCs/>
                <w:color w:val="000000"/>
                <w:sz w:val="24"/>
                <w:szCs w:val="24"/>
                <w:lang w:eastAsia="en-GB"/>
              </w:rPr>
              <w:t>71,081</w:t>
            </w:r>
          </w:p>
        </w:tc>
        <w:tc>
          <w:tcPr>
            <w:tcW w:w="460" w:type="pct"/>
            <w:tcBorders>
              <w:top w:val="nil"/>
              <w:left w:val="nil"/>
              <w:bottom w:val="single" w:sz="8" w:space="0" w:color="auto"/>
              <w:right w:val="single" w:sz="8" w:space="0" w:color="auto"/>
            </w:tcBorders>
            <w:shd w:val="clear" w:color="000000" w:fill="B4C6E7"/>
            <w:noWrap/>
            <w:vAlign w:val="center"/>
            <w:hideMark/>
          </w:tcPr>
          <w:p w14:paraId="2C39AD10" w14:textId="77777777" w:rsidR="00F8121E" w:rsidRPr="00F8121E" w:rsidRDefault="00F8121E" w:rsidP="00F8121E">
            <w:pPr>
              <w:spacing w:after="0" w:line="240" w:lineRule="auto"/>
              <w:jc w:val="right"/>
              <w:rPr>
                <w:rFonts w:ascii="Arial" w:eastAsia="Times New Roman" w:hAnsi="Arial" w:cs="Arial"/>
                <w:b/>
                <w:bCs/>
                <w:color w:val="000000"/>
                <w:sz w:val="24"/>
                <w:szCs w:val="24"/>
                <w:lang w:eastAsia="en-GB"/>
              </w:rPr>
            </w:pPr>
            <w:r w:rsidRPr="00F8121E">
              <w:rPr>
                <w:rFonts w:ascii="Arial" w:eastAsia="Times New Roman" w:hAnsi="Arial" w:cs="Arial"/>
                <w:b/>
                <w:bCs/>
                <w:color w:val="000000"/>
                <w:sz w:val="24"/>
                <w:szCs w:val="24"/>
                <w:lang w:eastAsia="en-GB"/>
              </w:rPr>
              <w:t>90,036</w:t>
            </w:r>
          </w:p>
        </w:tc>
        <w:tc>
          <w:tcPr>
            <w:tcW w:w="489" w:type="pct"/>
            <w:tcBorders>
              <w:top w:val="nil"/>
              <w:left w:val="nil"/>
              <w:bottom w:val="single" w:sz="8" w:space="0" w:color="auto"/>
              <w:right w:val="single" w:sz="8" w:space="0" w:color="auto"/>
            </w:tcBorders>
            <w:shd w:val="clear" w:color="000000" w:fill="B4C6E7"/>
            <w:noWrap/>
            <w:vAlign w:val="center"/>
            <w:hideMark/>
          </w:tcPr>
          <w:p w14:paraId="3BB1022C" w14:textId="77777777" w:rsidR="00F8121E" w:rsidRPr="00F8121E" w:rsidRDefault="00F8121E" w:rsidP="00F8121E">
            <w:pPr>
              <w:spacing w:after="0" w:line="240" w:lineRule="auto"/>
              <w:jc w:val="right"/>
              <w:rPr>
                <w:rFonts w:ascii="Arial" w:eastAsia="Times New Roman" w:hAnsi="Arial" w:cs="Arial"/>
                <w:b/>
                <w:bCs/>
                <w:color w:val="000000"/>
                <w:sz w:val="24"/>
                <w:szCs w:val="24"/>
                <w:lang w:eastAsia="en-GB"/>
              </w:rPr>
            </w:pPr>
            <w:r w:rsidRPr="00F8121E">
              <w:rPr>
                <w:rFonts w:ascii="Arial" w:eastAsia="Times New Roman" w:hAnsi="Arial" w:cs="Arial"/>
                <w:b/>
                <w:bCs/>
                <w:color w:val="000000"/>
                <w:sz w:val="24"/>
                <w:szCs w:val="24"/>
                <w:lang w:eastAsia="en-GB"/>
              </w:rPr>
              <w:t>98,763</w:t>
            </w:r>
          </w:p>
        </w:tc>
        <w:tc>
          <w:tcPr>
            <w:tcW w:w="484" w:type="pct"/>
            <w:tcBorders>
              <w:top w:val="nil"/>
              <w:left w:val="nil"/>
              <w:bottom w:val="single" w:sz="8" w:space="0" w:color="auto"/>
              <w:right w:val="single" w:sz="8" w:space="0" w:color="auto"/>
            </w:tcBorders>
            <w:shd w:val="clear" w:color="000000" w:fill="B4C6E7"/>
            <w:noWrap/>
            <w:vAlign w:val="center"/>
            <w:hideMark/>
          </w:tcPr>
          <w:p w14:paraId="10AD3724" w14:textId="77777777" w:rsidR="00F8121E" w:rsidRPr="00F8121E" w:rsidRDefault="00F8121E" w:rsidP="00F8121E">
            <w:pPr>
              <w:spacing w:after="0" w:line="240" w:lineRule="auto"/>
              <w:jc w:val="right"/>
              <w:rPr>
                <w:rFonts w:ascii="Arial" w:eastAsia="Times New Roman" w:hAnsi="Arial" w:cs="Arial"/>
                <w:b/>
                <w:bCs/>
                <w:color w:val="000000"/>
                <w:sz w:val="24"/>
                <w:szCs w:val="24"/>
                <w:lang w:eastAsia="en-GB"/>
              </w:rPr>
            </w:pPr>
            <w:r w:rsidRPr="00F8121E">
              <w:rPr>
                <w:rFonts w:ascii="Arial" w:eastAsia="Times New Roman" w:hAnsi="Arial" w:cs="Arial"/>
                <w:b/>
                <w:bCs/>
                <w:color w:val="000000"/>
                <w:sz w:val="24"/>
                <w:szCs w:val="24"/>
                <w:lang w:eastAsia="en-GB"/>
              </w:rPr>
              <w:t>107,038</w:t>
            </w:r>
          </w:p>
        </w:tc>
        <w:tc>
          <w:tcPr>
            <w:tcW w:w="486" w:type="pct"/>
            <w:tcBorders>
              <w:top w:val="nil"/>
              <w:left w:val="nil"/>
              <w:bottom w:val="single" w:sz="8" w:space="0" w:color="auto"/>
              <w:right w:val="single" w:sz="8" w:space="0" w:color="auto"/>
            </w:tcBorders>
            <w:shd w:val="clear" w:color="000000" w:fill="B4C6E7"/>
            <w:noWrap/>
            <w:vAlign w:val="center"/>
            <w:hideMark/>
          </w:tcPr>
          <w:p w14:paraId="60291BCB" w14:textId="77777777" w:rsidR="00F8121E" w:rsidRPr="00F8121E" w:rsidRDefault="00F8121E" w:rsidP="00F8121E">
            <w:pPr>
              <w:spacing w:after="0" w:line="240" w:lineRule="auto"/>
              <w:jc w:val="right"/>
              <w:rPr>
                <w:rFonts w:ascii="Arial" w:eastAsia="Times New Roman" w:hAnsi="Arial" w:cs="Arial"/>
                <w:b/>
                <w:bCs/>
                <w:color w:val="000000"/>
                <w:sz w:val="24"/>
                <w:szCs w:val="24"/>
                <w:lang w:eastAsia="en-GB"/>
              </w:rPr>
            </w:pPr>
            <w:r w:rsidRPr="00F8121E">
              <w:rPr>
                <w:rFonts w:ascii="Arial" w:eastAsia="Times New Roman" w:hAnsi="Arial" w:cs="Arial"/>
                <w:b/>
                <w:bCs/>
                <w:color w:val="000000"/>
                <w:sz w:val="24"/>
                <w:szCs w:val="24"/>
                <w:lang w:eastAsia="en-GB"/>
              </w:rPr>
              <w:t>106,504</w:t>
            </w:r>
          </w:p>
        </w:tc>
      </w:tr>
      <w:tr w:rsidR="005C2175" w:rsidRPr="00F8121E" w14:paraId="17E85CFA" w14:textId="77777777" w:rsidTr="005C2175">
        <w:trPr>
          <w:trHeight w:val="630"/>
        </w:trPr>
        <w:tc>
          <w:tcPr>
            <w:tcW w:w="2185" w:type="pct"/>
            <w:tcBorders>
              <w:top w:val="nil"/>
              <w:left w:val="single" w:sz="8" w:space="0" w:color="auto"/>
              <w:bottom w:val="single" w:sz="8" w:space="0" w:color="auto"/>
              <w:right w:val="single" w:sz="8" w:space="0" w:color="auto"/>
            </w:tcBorders>
            <w:vAlign w:val="center"/>
            <w:hideMark/>
          </w:tcPr>
          <w:p w14:paraId="68B83D56" w14:textId="77777777" w:rsidR="00F8121E" w:rsidRPr="00F8121E" w:rsidRDefault="00F8121E" w:rsidP="00F8121E">
            <w:pPr>
              <w:spacing w:after="0" w:line="240" w:lineRule="auto"/>
              <w:rPr>
                <w:rFonts w:ascii="Arial" w:eastAsia="Times New Roman" w:hAnsi="Arial" w:cs="Arial"/>
                <w:color w:val="000000"/>
                <w:sz w:val="24"/>
                <w:szCs w:val="24"/>
                <w:lang w:eastAsia="en-GB"/>
              </w:rPr>
            </w:pPr>
            <w:r w:rsidRPr="00F8121E">
              <w:rPr>
                <w:rFonts w:ascii="Arial" w:eastAsia="Times New Roman" w:hAnsi="Arial" w:cs="Arial"/>
                <w:color w:val="000000"/>
                <w:sz w:val="24"/>
                <w:szCs w:val="24"/>
                <w:lang w:eastAsia="en-GB"/>
              </w:rPr>
              <w:t>Additional margin for unforeseen circumstances/capital receipt</w:t>
            </w:r>
          </w:p>
        </w:tc>
        <w:tc>
          <w:tcPr>
            <w:tcW w:w="436" w:type="pct"/>
            <w:tcBorders>
              <w:top w:val="nil"/>
              <w:left w:val="nil"/>
              <w:bottom w:val="single" w:sz="8" w:space="0" w:color="auto"/>
              <w:right w:val="single" w:sz="8" w:space="0" w:color="auto"/>
            </w:tcBorders>
            <w:noWrap/>
            <w:vAlign w:val="center"/>
            <w:hideMark/>
          </w:tcPr>
          <w:p w14:paraId="7F1603AD" w14:textId="77777777" w:rsidR="00F8121E" w:rsidRPr="00F8121E" w:rsidRDefault="00F8121E" w:rsidP="00F8121E">
            <w:pPr>
              <w:spacing w:after="0" w:line="240" w:lineRule="auto"/>
              <w:jc w:val="right"/>
              <w:rPr>
                <w:rFonts w:ascii="Arial" w:eastAsia="Times New Roman" w:hAnsi="Arial" w:cs="Arial"/>
                <w:color w:val="000000"/>
                <w:sz w:val="24"/>
                <w:szCs w:val="24"/>
                <w:lang w:eastAsia="en-GB"/>
              </w:rPr>
            </w:pPr>
            <w:r w:rsidRPr="00F8121E">
              <w:rPr>
                <w:rFonts w:ascii="Arial" w:eastAsia="Times New Roman" w:hAnsi="Arial" w:cs="Arial"/>
                <w:color w:val="000000"/>
                <w:sz w:val="24"/>
                <w:szCs w:val="24"/>
                <w:lang w:eastAsia="en-GB"/>
              </w:rPr>
              <w:t>10,000</w:t>
            </w:r>
          </w:p>
        </w:tc>
        <w:tc>
          <w:tcPr>
            <w:tcW w:w="460" w:type="pct"/>
            <w:tcBorders>
              <w:top w:val="nil"/>
              <w:left w:val="nil"/>
              <w:bottom w:val="single" w:sz="8" w:space="0" w:color="auto"/>
              <w:right w:val="single" w:sz="8" w:space="0" w:color="auto"/>
            </w:tcBorders>
            <w:noWrap/>
            <w:vAlign w:val="center"/>
            <w:hideMark/>
          </w:tcPr>
          <w:p w14:paraId="0A97F238" w14:textId="77777777" w:rsidR="00F8121E" w:rsidRPr="00F8121E" w:rsidRDefault="00F8121E" w:rsidP="00F8121E">
            <w:pPr>
              <w:spacing w:after="0" w:line="240" w:lineRule="auto"/>
              <w:jc w:val="right"/>
              <w:rPr>
                <w:rFonts w:ascii="Arial" w:eastAsia="Times New Roman" w:hAnsi="Arial" w:cs="Arial"/>
                <w:color w:val="000000"/>
                <w:sz w:val="24"/>
                <w:szCs w:val="24"/>
                <w:lang w:eastAsia="en-GB"/>
              </w:rPr>
            </w:pPr>
            <w:r w:rsidRPr="00F8121E">
              <w:rPr>
                <w:rFonts w:ascii="Arial" w:eastAsia="Times New Roman" w:hAnsi="Arial" w:cs="Arial"/>
                <w:color w:val="000000"/>
                <w:sz w:val="24"/>
                <w:szCs w:val="24"/>
                <w:lang w:eastAsia="en-GB"/>
              </w:rPr>
              <w:t>10,000</w:t>
            </w:r>
          </w:p>
        </w:tc>
        <w:tc>
          <w:tcPr>
            <w:tcW w:w="460" w:type="pct"/>
            <w:tcBorders>
              <w:top w:val="nil"/>
              <w:left w:val="nil"/>
              <w:bottom w:val="single" w:sz="8" w:space="0" w:color="auto"/>
              <w:right w:val="single" w:sz="8" w:space="0" w:color="auto"/>
            </w:tcBorders>
            <w:noWrap/>
            <w:vAlign w:val="center"/>
            <w:hideMark/>
          </w:tcPr>
          <w:p w14:paraId="02341741" w14:textId="77777777" w:rsidR="00F8121E" w:rsidRPr="00F8121E" w:rsidRDefault="00F8121E" w:rsidP="00F8121E">
            <w:pPr>
              <w:spacing w:after="0" w:line="240" w:lineRule="auto"/>
              <w:jc w:val="right"/>
              <w:rPr>
                <w:rFonts w:ascii="Arial" w:eastAsia="Times New Roman" w:hAnsi="Arial" w:cs="Arial"/>
                <w:color w:val="000000"/>
                <w:sz w:val="24"/>
                <w:szCs w:val="24"/>
                <w:lang w:eastAsia="en-GB"/>
              </w:rPr>
            </w:pPr>
            <w:r w:rsidRPr="00F8121E">
              <w:rPr>
                <w:rFonts w:ascii="Arial" w:eastAsia="Times New Roman" w:hAnsi="Arial" w:cs="Arial"/>
                <w:color w:val="000000"/>
                <w:sz w:val="24"/>
                <w:szCs w:val="24"/>
                <w:lang w:eastAsia="en-GB"/>
              </w:rPr>
              <w:t>10,000</w:t>
            </w:r>
          </w:p>
        </w:tc>
        <w:tc>
          <w:tcPr>
            <w:tcW w:w="489" w:type="pct"/>
            <w:tcBorders>
              <w:top w:val="nil"/>
              <w:left w:val="nil"/>
              <w:bottom w:val="single" w:sz="8" w:space="0" w:color="auto"/>
              <w:right w:val="single" w:sz="8" w:space="0" w:color="auto"/>
            </w:tcBorders>
            <w:noWrap/>
            <w:vAlign w:val="center"/>
            <w:hideMark/>
          </w:tcPr>
          <w:p w14:paraId="236CC1FA" w14:textId="77777777" w:rsidR="00F8121E" w:rsidRPr="00F8121E" w:rsidRDefault="00F8121E" w:rsidP="00F8121E">
            <w:pPr>
              <w:spacing w:after="0" w:line="240" w:lineRule="auto"/>
              <w:jc w:val="right"/>
              <w:rPr>
                <w:rFonts w:ascii="Arial" w:eastAsia="Times New Roman" w:hAnsi="Arial" w:cs="Arial"/>
                <w:color w:val="000000"/>
                <w:sz w:val="24"/>
                <w:szCs w:val="24"/>
                <w:lang w:eastAsia="en-GB"/>
              </w:rPr>
            </w:pPr>
            <w:r w:rsidRPr="00F8121E">
              <w:rPr>
                <w:rFonts w:ascii="Arial" w:eastAsia="Times New Roman" w:hAnsi="Arial" w:cs="Arial"/>
                <w:color w:val="000000"/>
                <w:sz w:val="24"/>
                <w:szCs w:val="24"/>
                <w:lang w:eastAsia="en-GB"/>
              </w:rPr>
              <w:t>10,000</w:t>
            </w:r>
          </w:p>
        </w:tc>
        <w:tc>
          <w:tcPr>
            <w:tcW w:w="484" w:type="pct"/>
            <w:tcBorders>
              <w:top w:val="nil"/>
              <w:left w:val="nil"/>
              <w:bottom w:val="single" w:sz="8" w:space="0" w:color="auto"/>
              <w:right w:val="single" w:sz="8" w:space="0" w:color="auto"/>
            </w:tcBorders>
            <w:noWrap/>
            <w:vAlign w:val="center"/>
            <w:hideMark/>
          </w:tcPr>
          <w:p w14:paraId="1E5A517E" w14:textId="77777777" w:rsidR="00F8121E" w:rsidRPr="00F8121E" w:rsidRDefault="00F8121E" w:rsidP="00F8121E">
            <w:pPr>
              <w:spacing w:after="0" w:line="240" w:lineRule="auto"/>
              <w:jc w:val="right"/>
              <w:rPr>
                <w:rFonts w:ascii="Arial" w:eastAsia="Times New Roman" w:hAnsi="Arial" w:cs="Arial"/>
                <w:color w:val="000000"/>
                <w:sz w:val="24"/>
                <w:szCs w:val="24"/>
                <w:lang w:eastAsia="en-GB"/>
              </w:rPr>
            </w:pPr>
            <w:r w:rsidRPr="00F8121E">
              <w:rPr>
                <w:rFonts w:ascii="Arial" w:eastAsia="Times New Roman" w:hAnsi="Arial" w:cs="Arial"/>
                <w:color w:val="000000"/>
                <w:sz w:val="24"/>
                <w:szCs w:val="24"/>
                <w:lang w:eastAsia="en-GB"/>
              </w:rPr>
              <w:t>10,000</w:t>
            </w:r>
          </w:p>
        </w:tc>
        <w:tc>
          <w:tcPr>
            <w:tcW w:w="486" w:type="pct"/>
            <w:tcBorders>
              <w:top w:val="nil"/>
              <w:left w:val="nil"/>
              <w:bottom w:val="single" w:sz="8" w:space="0" w:color="auto"/>
              <w:right w:val="single" w:sz="8" w:space="0" w:color="auto"/>
            </w:tcBorders>
            <w:noWrap/>
            <w:vAlign w:val="center"/>
            <w:hideMark/>
          </w:tcPr>
          <w:p w14:paraId="09F505B3" w14:textId="77777777" w:rsidR="00F8121E" w:rsidRPr="00F8121E" w:rsidRDefault="00F8121E" w:rsidP="00F8121E">
            <w:pPr>
              <w:spacing w:after="0" w:line="240" w:lineRule="auto"/>
              <w:jc w:val="right"/>
              <w:rPr>
                <w:rFonts w:ascii="Arial" w:eastAsia="Times New Roman" w:hAnsi="Arial" w:cs="Arial"/>
                <w:color w:val="000000"/>
                <w:sz w:val="24"/>
                <w:szCs w:val="24"/>
                <w:lang w:eastAsia="en-GB"/>
              </w:rPr>
            </w:pPr>
            <w:r w:rsidRPr="00F8121E">
              <w:rPr>
                <w:rFonts w:ascii="Arial" w:eastAsia="Times New Roman" w:hAnsi="Arial" w:cs="Arial"/>
                <w:color w:val="000000"/>
                <w:sz w:val="24"/>
                <w:szCs w:val="24"/>
                <w:lang w:eastAsia="en-GB"/>
              </w:rPr>
              <w:t>10,000</w:t>
            </w:r>
          </w:p>
        </w:tc>
      </w:tr>
      <w:tr w:rsidR="005C2175" w:rsidRPr="00F8121E" w14:paraId="7E5AEB88" w14:textId="77777777" w:rsidTr="005C2175">
        <w:trPr>
          <w:trHeight w:val="320"/>
        </w:trPr>
        <w:tc>
          <w:tcPr>
            <w:tcW w:w="2185" w:type="pct"/>
            <w:tcBorders>
              <w:top w:val="nil"/>
              <w:left w:val="single" w:sz="8" w:space="0" w:color="auto"/>
              <w:bottom w:val="single" w:sz="8" w:space="0" w:color="auto"/>
              <w:right w:val="single" w:sz="8" w:space="0" w:color="auto"/>
            </w:tcBorders>
            <w:shd w:val="clear" w:color="000000" w:fill="B4C6E7"/>
            <w:noWrap/>
            <w:vAlign w:val="center"/>
            <w:hideMark/>
          </w:tcPr>
          <w:p w14:paraId="48439818" w14:textId="77777777" w:rsidR="00F8121E" w:rsidRPr="00F8121E" w:rsidRDefault="00F8121E" w:rsidP="00F8121E">
            <w:pPr>
              <w:spacing w:after="0" w:line="240" w:lineRule="auto"/>
              <w:rPr>
                <w:rFonts w:ascii="Arial" w:eastAsia="Times New Roman" w:hAnsi="Arial" w:cs="Arial"/>
                <w:b/>
                <w:bCs/>
                <w:color w:val="000000"/>
                <w:sz w:val="24"/>
                <w:szCs w:val="24"/>
                <w:lang w:eastAsia="en-GB"/>
              </w:rPr>
            </w:pPr>
            <w:r w:rsidRPr="00F8121E">
              <w:rPr>
                <w:rFonts w:ascii="Arial" w:eastAsia="Times New Roman" w:hAnsi="Arial" w:cs="Arial"/>
                <w:b/>
                <w:bCs/>
                <w:color w:val="000000"/>
                <w:sz w:val="24"/>
                <w:szCs w:val="24"/>
                <w:lang w:eastAsia="en-GB"/>
              </w:rPr>
              <w:t>Total Authorised Limit</w:t>
            </w:r>
          </w:p>
        </w:tc>
        <w:tc>
          <w:tcPr>
            <w:tcW w:w="436" w:type="pct"/>
            <w:tcBorders>
              <w:top w:val="nil"/>
              <w:left w:val="nil"/>
              <w:bottom w:val="single" w:sz="8" w:space="0" w:color="auto"/>
              <w:right w:val="single" w:sz="8" w:space="0" w:color="auto"/>
            </w:tcBorders>
            <w:shd w:val="clear" w:color="000000" w:fill="B4C6E7"/>
            <w:noWrap/>
            <w:vAlign w:val="center"/>
            <w:hideMark/>
          </w:tcPr>
          <w:p w14:paraId="642EB02D" w14:textId="77777777" w:rsidR="00F8121E" w:rsidRPr="00F8121E" w:rsidRDefault="00F8121E" w:rsidP="00F8121E">
            <w:pPr>
              <w:spacing w:after="0" w:line="240" w:lineRule="auto"/>
              <w:jc w:val="right"/>
              <w:rPr>
                <w:rFonts w:ascii="Arial" w:eastAsia="Times New Roman" w:hAnsi="Arial" w:cs="Arial"/>
                <w:b/>
                <w:bCs/>
                <w:color w:val="000000"/>
                <w:sz w:val="24"/>
                <w:szCs w:val="24"/>
                <w:lang w:eastAsia="en-GB"/>
              </w:rPr>
            </w:pPr>
            <w:r w:rsidRPr="00F8121E">
              <w:rPr>
                <w:rFonts w:ascii="Arial" w:eastAsia="Times New Roman" w:hAnsi="Arial" w:cs="Arial"/>
                <w:b/>
                <w:bCs/>
                <w:color w:val="000000"/>
                <w:sz w:val="24"/>
                <w:szCs w:val="24"/>
                <w:lang w:eastAsia="en-GB"/>
              </w:rPr>
              <w:t>74,041</w:t>
            </w:r>
          </w:p>
        </w:tc>
        <w:tc>
          <w:tcPr>
            <w:tcW w:w="460" w:type="pct"/>
            <w:tcBorders>
              <w:top w:val="nil"/>
              <w:left w:val="nil"/>
              <w:bottom w:val="single" w:sz="8" w:space="0" w:color="auto"/>
              <w:right w:val="single" w:sz="8" w:space="0" w:color="auto"/>
            </w:tcBorders>
            <w:shd w:val="clear" w:color="000000" w:fill="B4C6E7"/>
            <w:noWrap/>
            <w:vAlign w:val="center"/>
            <w:hideMark/>
          </w:tcPr>
          <w:p w14:paraId="6E2997EB" w14:textId="77777777" w:rsidR="00F8121E" w:rsidRPr="00F8121E" w:rsidRDefault="00F8121E" w:rsidP="00F8121E">
            <w:pPr>
              <w:spacing w:after="0" w:line="240" w:lineRule="auto"/>
              <w:jc w:val="right"/>
              <w:rPr>
                <w:rFonts w:ascii="Arial" w:eastAsia="Times New Roman" w:hAnsi="Arial" w:cs="Arial"/>
                <w:b/>
                <w:bCs/>
                <w:color w:val="000000"/>
                <w:sz w:val="24"/>
                <w:szCs w:val="24"/>
                <w:lang w:eastAsia="en-GB"/>
              </w:rPr>
            </w:pPr>
            <w:r w:rsidRPr="00F8121E">
              <w:rPr>
                <w:rFonts w:ascii="Arial" w:eastAsia="Times New Roman" w:hAnsi="Arial" w:cs="Arial"/>
                <w:b/>
                <w:bCs/>
                <w:color w:val="000000"/>
                <w:sz w:val="24"/>
                <w:szCs w:val="24"/>
                <w:lang w:eastAsia="en-GB"/>
              </w:rPr>
              <w:t>81,081</w:t>
            </w:r>
          </w:p>
        </w:tc>
        <w:tc>
          <w:tcPr>
            <w:tcW w:w="460" w:type="pct"/>
            <w:tcBorders>
              <w:top w:val="nil"/>
              <w:left w:val="nil"/>
              <w:bottom w:val="single" w:sz="8" w:space="0" w:color="auto"/>
              <w:right w:val="single" w:sz="8" w:space="0" w:color="auto"/>
            </w:tcBorders>
            <w:shd w:val="clear" w:color="000000" w:fill="B4C6E7"/>
            <w:noWrap/>
            <w:vAlign w:val="center"/>
            <w:hideMark/>
          </w:tcPr>
          <w:p w14:paraId="4CB60FF3" w14:textId="77777777" w:rsidR="00F8121E" w:rsidRPr="00F8121E" w:rsidRDefault="00F8121E" w:rsidP="00F8121E">
            <w:pPr>
              <w:spacing w:after="0" w:line="240" w:lineRule="auto"/>
              <w:jc w:val="right"/>
              <w:rPr>
                <w:rFonts w:ascii="Arial" w:eastAsia="Times New Roman" w:hAnsi="Arial" w:cs="Arial"/>
                <w:b/>
                <w:bCs/>
                <w:color w:val="000000"/>
                <w:sz w:val="24"/>
                <w:szCs w:val="24"/>
                <w:lang w:eastAsia="en-GB"/>
              </w:rPr>
            </w:pPr>
            <w:r w:rsidRPr="00F8121E">
              <w:rPr>
                <w:rFonts w:ascii="Arial" w:eastAsia="Times New Roman" w:hAnsi="Arial" w:cs="Arial"/>
                <w:b/>
                <w:bCs/>
                <w:color w:val="000000"/>
                <w:sz w:val="24"/>
                <w:szCs w:val="24"/>
                <w:lang w:eastAsia="en-GB"/>
              </w:rPr>
              <w:t>100,036</w:t>
            </w:r>
          </w:p>
        </w:tc>
        <w:tc>
          <w:tcPr>
            <w:tcW w:w="489" w:type="pct"/>
            <w:tcBorders>
              <w:top w:val="nil"/>
              <w:left w:val="nil"/>
              <w:bottom w:val="single" w:sz="8" w:space="0" w:color="auto"/>
              <w:right w:val="single" w:sz="8" w:space="0" w:color="auto"/>
            </w:tcBorders>
            <w:shd w:val="clear" w:color="000000" w:fill="B4C6E7"/>
            <w:noWrap/>
            <w:vAlign w:val="center"/>
            <w:hideMark/>
          </w:tcPr>
          <w:p w14:paraId="7F8EC799" w14:textId="77777777" w:rsidR="00F8121E" w:rsidRPr="00F8121E" w:rsidRDefault="00F8121E" w:rsidP="00F8121E">
            <w:pPr>
              <w:spacing w:after="0" w:line="240" w:lineRule="auto"/>
              <w:jc w:val="right"/>
              <w:rPr>
                <w:rFonts w:ascii="Arial" w:eastAsia="Times New Roman" w:hAnsi="Arial" w:cs="Arial"/>
                <w:b/>
                <w:bCs/>
                <w:color w:val="000000"/>
                <w:sz w:val="24"/>
                <w:szCs w:val="24"/>
                <w:lang w:eastAsia="en-GB"/>
              </w:rPr>
            </w:pPr>
            <w:r w:rsidRPr="00F8121E">
              <w:rPr>
                <w:rFonts w:ascii="Arial" w:eastAsia="Times New Roman" w:hAnsi="Arial" w:cs="Arial"/>
                <w:b/>
                <w:bCs/>
                <w:color w:val="000000"/>
                <w:sz w:val="24"/>
                <w:szCs w:val="24"/>
                <w:lang w:eastAsia="en-GB"/>
              </w:rPr>
              <w:t>108,763</w:t>
            </w:r>
          </w:p>
        </w:tc>
        <w:tc>
          <w:tcPr>
            <w:tcW w:w="484" w:type="pct"/>
            <w:tcBorders>
              <w:top w:val="nil"/>
              <w:left w:val="nil"/>
              <w:bottom w:val="single" w:sz="8" w:space="0" w:color="auto"/>
              <w:right w:val="single" w:sz="8" w:space="0" w:color="auto"/>
            </w:tcBorders>
            <w:shd w:val="clear" w:color="000000" w:fill="B4C6E7"/>
            <w:noWrap/>
            <w:vAlign w:val="center"/>
            <w:hideMark/>
          </w:tcPr>
          <w:p w14:paraId="238C2F1F" w14:textId="77777777" w:rsidR="00F8121E" w:rsidRPr="00F8121E" w:rsidRDefault="00F8121E" w:rsidP="00F8121E">
            <w:pPr>
              <w:spacing w:after="0" w:line="240" w:lineRule="auto"/>
              <w:jc w:val="right"/>
              <w:rPr>
                <w:rFonts w:ascii="Arial" w:eastAsia="Times New Roman" w:hAnsi="Arial" w:cs="Arial"/>
                <w:b/>
                <w:bCs/>
                <w:color w:val="000000"/>
                <w:sz w:val="24"/>
                <w:szCs w:val="24"/>
                <w:lang w:eastAsia="en-GB"/>
              </w:rPr>
            </w:pPr>
            <w:r w:rsidRPr="00F8121E">
              <w:rPr>
                <w:rFonts w:ascii="Arial" w:eastAsia="Times New Roman" w:hAnsi="Arial" w:cs="Arial"/>
                <w:b/>
                <w:bCs/>
                <w:color w:val="000000"/>
                <w:sz w:val="24"/>
                <w:szCs w:val="24"/>
                <w:lang w:eastAsia="en-GB"/>
              </w:rPr>
              <w:t>117,038</w:t>
            </w:r>
          </w:p>
        </w:tc>
        <w:tc>
          <w:tcPr>
            <w:tcW w:w="486" w:type="pct"/>
            <w:tcBorders>
              <w:top w:val="nil"/>
              <w:left w:val="nil"/>
              <w:bottom w:val="single" w:sz="8" w:space="0" w:color="auto"/>
              <w:right w:val="single" w:sz="8" w:space="0" w:color="auto"/>
            </w:tcBorders>
            <w:shd w:val="clear" w:color="000000" w:fill="B4C6E7"/>
            <w:noWrap/>
            <w:vAlign w:val="center"/>
            <w:hideMark/>
          </w:tcPr>
          <w:p w14:paraId="53F87986" w14:textId="77777777" w:rsidR="00F8121E" w:rsidRPr="00F8121E" w:rsidRDefault="00F8121E" w:rsidP="00F8121E">
            <w:pPr>
              <w:spacing w:after="0" w:line="240" w:lineRule="auto"/>
              <w:jc w:val="right"/>
              <w:rPr>
                <w:rFonts w:ascii="Arial" w:eastAsia="Times New Roman" w:hAnsi="Arial" w:cs="Arial"/>
                <w:b/>
                <w:bCs/>
                <w:color w:val="000000"/>
                <w:sz w:val="24"/>
                <w:szCs w:val="24"/>
                <w:lang w:eastAsia="en-GB"/>
              </w:rPr>
            </w:pPr>
            <w:r w:rsidRPr="00F8121E">
              <w:rPr>
                <w:rFonts w:ascii="Arial" w:eastAsia="Times New Roman" w:hAnsi="Arial" w:cs="Arial"/>
                <w:b/>
                <w:bCs/>
                <w:color w:val="000000"/>
                <w:sz w:val="24"/>
                <w:szCs w:val="24"/>
                <w:lang w:eastAsia="en-GB"/>
              </w:rPr>
              <w:t>116,504</w:t>
            </w:r>
          </w:p>
        </w:tc>
      </w:tr>
    </w:tbl>
    <w:p w14:paraId="56E9C392" w14:textId="77777777" w:rsidR="00B33747" w:rsidRDefault="00B33747" w:rsidP="008821CA">
      <w:pPr>
        <w:tabs>
          <w:tab w:val="left" w:pos="374"/>
          <w:tab w:val="left" w:pos="720"/>
          <w:tab w:val="left" w:pos="748"/>
          <w:tab w:val="left" w:pos="1260"/>
          <w:tab w:val="left" w:pos="1980"/>
          <w:tab w:val="left" w:pos="2520"/>
        </w:tabs>
        <w:spacing w:after="0"/>
        <w:jc w:val="both"/>
        <w:rPr>
          <w:rFonts w:ascii="Arial" w:hAnsi="Arial" w:cs="Arial"/>
          <w:b/>
          <w:sz w:val="24"/>
          <w:szCs w:val="24"/>
        </w:rPr>
      </w:pPr>
    </w:p>
    <w:p w14:paraId="6100AAFA" w14:textId="77777777" w:rsidR="00BF1469" w:rsidRDefault="006B2A44" w:rsidP="00654D36">
      <w:pPr>
        <w:spacing w:after="0"/>
        <w:rPr>
          <w:rFonts w:ascii="Arial" w:hAnsi="Arial" w:cs="Arial"/>
          <w:b/>
          <w:sz w:val="24"/>
          <w:szCs w:val="24"/>
        </w:rPr>
      </w:pPr>
      <w:r>
        <w:rPr>
          <w:rFonts w:ascii="Arial" w:hAnsi="Arial" w:cs="Arial"/>
          <w:b/>
          <w:sz w:val="24"/>
          <w:szCs w:val="24"/>
        </w:rPr>
        <w:t>Table 1</w:t>
      </w:r>
      <w:r w:rsidR="000B5E5E">
        <w:rPr>
          <w:rFonts w:ascii="Arial" w:hAnsi="Arial" w:cs="Arial"/>
          <w:b/>
          <w:sz w:val="24"/>
          <w:szCs w:val="24"/>
        </w:rPr>
        <w:t>2</w:t>
      </w:r>
      <w:r w:rsidR="008821CA">
        <w:rPr>
          <w:rFonts w:ascii="Arial" w:hAnsi="Arial" w:cs="Arial"/>
          <w:b/>
          <w:sz w:val="24"/>
          <w:szCs w:val="24"/>
        </w:rPr>
        <w:t xml:space="preserve">: </w:t>
      </w:r>
      <w:r w:rsidR="00F630F6" w:rsidRPr="00866582">
        <w:rPr>
          <w:rFonts w:ascii="Arial" w:hAnsi="Arial" w:cs="Arial"/>
          <w:b/>
          <w:sz w:val="24"/>
          <w:szCs w:val="24"/>
        </w:rPr>
        <w:t>Ratio of Financing Costs to Net Revenue Stream</w:t>
      </w:r>
    </w:p>
    <w:tbl>
      <w:tblPr>
        <w:tblW w:w="14591" w:type="dxa"/>
        <w:tblLook w:val="04A0" w:firstRow="1" w:lastRow="0" w:firstColumn="1" w:lastColumn="0" w:noHBand="0" w:noVBand="1"/>
      </w:tblPr>
      <w:tblGrid>
        <w:gridCol w:w="6369"/>
        <w:gridCol w:w="1276"/>
        <w:gridCol w:w="1417"/>
        <w:gridCol w:w="1217"/>
        <w:gridCol w:w="1477"/>
        <w:gridCol w:w="1417"/>
        <w:gridCol w:w="1418"/>
      </w:tblGrid>
      <w:tr w:rsidR="00A53839" w:rsidRPr="00A53839" w14:paraId="202FC2B8" w14:textId="77777777" w:rsidTr="00A53839">
        <w:trPr>
          <w:trHeight w:val="480"/>
        </w:trPr>
        <w:tc>
          <w:tcPr>
            <w:tcW w:w="6369" w:type="dxa"/>
            <w:vMerge w:val="restart"/>
            <w:tcBorders>
              <w:top w:val="single" w:sz="8" w:space="0" w:color="auto"/>
              <w:left w:val="single" w:sz="8" w:space="0" w:color="auto"/>
              <w:bottom w:val="single" w:sz="8" w:space="0" w:color="000000"/>
              <w:right w:val="single" w:sz="8" w:space="0" w:color="auto"/>
            </w:tcBorders>
            <w:noWrap/>
            <w:vAlign w:val="bottom"/>
            <w:hideMark/>
          </w:tcPr>
          <w:p w14:paraId="6D4DF3AA" w14:textId="77777777" w:rsidR="00A53839" w:rsidRPr="00A53839" w:rsidRDefault="00A53839" w:rsidP="00A53839">
            <w:pPr>
              <w:spacing w:after="0" w:line="240" w:lineRule="auto"/>
              <w:jc w:val="center"/>
              <w:rPr>
                <w:rFonts w:ascii="Arial" w:eastAsia="Times New Roman" w:hAnsi="Arial" w:cs="Arial"/>
                <w:color w:val="000000"/>
                <w:sz w:val="24"/>
                <w:szCs w:val="24"/>
                <w:lang w:eastAsia="en-GB"/>
              </w:rPr>
            </w:pPr>
            <w:r w:rsidRPr="00A53839">
              <w:rPr>
                <w:rFonts w:ascii="Arial" w:eastAsia="Times New Roman" w:hAnsi="Arial" w:cs="Arial"/>
                <w:color w:val="000000"/>
                <w:sz w:val="24"/>
                <w:szCs w:val="24"/>
                <w:lang w:eastAsia="en-GB"/>
              </w:rPr>
              <w:t> </w:t>
            </w:r>
          </w:p>
        </w:tc>
        <w:tc>
          <w:tcPr>
            <w:tcW w:w="1276" w:type="dxa"/>
            <w:tcBorders>
              <w:top w:val="single" w:sz="8" w:space="0" w:color="auto"/>
              <w:left w:val="nil"/>
              <w:bottom w:val="single" w:sz="8" w:space="0" w:color="auto"/>
              <w:right w:val="single" w:sz="8" w:space="0" w:color="auto"/>
            </w:tcBorders>
            <w:vAlign w:val="center"/>
            <w:hideMark/>
          </w:tcPr>
          <w:p w14:paraId="6289AB01" w14:textId="77777777" w:rsidR="00A53839" w:rsidRPr="00A53839" w:rsidRDefault="00A53839" w:rsidP="00A53839">
            <w:pPr>
              <w:spacing w:after="0" w:line="240" w:lineRule="auto"/>
              <w:jc w:val="right"/>
              <w:rPr>
                <w:rFonts w:ascii="Arial" w:eastAsia="Times New Roman" w:hAnsi="Arial" w:cs="Arial"/>
                <w:b/>
                <w:bCs/>
                <w:color w:val="000000"/>
                <w:sz w:val="24"/>
                <w:szCs w:val="24"/>
                <w:lang w:eastAsia="en-GB"/>
              </w:rPr>
            </w:pPr>
            <w:r w:rsidRPr="00A53839">
              <w:rPr>
                <w:rFonts w:ascii="Arial" w:eastAsia="Times New Roman" w:hAnsi="Arial" w:cs="Arial"/>
                <w:b/>
                <w:bCs/>
                <w:color w:val="000000"/>
                <w:sz w:val="24"/>
                <w:szCs w:val="24"/>
                <w:lang w:eastAsia="en-GB"/>
              </w:rPr>
              <w:t>2024/25</w:t>
            </w:r>
          </w:p>
        </w:tc>
        <w:tc>
          <w:tcPr>
            <w:tcW w:w="1417" w:type="dxa"/>
            <w:tcBorders>
              <w:top w:val="single" w:sz="8" w:space="0" w:color="auto"/>
              <w:left w:val="nil"/>
              <w:bottom w:val="single" w:sz="8" w:space="0" w:color="auto"/>
              <w:right w:val="single" w:sz="8" w:space="0" w:color="auto"/>
            </w:tcBorders>
            <w:vAlign w:val="center"/>
            <w:hideMark/>
          </w:tcPr>
          <w:p w14:paraId="56723515" w14:textId="77777777" w:rsidR="00A53839" w:rsidRPr="00A53839" w:rsidRDefault="00A53839" w:rsidP="00A53839">
            <w:pPr>
              <w:spacing w:after="0" w:line="240" w:lineRule="auto"/>
              <w:jc w:val="right"/>
              <w:rPr>
                <w:rFonts w:ascii="Arial" w:eastAsia="Times New Roman" w:hAnsi="Arial" w:cs="Arial"/>
                <w:b/>
                <w:bCs/>
                <w:color w:val="000000"/>
                <w:sz w:val="24"/>
                <w:szCs w:val="24"/>
                <w:lang w:eastAsia="en-GB"/>
              </w:rPr>
            </w:pPr>
            <w:r w:rsidRPr="00A53839">
              <w:rPr>
                <w:rFonts w:ascii="Arial" w:eastAsia="Times New Roman" w:hAnsi="Arial" w:cs="Arial"/>
                <w:b/>
                <w:bCs/>
                <w:color w:val="000000"/>
                <w:sz w:val="24"/>
                <w:szCs w:val="24"/>
                <w:lang w:eastAsia="en-GB"/>
              </w:rPr>
              <w:t>2025/26</w:t>
            </w:r>
          </w:p>
        </w:tc>
        <w:tc>
          <w:tcPr>
            <w:tcW w:w="1217" w:type="dxa"/>
            <w:tcBorders>
              <w:top w:val="single" w:sz="8" w:space="0" w:color="auto"/>
              <w:left w:val="nil"/>
              <w:bottom w:val="single" w:sz="8" w:space="0" w:color="auto"/>
              <w:right w:val="single" w:sz="8" w:space="0" w:color="auto"/>
            </w:tcBorders>
            <w:vAlign w:val="center"/>
            <w:hideMark/>
          </w:tcPr>
          <w:p w14:paraId="766B39CC" w14:textId="77777777" w:rsidR="00A53839" w:rsidRPr="00A53839" w:rsidRDefault="00A53839" w:rsidP="00A53839">
            <w:pPr>
              <w:spacing w:after="0" w:line="240" w:lineRule="auto"/>
              <w:jc w:val="right"/>
              <w:rPr>
                <w:rFonts w:ascii="Arial" w:eastAsia="Times New Roman" w:hAnsi="Arial" w:cs="Arial"/>
                <w:b/>
                <w:bCs/>
                <w:color w:val="000000"/>
                <w:sz w:val="24"/>
                <w:szCs w:val="24"/>
                <w:lang w:eastAsia="en-GB"/>
              </w:rPr>
            </w:pPr>
            <w:r w:rsidRPr="00A53839">
              <w:rPr>
                <w:rFonts w:ascii="Arial" w:eastAsia="Times New Roman" w:hAnsi="Arial" w:cs="Arial"/>
                <w:b/>
                <w:bCs/>
                <w:color w:val="000000"/>
                <w:sz w:val="24"/>
                <w:szCs w:val="24"/>
                <w:lang w:eastAsia="en-GB"/>
              </w:rPr>
              <w:t>2026/27</w:t>
            </w:r>
          </w:p>
        </w:tc>
        <w:tc>
          <w:tcPr>
            <w:tcW w:w="1477" w:type="dxa"/>
            <w:tcBorders>
              <w:top w:val="single" w:sz="8" w:space="0" w:color="auto"/>
              <w:left w:val="nil"/>
              <w:bottom w:val="single" w:sz="8" w:space="0" w:color="auto"/>
              <w:right w:val="single" w:sz="8" w:space="0" w:color="auto"/>
            </w:tcBorders>
            <w:vAlign w:val="center"/>
            <w:hideMark/>
          </w:tcPr>
          <w:p w14:paraId="0A9538C7" w14:textId="77777777" w:rsidR="00A53839" w:rsidRPr="00A53839" w:rsidRDefault="00A53839" w:rsidP="00A53839">
            <w:pPr>
              <w:spacing w:after="0" w:line="240" w:lineRule="auto"/>
              <w:jc w:val="right"/>
              <w:rPr>
                <w:rFonts w:ascii="Arial" w:eastAsia="Times New Roman" w:hAnsi="Arial" w:cs="Arial"/>
                <w:b/>
                <w:bCs/>
                <w:color w:val="000000"/>
                <w:sz w:val="24"/>
                <w:szCs w:val="24"/>
                <w:lang w:eastAsia="en-GB"/>
              </w:rPr>
            </w:pPr>
            <w:r w:rsidRPr="00A53839">
              <w:rPr>
                <w:rFonts w:ascii="Arial" w:eastAsia="Times New Roman" w:hAnsi="Arial" w:cs="Arial"/>
                <w:b/>
                <w:bCs/>
                <w:color w:val="000000"/>
                <w:sz w:val="24"/>
                <w:szCs w:val="24"/>
                <w:lang w:eastAsia="en-GB"/>
              </w:rPr>
              <w:t>2027/28</w:t>
            </w:r>
          </w:p>
        </w:tc>
        <w:tc>
          <w:tcPr>
            <w:tcW w:w="1417" w:type="dxa"/>
            <w:tcBorders>
              <w:top w:val="single" w:sz="8" w:space="0" w:color="auto"/>
              <w:left w:val="nil"/>
              <w:bottom w:val="single" w:sz="8" w:space="0" w:color="auto"/>
              <w:right w:val="single" w:sz="8" w:space="0" w:color="auto"/>
            </w:tcBorders>
            <w:vAlign w:val="center"/>
            <w:hideMark/>
          </w:tcPr>
          <w:p w14:paraId="19AFF2E7" w14:textId="77777777" w:rsidR="00A53839" w:rsidRPr="00A53839" w:rsidRDefault="00A53839" w:rsidP="00A53839">
            <w:pPr>
              <w:spacing w:after="0" w:line="240" w:lineRule="auto"/>
              <w:jc w:val="right"/>
              <w:rPr>
                <w:rFonts w:ascii="Arial" w:eastAsia="Times New Roman" w:hAnsi="Arial" w:cs="Arial"/>
                <w:b/>
                <w:bCs/>
                <w:color w:val="000000"/>
                <w:sz w:val="24"/>
                <w:szCs w:val="24"/>
                <w:lang w:eastAsia="en-GB"/>
              </w:rPr>
            </w:pPr>
            <w:r w:rsidRPr="00A53839">
              <w:rPr>
                <w:rFonts w:ascii="Arial" w:eastAsia="Times New Roman" w:hAnsi="Arial" w:cs="Arial"/>
                <w:b/>
                <w:bCs/>
                <w:color w:val="000000"/>
                <w:sz w:val="24"/>
                <w:szCs w:val="24"/>
                <w:lang w:eastAsia="en-GB"/>
              </w:rPr>
              <w:t>2028/29</w:t>
            </w:r>
          </w:p>
        </w:tc>
        <w:tc>
          <w:tcPr>
            <w:tcW w:w="1418" w:type="dxa"/>
            <w:tcBorders>
              <w:top w:val="single" w:sz="8" w:space="0" w:color="auto"/>
              <w:left w:val="nil"/>
              <w:bottom w:val="single" w:sz="8" w:space="0" w:color="auto"/>
              <w:right w:val="single" w:sz="8" w:space="0" w:color="auto"/>
            </w:tcBorders>
            <w:vAlign w:val="center"/>
            <w:hideMark/>
          </w:tcPr>
          <w:p w14:paraId="0E063BC6" w14:textId="77777777" w:rsidR="00A53839" w:rsidRPr="00A53839" w:rsidRDefault="00A53839" w:rsidP="00A53839">
            <w:pPr>
              <w:spacing w:after="0" w:line="240" w:lineRule="auto"/>
              <w:jc w:val="right"/>
              <w:rPr>
                <w:rFonts w:ascii="Arial" w:eastAsia="Times New Roman" w:hAnsi="Arial" w:cs="Arial"/>
                <w:b/>
                <w:bCs/>
                <w:color w:val="000000"/>
                <w:sz w:val="24"/>
                <w:szCs w:val="24"/>
                <w:lang w:eastAsia="en-GB"/>
              </w:rPr>
            </w:pPr>
            <w:r w:rsidRPr="00A53839">
              <w:rPr>
                <w:rFonts w:ascii="Arial" w:eastAsia="Times New Roman" w:hAnsi="Arial" w:cs="Arial"/>
                <w:b/>
                <w:bCs/>
                <w:color w:val="000000"/>
                <w:sz w:val="24"/>
                <w:szCs w:val="24"/>
                <w:lang w:eastAsia="en-GB"/>
              </w:rPr>
              <w:t>2029/30</w:t>
            </w:r>
          </w:p>
        </w:tc>
      </w:tr>
      <w:tr w:rsidR="00A53839" w:rsidRPr="00A53839" w14:paraId="03CF4B60" w14:textId="77777777" w:rsidTr="00A53839">
        <w:trPr>
          <w:trHeight w:val="300"/>
        </w:trPr>
        <w:tc>
          <w:tcPr>
            <w:tcW w:w="6369" w:type="dxa"/>
            <w:vMerge/>
            <w:tcBorders>
              <w:top w:val="single" w:sz="8" w:space="0" w:color="auto"/>
              <w:left w:val="single" w:sz="8" w:space="0" w:color="auto"/>
              <w:bottom w:val="single" w:sz="8" w:space="0" w:color="000000"/>
              <w:right w:val="single" w:sz="8" w:space="0" w:color="auto"/>
            </w:tcBorders>
            <w:vAlign w:val="center"/>
            <w:hideMark/>
          </w:tcPr>
          <w:p w14:paraId="634DD1A0" w14:textId="77777777" w:rsidR="00A53839" w:rsidRPr="00A53839" w:rsidRDefault="00A53839" w:rsidP="00A53839">
            <w:pPr>
              <w:spacing w:after="0" w:line="240" w:lineRule="auto"/>
              <w:rPr>
                <w:rFonts w:ascii="Arial" w:eastAsia="Times New Roman" w:hAnsi="Arial" w:cs="Arial"/>
                <w:color w:val="000000"/>
                <w:sz w:val="24"/>
                <w:szCs w:val="24"/>
                <w:lang w:eastAsia="en-GB"/>
              </w:rPr>
            </w:pPr>
          </w:p>
        </w:tc>
        <w:tc>
          <w:tcPr>
            <w:tcW w:w="1276" w:type="dxa"/>
            <w:tcBorders>
              <w:top w:val="nil"/>
              <w:left w:val="nil"/>
              <w:bottom w:val="single" w:sz="8" w:space="0" w:color="auto"/>
              <w:right w:val="single" w:sz="8" w:space="0" w:color="auto"/>
            </w:tcBorders>
            <w:vAlign w:val="center"/>
            <w:hideMark/>
          </w:tcPr>
          <w:p w14:paraId="3B6FDD96" w14:textId="77777777" w:rsidR="00A53839" w:rsidRPr="00A53839" w:rsidRDefault="00A53839" w:rsidP="00A53839">
            <w:pPr>
              <w:spacing w:after="0" w:line="240" w:lineRule="auto"/>
              <w:jc w:val="right"/>
              <w:rPr>
                <w:rFonts w:ascii="Arial" w:eastAsia="Times New Roman" w:hAnsi="Arial" w:cs="Arial"/>
                <w:b/>
                <w:bCs/>
                <w:color w:val="000000"/>
                <w:sz w:val="24"/>
                <w:szCs w:val="24"/>
                <w:lang w:eastAsia="en-GB"/>
              </w:rPr>
            </w:pPr>
            <w:r w:rsidRPr="00A53839">
              <w:rPr>
                <w:rFonts w:ascii="Arial" w:eastAsia="Times New Roman" w:hAnsi="Arial" w:cs="Arial"/>
                <w:b/>
                <w:bCs/>
                <w:color w:val="000000"/>
                <w:sz w:val="24"/>
                <w:szCs w:val="24"/>
                <w:lang w:eastAsia="en-GB"/>
              </w:rPr>
              <w:t>Actual</w:t>
            </w:r>
          </w:p>
        </w:tc>
        <w:tc>
          <w:tcPr>
            <w:tcW w:w="1417" w:type="dxa"/>
            <w:tcBorders>
              <w:top w:val="nil"/>
              <w:left w:val="nil"/>
              <w:bottom w:val="single" w:sz="8" w:space="0" w:color="auto"/>
              <w:right w:val="single" w:sz="8" w:space="0" w:color="auto"/>
            </w:tcBorders>
            <w:vAlign w:val="center"/>
            <w:hideMark/>
          </w:tcPr>
          <w:p w14:paraId="4D94A400" w14:textId="77777777" w:rsidR="00A53839" w:rsidRPr="00A53839" w:rsidRDefault="00A53839" w:rsidP="00A53839">
            <w:pPr>
              <w:spacing w:after="0" w:line="240" w:lineRule="auto"/>
              <w:jc w:val="right"/>
              <w:rPr>
                <w:rFonts w:ascii="Arial" w:eastAsia="Times New Roman" w:hAnsi="Arial" w:cs="Arial"/>
                <w:b/>
                <w:bCs/>
                <w:color w:val="000000"/>
                <w:sz w:val="24"/>
                <w:szCs w:val="24"/>
                <w:lang w:eastAsia="en-GB"/>
              </w:rPr>
            </w:pPr>
            <w:r w:rsidRPr="00A53839">
              <w:rPr>
                <w:rFonts w:ascii="Arial" w:eastAsia="Times New Roman" w:hAnsi="Arial" w:cs="Arial"/>
                <w:b/>
                <w:bCs/>
                <w:color w:val="000000"/>
                <w:sz w:val="24"/>
                <w:szCs w:val="24"/>
                <w:lang w:eastAsia="en-GB"/>
              </w:rPr>
              <w:t>Forecast</w:t>
            </w:r>
          </w:p>
        </w:tc>
        <w:tc>
          <w:tcPr>
            <w:tcW w:w="1217" w:type="dxa"/>
            <w:tcBorders>
              <w:top w:val="nil"/>
              <w:left w:val="nil"/>
              <w:bottom w:val="single" w:sz="8" w:space="0" w:color="auto"/>
              <w:right w:val="single" w:sz="8" w:space="0" w:color="auto"/>
            </w:tcBorders>
            <w:vAlign w:val="center"/>
            <w:hideMark/>
          </w:tcPr>
          <w:p w14:paraId="5A646C0A" w14:textId="77777777" w:rsidR="00A53839" w:rsidRPr="00A53839" w:rsidRDefault="00A53839" w:rsidP="00A53839">
            <w:pPr>
              <w:spacing w:after="0" w:line="240" w:lineRule="auto"/>
              <w:jc w:val="right"/>
              <w:rPr>
                <w:rFonts w:ascii="Arial" w:eastAsia="Times New Roman" w:hAnsi="Arial" w:cs="Arial"/>
                <w:b/>
                <w:bCs/>
                <w:color w:val="000000"/>
                <w:sz w:val="24"/>
                <w:szCs w:val="24"/>
                <w:lang w:eastAsia="en-GB"/>
              </w:rPr>
            </w:pPr>
            <w:r w:rsidRPr="00A53839">
              <w:rPr>
                <w:rFonts w:ascii="Arial" w:eastAsia="Times New Roman" w:hAnsi="Arial" w:cs="Arial"/>
                <w:b/>
                <w:bCs/>
                <w:color w:val="000000"/>
                <w:sz w:val="24"/>
                <w:szCs w:val="24"/>
                <w:lang w:eastAsia="en-GB"/>
              </w:rPr>
              <w:t>Estimate</w:t>
            </w:r>
          </w:p>
        </w:tc>
        <w:tc>
          <w:tcPr>
            <w:tcW w:w="1477" w:type="dxa"/>
            <w:tcBorders>
              <w:top w:val="nil"/>
              <w:left w:val="nil"/>
              <w:bottom w:val="single" w:sz="8" w:space="0" w:color="auto"/>
              <w:right w:val="single" w:sz="8" w:space="0" w:color="auto"/>
            </w:tcBorders>
            <w:vAlign w:val="center"/>
            <w:hideMark/>
          </w:tcPr>
          <w:p w14:paraId="5991A5E1" w14:textId="77777777" w:rsidR="00A53839" w:rsidRPr="00A53839" w:rsidRDefault="00A53839" w:rsidP="00A53839">
            <w:pPr>
              <w:spacing w:after="0" w:line="240" w:lineRule="auto"/>
              <w:jc w:val="right"/>
              <w:rPr>
                <w:rFonts w:ascii="Arial" w:eastAsia="Times New Roman" w:hAnsi="Arial" w:cs="Arial"/>
                <w:b/>
                <w:bCs/>
                <w:color w:val="000000"/>
                <w:sz w:val="24"/>
                <w:szCs w:val="24"/>
                <w:lang w:eastAsia="en-GB"/>
              </w:rPr>
            </w:pPr>
            <w:r w:rsidRPr="00A53839">
              <w:rPr>
                <w:rFonts w:ascii="Arial" w:eastAsia="Times New Roman" w:hAnsi="Arial" w:cs="Arial"/>
                <w:b/>
                <w:bCs/>
                <w:color w:val="000000"/>
                <w:sz w:val="24"/>
                <w:szCs w:val="24"/>
                <w:lang w:eastAsia="en-GB"/>
              </w:rPr>
              <w:t>Estimate</w:t>
            </w:r>
          </w:p>
        </w:tc>
        <w:tc>
          <w:tcPr>
            <w:tcW w:w="1417" w:type="dxa"/>
            <w:tcBorders>
              <w:top w:val="nil"/>
              <w:left w:val="nil"/>
              <w:bottom w:val="single" w:sz="8" w:space="0" w:color="auto"/>
              <w:right w:val="single" w:sz="8" w:space="0" w:color="auto"/>
            </w:tcBorders>
            <w:vAlign w:val="center"/>
            <w:hideMark/>
          </w:tcPr>
          <w:p w14:paraId="4395984E" w14:textId="77777777" w:rsidR="00A53839" w:rsidRPr="00A53839" w:rsidRDefault="00A53839" w:rsidP="00A53839">
            <w:pPr>
              <w:spacing w:after="0" w:line="240" w:lineRule="auto"/>
              <w:jc w:val="right"/>
              <w:rPr>
                <w:rFonts w:ascii="Arial" w:eastAsia="Times New Roman" w:hAnsi="Arial" w:cs="Arial"/>
                <w:b/>
                <w:bCs/>
                <w:color w:val="000000"/>
                <w:sz w:val="24"/>
                <w:szCs w:val="24"/>
                <w:lang w:eastAsia="en-GB"/>
              </w:rPr>
            </w:pPr>
            <w:r w:rsidRPr="00A53839">
              <w:rPr>
                <w:rFonts w:ascii="Arial" w:eastAsia="Times New Roman" w:hAnsi="Arial" w:cs="Arial"/>
                <w:b/>
                <w:bCs/>
                <w:color w:val="000000"/>
                <w:sz w:val="24"/>
                <w:szCs w:val="24"/>
                <w:lang w:eastAsia="en-GB"/>
              </w:rPr>
              <w:t>Estimate</w:t>
            </w:r>
          </w:p>
        </w:tc>
        <w:tc>
          <w:tcPr>
            <w:tcW w:w="1418" w:type="dxa"/>
            <w:tcBorders>
              <w:top w:val="nil"/>
              <w:left w:val="nil"/>
              <w:bottom w:val="single" w:sz="8" w:space="0" w:color="auto"/>
              <w:right w:val="single" w:sz="8" w:space="0" w:color="auto"/>
            </w:tcBorders>
            <w:vAlign w:val="center"/>
            <w:hideMark/>
          </w:tcPr>
          <w:p w14:paraId="5D00D3EE" w14:textId="77777777" w:rsidR="00A53839" w:rsidRPr="00A53839" w:rsidRDefault="00A53839" w:rsidP="00A53839">
            <w:pPr>
              <w:spacing w:after="0" w:line="240" w:lineRule="auto"/>
              <w:jc w:val="right"/>
              <w:rPr>
                <w:rFonts w:ascii="Arial" w:eastAsia="Times New Roman" w:hAnsi="Arial" w:cs="Arial"/>
                <w:b/>
                <w:bCs/>
                <w:color w:val="000000"/>
                <w:sz w:val="24"/>
                <w:szCs w:val="24"/>
                <w:lang w:eastAsia="en-GB"/>
              </w:rPr>
            </w:pPr>
            <w:r w:rsidRPr="00A53839">
              <w:rPr>
                <w:rFonts w:ascii="Arial" w:eastAsia="Times New Roman" w:hAnsi="Arial" w:cs="Arial"/>
                <w:b/>
                <w:bCs/>
                <w:color w:val="000000"/>
                <w:sz w:val="24"/>
                <w:szCs w:val="24"/>
                <w:lang w:eastAsia="en-GB"/>
              </w:rPr>
              <w:t>Estimate</w:t>
            </w:r>
          </w:p>
        </w:tc>
      </w:tr>
      <w:tr w:rsidR="00A53839" w:rsidRPr="00A53839" w14:paraId="187FFD41" w14:textId="77777777" w:rsidTr="00A53839">
        <w:trPr>
          <w:trHeight w:val="630"/>
        </w:trPr>
        <w:tc>
          <w:tcPr>
            <w:tcW w:w="6369" w:type="dxa"/>
            <w:tcBorders>
              <w:top w:val="nil"/>
              <w:left w:val="single" w:sz="8" w:space="0" w:color="auto"/>
              <w:bottom w:val="single" w:sz="8" w:space="0" w:color="auto"/>
              <w:right w:val="single" w:sz="8" w:space="0" w:color="auto"/>
            </w:tcBorders>
            <w:shd w:val="clear" w:color="000000" w:fill="B4C6E7"/>
            <w:vAlign w:val="center"/>
            <w:hideMark/>
          </w:tcPr>
          <w:p w14:paraId="428B434B" w14:textId="77777777" w:rsidR="00A53839" w:rsidRPr="00A53839" w:rsidRDefault="00A53839" w:rsidP="00A53839">
            <w:pPr>
              <w:spacing w:after="0" w:line="240" w:lineRule="auto"/>
              <w:rPr>
                <w:rFonts w:ascii="Arial" w:eastAsia="Times New Roman" w:hAnsi="Arial" w:cs="Arial"/>
                <w:b/>
                <w:bCs/>
                <w:color w:val="000000"/>
                <w:sz w:val="24"/>
                <w:szCs w:val="24"/>
                <w:lang w:eastAsia="en-GB"/>
              </w:rPr>
            </w:pPr>
            <w:r w:rsidRPr="00A53839">
              <w:rPr>
                <w:rFonts w:ascii="Arial" w:eastAsia="Times New Roman" w:hAnsi="Arial" w:cs="Arial"/>
                <w:b/>
                <w:bCs/>
                <w:color w:val="000000"/>
                <w:sz w:val="24"/>
                <w:szCs w:val="24"/>
                <w:lang w:eastAsia="en-GB"/>
              </w:rPr>
              <w:t>Ratio of Financing Costs to Net Revenue Stream</w:t>
            </w:r>
          </w:p>
        </w:tc>
        <w:tc>
          <w:tcPr>
            <w:tcW w:w="1276" w:type="dxa"/>
            <w:tcBorders>
              <w:top w:val="nil"/>
              <w:left w:val="nil"/>
              <w:bottom w:val="single" w:sz="8" w:space="0" w:color="auto"/>
              <w:right w:val="single" w:sz="8" w:space="0" w:color="auto"/>
            </w:tcBorders>
            <w:shd w:val="clear" w:color="000000" w:fill="B4C6E7"/>
            <w:vAlign w:val="center"/>
            <w:hideMark/>
          </w:tcPr>
          <w:p w14:paraId="73A16E88" w14:textId="77777777" w:rsidR="00A53839" w:rsidRPr="00A53839" w:rsidRDefault="00A53839" w:rsidP="00A53839">
            <w:pPr>
              <w:spacing w:after="0" w:line="240" w:lineRule="auto"/>
              <w:jc w:val="right"/>
              <w:rPr>
                <w:rFonts w:ascii="Arial" w:eastAsia="Times New Roman" w:hAnsi="Arial" w:cs="Arial"/>
                <w:b/>
                <w:bCs/>
                <w:color w:val="000000"/>
                <w:sz w:val="24"/>
                <w:szCs w:val="24"/>
                <w:lang w:eastAsia="en-GB"/>
              </w:rPr>
            </w:pPr>
            <w:r w:rsidRPr="00A53839">
              <w:rPr>
                <w:rFonts w:ascii="Arial" w:eastAsia="Times New Roman" w:hAnsi="Arial" w:cs="Arial"/>
                <w:b/>
                <w:bCs/>
                <w:color w:val="000000"/>
                <w:sz w:val="24"/>
                <w:szCs w:val="24"/>
                <w:lang w:eastAsia="en-GB"/>
              </w:rPr>
              <w:t>1.42%</w:t>
            </w:r>
          </w:p>
        </w:tc>
        <w:tc>
          <w:tcPr>
            <w:tcW w:w="1417" w:type="dxa"/>
            <w:tcBorders>
              <w:top w:val="nil"/>
              <w:left w:val="nil"/>
              <w:bottom w:val="single" w:sz="8" w:space="0" w:color="auto"/>
              <w:right w:val="single" w:sz="8" w:space="0" w:color="auto"/>
            </w:tcBorders>
            <w:shd w:val="clear" w:color="000000" w:fill="B4C6E7"/>
            <w:vAlign w:val="center"/>
            <w:hideMark/>
          </w:tcPr>
          <w:p w14:paraId="131A52E4" w14:textId="77777777" w:rsidR="00A53839" w:rsidRPr="00A53839" w:rsidRDefault="00A53839" w:rsidP="00A53839">
            <w:pPr>
              <w:spacing w:after="0" w:line="240" w:lineRule="auto"/>
              <w:jc w:val="right"/>
              <w:rPr>
                <w:rFonts w:ascii="Arial" w:eastAsia="Times New Roman" w:hAnsi="Arial" w:cs="Arial"/>
                <w:b/>
                <w:bCs/>
                <w:color w:val="000000"/>
                <w:sz w:val="24"/>
                <w:szCs w:val="24"/>
                <w:lang w:eastAsia="en-GB"/>
              </w:rPr>
            </w:pPr>
            <w:r w:rsidRPr="00A53839">
              <w:rPr>
                <w:rFonts w:ascii="Arial" w:eastAsia="Times New Roman" w:hAnsi="Arial" w:cs="Arial"/>
                <w:b/>
                <w:bCs/>
                <w:color w:val="000000"/>
                <w:sz w:val="24"/>
                <w:szCs w:val="24"/>
                <w:lang w:eastAsia="en-GB"/>
              </w:rPr>
              <w:t>0.94%</w:t>
            </w:r>
          </w:p>
        </w:tc>
        <w:tc>
          <w:tcPr>
            <w:tcW w:w="1217" w:type="dxa"/>
            <w:tcBorders>
              <w:top w:val="nil"/>
              <w:left w:val="nil"/>
              <w:bottom w:val="single" w:sz="8" w:space="0" w:color="auto"/>
              <w:right w:val="single" w:sz="8" w:space="0" w:color="auto"/>
            </w:tcBorders>
            <w:shd w:val="clear" w:color="000000" w:fill="B4C6E7"/>
            <w:vAlign w:val="center"/>
            <w:hideMark/>
          </w:tcPr>
          <w:p w14:paraId="73EAB57D" w14:textId="77777777" w:rsidR="00A53839" w:rsidRPr="00A53839" w:rsidRDefault="00A53839" w:rsidP="00A53839">
            <w:pPr>
              <w:spacing w:after="0" w:line="240" w:lineRule="auto"/>
              <w:jc w:val="right"/>
              <w:rPr>
                <w:rFonts w:ascii="Arial" w:eastAsia="Times New Roman" w:hAnsi="Arial" w:cs="Arial"/>
                <w:b/>
                <w:bCs/>
                <w:color w:val="000000"/>
                <w:sz w:val="24"/>
                <w:szCs w:val="24"/>
                <w:lang w:eastAsia="en-GB"/>
              </w:rPr>
            </w:pPr>
            <w:r w:rsidRPr="00A53839">
              <w:rPr>
                <w:rFonts w:ascii="Arial" w:eastAsia="Times New Roman" w:hAnsi="Arial" w:cs="Arial"/>
                <w:b/>
                <w:bCs/>
                <w:color w:val="000000"/>
                <w:sz w:val="24"/>
                <w:szCs w:val="24"/>
                <w:lang w:eastAsia="en-GB"/>
              </w:rPr>
              <w:t>1.08%</w:t>
            </w:r>
          </w:p>
        </w:tc>
        <w:tc>
          <w:tcPr>
            <w:tcW w:w="1477" w:type="dxa"/>
            <w:tcBorders>
              <w:top w:val="nil"/>
              <w:left w:val="nil"/>
              <w:bottom w:val="single" w:sz="8" w:space="0" w:color="auto"/>
              <w:right w:val="single" w:sz="8" w:space="0" w:color="auto"/>
            </w:tcBorders>
            <w:shd w:val="clear" w:color="000000" w:fill="B4C6E7"/>
            <w:vAlign w:val="center"/>
            <w:hideMark/>
          </w:tcPr>
          <w:p w14:paraId="0E417340" w14:textId="77777777" w:rsidR="00A53839" w:rsidRPr="00A53839" w:rsidRDefault="00A53839" w:rsidP="00A53839">
            <w:pPr>
              <w:spacing w:after="0" w:line="240" w:lineRule="auto"/>
              <w:jc w:val="right"/>
              <w:rPr>
                <w:rFonts w:ascii="Arial" w:eastAsia="Times New Roman" w:hAnsi="Arial" w:cs="Arial"/>
                <w:b/>
                <w:bCs/>
                <w:color w:val="000000"/>
                <w:sz w:val="24"/>
                <w:szCs w:val="24"/>
                <w:lang w:eastAsia="en-GB"/>
              </w:rPr>
            </w:pPr>
            <w:r w:rsidRPr="00A53839">
              <w:rPr>
                <w:rFonts w:ascii="Arial" w:eastAsia="Times New Roman" w:hAnsi="Arial" w:cs="Arial"/>
                <w:b/>
                <w:bCs/>
                <w:color w:val="000000"/>
                <w:sz w:val="24"/>
                <w:szCs w:val="24"/>
                <w:lang w:eastAsia="en-GB"/>
              </w:rPr>
              <w:t>1.27%</w:t>
            </w:r>
          </w:p>
        </w:tc>
        <w:tc>
          <w:tcPr>
            <w:tcW w:w="1417" w:type="dxa"/>
            <w:tcBorders>
              <w:top w:val="nil"/>
              <w:left w:val="nil"/>
              <w:bottom w:val="single" w:sz="8" w:space="0" w:color="auto"/>
              <w:right w:val="single" w:sz="8" w:space="0" w:color="auto"/>
            </w:tcBorders>
            <w:shd w:val="clear" w:color="000000" w:fill="B4C6E7"/>
            <w:vAlign w:val="center"/>
            <w:hideMark/>
          </w:tcPr>
          <w:p w14:paraId="7FEF1505" w14:textId="77777777" w:rsidR="00A53839" w:rsidRPr="00A53839" w:rsidRDefault="00A53839" w:rsidP="00A53839">
            <w:pPr>
              <w:spacing w:after="0" w:line="240" w:lineRule="auto"/>
              <w:jc w:val="right"/>
              <w:rPr>
                <w:rFonts w:ascii="Arial" w:eastAsia="Times New Roman" w:hAnsi="Arial" w:cs="Arial"/>
                <w:b/>
                <w:bCs/>
                <w:color w:val="000000"/>
                <w:sz w:val="24"/>
                <w:szCs w:val="24"/>
                <w:lang w:eastAsia="en-GB"/>
              </w:rPr>
            </w:pPr>
            <w:r w:rsidRPr="00A53839">
              <w:rPr>
                <w:rFonts w:ascii="Arial" w:eastAsia="Times New Roman" w:hAnsi="Arial" w:cs="Arial"/>
                <w:b/>
                <w:bCs/>
                <w:color w:val="000000"/>
                <w:sz w:val="24"/>
                <w:szCs w:val="24"/>
                <w:lang w:eastAsia="en-GB"/>
              </w:rPr>
              <w:t>1.48%</w:t>
            </w:r>
          </w:p>
        </w:tc>
        <w:tc>
          <w:tcPr>
            <w:tcW w:w="1418" w:type="dxa"/>
            <w:tcBorders>
              <w:top w:val="nil"/>
              <w:left w:val="nil"/>
              <w:bottom w:val="single" w:sz="8" w:space="0" w:color="auto"/>
              <w:right w:val="single" w:sz="8" w:space="0" w:color="auto"/>
            </w:tcBorders>
            <w:shd w:val="clear" w:color="000000" w:fill="B4C6E7"/>
            <w:vAlign w:val="center"/>
            <w:hideMark/>
          </w:tcPr>
          <w:p w14:paraId="1206588E" w14:textId="77777777" w:rsidR="00A53839" w:rsidRPr="00A53839" w:rsidRDefault="00A53839" w:rsidP="00A53839">
            <w:pPr>
              <w:spacing w:after="0" w:line="240" w:lineRule="auto"/>
              <w:jc w:val="right"/>
              <w:rPr>
                <w:rFonts w:ascii="Arial" w:eastAsia="Times New Roman" w:hAnsi="Arial" w:cs="Arial"/>
                <w:b/>
                <w:bCs/>
                <w:color w:val="000000"/>
                <w:sz w:val="24"/>
                <w:szCs w:val="24"/>
                <w:lang w:eastAsia="en-GB"/>
              </w:rPr>
            </w:pPr>
            <w:r w:rsidRPr="00A53839">
              <w:rPr>
                <w:rFonts w:ascii="Arial" w:eastAsia="Times New Roman" w:hAnsi="Arial" w:cs="Arial"/>
                <w:b/>
                <w:bCs/>
                <w:color w:val="000000"/>
                <w:sz w:val="24"/>
                <w:szCs w:val="24"/>
                <w:lang w:eastAsia="en-GB"/>
              </w:rPr>
              <w:t>1.60%</w:t>
            </w:r>
          </w:p>
        </w:tc>
      </w:tr>
    </w:tbl>
    <w:p w14:paraId="5EE8A785" w14:textId="77777777" w:rsidR="00BF1469" w:rsidRDefault="00BF1469" w:rsidP="008821CA">
      <w:pPr>
        <w:spacing w:after="0"/>
        <w:rPr>
          <w:rFonts w:ascii="Arial" w:hAnsi="Arial" w:cs="Arial"/>
          <w:b/>
          <w:sz w:val="24"/>
          <w:szCs w:val="24"/>
        </w:rPr>
      </w:pPr>
    </w:p>
    <w:p w14:paraId="1E6F824B" w14:textId="77777777" w:rsidR="007260E5" w:rsidRDefault="007260E5" w:rsidP="00DC4EBD">
      <w:pPr>
        <w:rPr>
          <w:rFonts w:ascii="Arial" w:hAnsi="Arial" w:cs="Arial"/>
          <w:b/>
          <w:bCs/>
          <w:sz w:val="24"/>
          <w:szCs w:val="24"/>
        </w:rPr>
        <w:sectPr w:rsidR="007260E5" w:rsidSect="00FC57F2">
          <w:pgSz w:w="16838" w:h="11906" w:orient="landscape"/>
          <w:pgMar w:top="1440" w:right="1418" w:bottom="1133" w:left="1440" w:header="708" w:footer="708" w:gutter="0"/>
          <w:cols w:space="708"/>
          <w:docGrid w:linePitch="360"/>
        </w:sectPr>
      </w:pPr>
    </w:p>
    <w:p w14:paraId="36E63D15" w14:textId="77777777" w:rsidR="007260E5" w:rsidRDefault="007260E5" w:rsidP="007260E5">
      <w:pPr>
        <w:tabs>
          <w:tab w:val="left" w:pos="374"/>
          <w:tab w:val="left" w:pos="720"/>
          <w:tab w:val="left" w:pos="748"/>
          <w:tab w:val="left" w:pos="1980"/>
          <w:tab w:val="left" w:pos="2520"/>
        </w:tabs>
        <w:spacing w:after="0"/>
        <w:rPr>
          <w:rFonts w:ascii="Arial" w:hAnsi="Arial" w:cs="Arial"/>
          <w:b/>
          <w:sz w:val="24"/>
          <w:szCs w:val="24"/>
        </w:rPr>
      </w:pPr>
      <w:r>
        <w:rPr>
          <w:rFonts w:ascii="Arial" w:hAnsi="Arial" w:cs="Arial"/>
          <w:b/>
          <w:sz w:val="24"/>
          <w:szCs w:val="24"/>
        </w:rPr>
        <w:lastRenderedPageBreak/>
        <w:t>Table 13: Interest Estimates</w:t>
      </w:r>
    </w:p>
    <w:p w14:paraId="39C20D32" w14:textId="77777777" w:rsidR="007260E5" w:rsidRDefault="007260E5" w:rsidP="007260E5">
      <w:pPr>
        <w:tabs>
          <w:tab w:val="left" w:pos="374"/>
          <w:tab w:val="left" w:pos="720"/>
          <w:tab w:val="left" w:pos="748"/>
          <w:tab w:val="left" w:pos="1980"/>
          <w:tab w:val="left" w:pos="2520"/>
        </w:tabs>
        <w:spacing w:after="0"/>
        <w:rPr>
          <w:rFonts w:ascii="Arial" w:hAnsi="Arial" w:cs="Arial"/>
          <w:b/>
          <w:sz w:val="24"/>
          <w:szCs w:val="24"/>
        </w:rPr>
      </w:pPr>
    </w:p>
    <w:tbl>
      <w:tblPr>
        <w:tblW w:w="5000" w:type="pct"/>
        <w:tblInd w:w="108" w:type="dxa"/>
        <w:tblLook w:val="04A0" w:firstRow="1" w:lastRow="0" w:firstColumn="1" w:lastColumn="0" w:noHBand="0" w:noVBand="1"/>
      </w:tblPr>
      <w:tblGrid>
        <w:gridCol w:w="12307"/>
        <w:gridCol w:w="1653"/>
      </w:tblGrid>
      <w:tr w:rsidR="00666A23" w:rsidRPr="007260E5" w14:paraId="70FBBC22" w14:textId="77777777" w:rsidTr="007260E5">
        <w:trPr>
          <w:trHeight w:val="330"/>
        </w:trPr>
        <w:tc>
          <w:tcPr>
            <w:tcW w:w="4408" w:type="pct"/>
            <w:vMerge w:val="restart"/>
            <w:tcBorders>
              <w:top w:val="single" w:sz="8" w:space="0" w:color="auto"/>
              <w:left w:val="single" w:sz="8" w:space="0" w:color="auto"/>
              <w:bottom w:val="single" w:sz="8" w:space="0" w:color="000000"/>
              <w:right w:val="single" w:sz="8" w:space="0" w:color="auto"/>
            </w:tcBorders>
            <w:noWrap/>
            <w:vAlign w:val="center"/>
            <w:hideMark/>
          </w:tcPr>
          <w:p w14:paraId="64810457" w14:textId="77777777" w:rsidR="007260E5" w:rsidRPr="007260E5" w:rsidRDefault="007260E5" w:rsidP="00146D95">
            <w:pPr>
              <w:spacing w:after="0" w:line="240" w:lineRule="auto"/>
              <w:rPr>
                <w:rFonts w:ascii="Arial" w:eastAsia="Times New Roman" w:hAnsi="Arial" w:cs="Arial"/>
                <w:b/>
                <w:bCs/>
                <w:color w:val="000000"/>
                <w:sz w:val="24"/>
                <w:szCs w:val="24"/>
                <w:lang w:eastAsia="en-GB"/>
              </w:rPr>
            </w:pPr>
            <w:r w:rsidRPr="007260E5">
              <w:rPr>
                <w:rFonts w:ascii="Arial" w:eastAsia="Times New Roman" w:hAnsi="Arial" w:cs="Arial"/>
                <w:b/>
                <w:bCs/>
                <w:color w:val="000000"/>
                <w:sz w:val="24"/>
                <w:szCs w:val="24"/>
                <w:lang w:eastAsia="en-GB"/>
              </w:rPr>
              <w:t> </w:t>
            </w:r>
          </w:p>
        </w:tc>
        <w:tc>
          <w:tcPr>
            <w:tcW w:w="592" w:type="pct"/>
            <w:tcBorders>
              <w:top w:val="single" w:sz="8" w:space="0" w:color="auto"/>
              <w:left w:val="nil"/>
              <w:bottom w:val="single" w:sz="8" w:space="0" w:color="auto"/>
              <w:right w:val="single" w:sz="8" w:space="0" w:color="auto"/>
            </w:tcBorders>
            <w:vAlign w:val="center"/>
            <w:hideMark/>
          </w:tcPr>
          <w:p w14:paraId="44905AE4" w14:textId="77777777" w:rsidR="007260E5" w:rsidRPr="007260E5" w:rsidRDefault="007260E5" w:rsidP="00146D95">
            <w:pPr>
              <w:spacing w:after="0" w:line="240" w:lineRule="auto"/>
              <w:jc w:val="right"/>
              <w:rPr>
                <w:rFonts w:ascii="Arial" w:eastAsia="Times New Roman" w:hAnsi="Arial" w:cs="Arial"/>
                <w:b/>
                <w:bCs/>
                <w:color w:val="000000"/>
                <w:sz w:val="24"/>
                <w:szCs w:val="24"/>
                <w:lang w:eastAsia="en-GB"/>
              </w:rPr>
            </w:pPr>
            <w:r w:rsidRPr="007260E5">
              <w:rPr>
                <w:rFonts w:ascii="Arial" w:eastAsia="Times New Roman" w:hAnsi="Arial" w:cs="Arial"/>
                <w:b/>
                <w:bCs/>
                <w:color w:val="000000"/>
                <w:sz w:val="24"/>
                <w:szCs w:val="24"/>
                <w:lang w:eastAsia="en-GB"/>
              </w:rPr>
              <w:t>2026/27</w:t>
            </w:r>
          </w:p>
        </w:tc>
      </w:tr>
      <w:tr w:rsidR="00666A23" w:rsidRPr="007260E5" w14:paraId="3584239D" w14:textId="77777777" w:rsidTr="007260E5">
        <w:trPr>
          <w:trHeight w:val="330"/>
        </w:trPr>
        <w:tc>
          <w:tcPr>
            <w:tcW w:w="4408" w:type="pct"/>
            <w:vMerge/>
            <w:tcBorders>
              <w:top w:val="single" w:sz="8" w:space="0" w:color="auto"/>
              <w:left w:val="single" w:sz="8" w:space="0" w:color="auto"/>
              <w:bottom w:val="single" w:sz="8" w:space="0" w:color="000000"/>
              <w:right w:val="single" w:sz="8" w:space="0" w:color="auto"/>
            </w:tcBorders>
            <w:vAlign w:val="center"/>
            <w:hideMark/>
          </w:tcPr>
          <w:p w14:paraId="046D665B" w14:textId="77777777" w:rsidR="007260E5" w:rsidRPr="007260E5" w:rsidRDefault="007260E5" w:rsidP="00146D95">
            <w:pPr>
              <w:spacing w:after="0" w:line="240" w:lineRule="auto"/>
              <w:rPr>
                <w:rFonts w:ascii="Arial" w:eastAsia="Times New Roman" w:hAnsi="Arial" w:cs="Arial"/>
                <w:b/>
                <w:bCs/>
                <w:color w:val="000000"/>
                <w:sz w:val="24"/>
                <w:szCs w:val="24"/>
                <w:lang w:eastAsia="en-GB"/>
              </w:rPr>
            </w:pPr>
          </w:p>
        </w:tc>
        <w:tc>
          <w:tcPr>
            <w:tcW w:w="592" w:type="pct"/>
            <w:tcBorders>
              <w:top w:val="nil"/>
              <w:left w:val="nil"/>
              <w:bottom w:val="single" w:sz="8" w:space="0" w:color="auto"/>
              <w:right w:val="single" w:sz="8" w:space="0" w:color="auto"/>
            </w:tcBorders>
            <w:vAlign w:val="center"/>
            <w:hideMark/>
          </w:tcPr>
          <w:p w14:paraId="73FC6A3A" w14:textId="77777777" w:rsidR="007260E5" w:rsidRPr="007260E5" w:rsidRDefault="007260E5" w:rsidP="00146D95">
            <w:pPr>
              <w:spacing w:after="0" w:line="240" w:lineRule="auto"/>
              <w:jc w:val="right"/>
              <w:rPr>
                <w:rFonts w:ascii="Arial" w:eastAsia="Times New Roman" w:hAnsi="Arial" w:cs="Arial"/>
                <w:b/>
                <w:bCs/>
                <w:color w:val="000000"/>
                <w:sz w:val="24"/>
                <w:szCs w:val="24"/>
                <w:lang w:eastAsia="en-GB"/>
              </w:rPr>
            </w:pPr>
            <w:r w:rsidRPr="007260E5">
              <w:rPr>
                <w:rFonts w:ascii="Arial" w:eastAsia="Times New Roman" w:hAnsi="Arial" w:cs="Arial"/>
                <w:b/>
                <w:bCs/>
                <w:color w:val="000000"/>
                <w:sz w:val="24"/>
                <w:szCs w:val="24"/>
                <w:lang w:eastAsia="en-GB"/>
              </w:rPr>
              <w:t>£'000</w:t>
            </w:r>
          </w:p>
        </w:tc>
      </w:tr>
      <w:tr w:rsidR="00666A23" w:rsidRPr="007260E5" w14:paraId="5FC2455E" w14:textId="77777777" w:rsidTr="007260E5">
        <w:trPr>
          <w:trHeight w:val="330"/>
        </w:trPr>
        <w:tc>
          <w:tcPr>
            <w:tcW w:w="4408" w:type="pct"/>
            <w:tcBorders>
              <w:top w:val="nil"/>
              <w:left w:val="single" w:sz="8" w:space="0" w:color="auto"/>
              <w:bottom w:val="single" w:sz="8" w:space="0" w:color="auto"/>
              <w:right w:val="single" w:sz="8" w:space="0" w:color="auto"/>
            </w:tcBorders>
            <w:shd w:val="clear" w:color="000000" w:fill="B4C6E7"/>
            <w:vAlign w:val="center"/>
            <w:hideMark/>
          </w:tcPr>
          <w:p w14:paraId="29571148" w14:textId="77777777" w:rsidR="007260E5" w:rsidRPr="007260E5" w:rsidRDefault="007260E5" w:rsidP="00146D95">
            <w:pPr>
              <w:spacing w:after="0" w:line="240" w:lineRule="auto"/>
              <w:rPr>
                <w:rFonts w:ascii="Arial" w:eastAsia="Times New Roman" w:hAnsi="Arial" w:cs="Arial"/>
                <w:b/>
                <w:bCs/>
                <w:color w:val="000000"/>
                <w:sz w:val="24"/>
                <w:szCs w:val="24"/>
                <w:lang w:eastAsia="en-GB"/>
              </w:rPr>
            </w:pPr>
            <w:r w:rsidRPr="007260E5">
              <w:rPr>
                <w:rFonts w:ascii="Arial" w:eastAsia="Times New Roman" w:hAnsi="Arial" w:cs="Arial"/>
                <w:b/>
                <w:bCs/>
                <w:color w:val="000000"/>
                <w:sz w:val="24"/>
                <w:szCs w:val="24"/>
                <w:lang w:eastAsia="en-GB"/>
              </w:rPr>
              <w:t>Interest Income Estimate</w:t>
            </w:r>
          </w:p>
        </w:tc>
        <w:tc>
          <w:tcPr>
            <w:tcW w:w="592" w:type="pct"/>
            <w:tcBorders>
              <w:top w:val="nil"/>
              <w:left w:val="nil"/>
              <w:bottom w:val="single" w:sz="8" w:space="0" w:color="auto"/>
              <w:right w:val="single" w:sz="8" w:space="0" w:color="auto"/>
            </w:tcBorders>
            <w:shd w:val="clear" w:color="000000" w:fill="B4C6E7"/>
            <w:vAlign w:val="center"/>
            <w:hideMark/>
          </w:tcPr>
          <w:p w14:paraId="0C3EC96E" w14:textId="77777777" w:rsidR="007260E5" w:rsidRPr="007260E5" w:rsidRDefault="007260E5" w:rsidP="00146D95">
            <w:pPr>
              <w:spacing w:after="0" w:line="240" w:lineRule="auto"/>
              <w:jc w:val="right"/>
              <w:rPr>
                <w:rFonts w:ascii="Arial" w:eastAsia="Times New Roman" w:hAnsi="Arial" w:cs="Arial"/>
                <w:b/>
                <w:bCs/>
                <w:color w:val="000000"/>
                <w:sz w:val="24"/>
                <w:szCs w:val="24"/>
                <w:lang w:eastAsia="en-GB"/>
              </w:rPr>
            </w:pPr>
            <w:r w:rsidRPr="007260E5">
              <w:rPr>
                <w:rFonts w:ascii="Arial" w:eastAsia="Times New Roman" w:hAnsi="Arial" w:cs="Arial"/>
                <w:b/>
                <w:bCs/>
                <w:color w:val="000000"/>
                <w:sz w:val="24"/>
                <w:szCs w:val="24"/>
                <w:lang w:eastAsia="en-GB"/>
              </w:rPr>
              <w:t>(961)</w:t>
            </w:r>
          </w:p>
        </w:tc>
      </w:tr>
      <w:tr w:rsidR="00666A23" w:rsidRPr="007260E5" w14:paraId="4F9E8F9D" w14:textId="77777777" w:rsidTr="007260E5">
        <w:trPr>
          <w:trHeight w:val="330"/>
        </w:trPr>
        <w:tc>
          <w:tcPr>
            <w:tcW w:w="4408" w:type="pct"/>
            <w:tcBorders>
              <w:top w:val="nil"/>
              <w:left w:val="single" w:sz="8" w:space="0" w:color="auto"/>
              <w:bottom w:val="single" w:sz="8" w:space="0" w:color="auto"/>
              <w:right w:val="single" w:sz="8" w:space="0" w:color="auto"/>
            </w:tcBorders>
            <w:shd w:val="clear" w:color="000000" w:fill="B4C6E7"/>
            <w:vAlign w:val="center"/>
            <w:hideMark/>
          </w:tcPr>
          <w:p w14:paraId="3AEC2122" w14:textId="77777777" w:rsidR="007260E5" w:rsidRPr="007260E5" w:rsidRDefault="007260E5" w:rsidP="00146D95">
            <w:pPr>
              <w:spacing w:after="0" w:line="240" w:lineRule="auto"/>
              <w:rPr>
                <w:rFonts w:ascii="Arial" w:eastAsia="Times New Roman" w:hAnsi="Arial" w:cs="Arial"/>
                <w:b/>
                <w:bCs/>
                <w:color w:val="000000"/>
                <w:sz w:val="24"/>
                <w:szCs w:val="24"/>
                <w:lang w:eastAsia="en-GB"/>
              </w:rPr>
            </w:pPr>
            <w:r w:rsidRPr="007260E5">
              <w:rPr>
                <w:rFonts w:ascii="Arial" w:eastAsia="Times New Roman" w:hAnsi="Arial" w:cs="Arial"/>
                <w:b/>
                <w:bCs/>
                <w:color w:val="000000"/>
                <w:sz w:val="24"/>
                <w:szCs w:val="24"/>
                <w:lang w:eastAsia="en-GB"/>
              </w:rPr>
              <w:t>Interest Payment Estimate</w:t>
            </w:r>
          </w:p>
        </w:tc>
        <w:tc>
          <w:tcPr>
            <w:tcW w:w="592" w:type="pct"/>
            <w:tcBorders>
              <w:top w:val="nil"/>
              <w:left w:val="nil"/>
              <w:bottom w:val="single" w:sz="8" w:space="0" w:color="auto"/>
              <w:right w:val="single" w:sz="8" w:space="0" w:color="auto"/>
            </w:tcBorders>
            <w:shd w:val="clear" w:color="000000" w:fill="B4C6E7"/>
            <w:vAlign w:val="center"/>
            <w:hideMark/>
          </w:tcPr>
          <w:p w14:paraId="0FBFE41B" w14:textId="77777777" w:rsidR="007260E5" w:rsidRPr="007260E5" w:rsidRDefault="007260E5" w:rsidP="00146D95">
            <w:pPr>
              <w:spacing w:after="0" w:line="240" w:lineRule="auto"/>
              <w:jc w:val="right"/>
              <w:rPr>
                <w:rFonts w:ascii="Arial" w:eastAsia="Times New Roman" w:hAnsi="Arial" w:cs="Arial"/>
                <w:b/>
                <w:bCs/>
                <w:color w:val="000000"/>
                <w:sz w:val="24"/>
                <w:szCs w:val="24"/>
                <w:lang w:eastAsia="en-GB"/>
              </w:rPr>
            </w:pPr>
            <w:r w:rsidRPr="007260E5">
              <w:rPr>
                <w:rFonts w:ascii="Arial" w:eastAsia="Times New Roman" w:hAnsi="Arial" w:cs="Arial"/>
                <w:b/>
                <w:bCs/>
                <w:color w:val="000000"/>
                <w:sz w:val="24"/>
                <w:szCs w:val="24"/>
                <w:lang w:eastAsia="en-GB"/>
              </w:rPr>
              <w:t>1,538</w:t>
            </w:r>
          </w:p>
        </w:tc>
      </w:tr>
    </w:tbl>
    <w:p w14:paraId="10F84F88" w14:textId="77777777" w:rsidR="001566A8" w:rsidRDefault="001566A8" w:rsidP="007260E5">
      <w:pPr>
        <w:ind w:firstLine="720"/>
        <w:rPr>
          <w:rFonts w:ascii="Arial" w:hAnsi="Arial" w:cs="Arial"/>
          <w:b/>
          <w:bCs/>
          <w:sz w:val="24"/>
          <w:szCs w:val="24"/>
        </w:rPr>
      </w:pPr>
    </w:p>
    <w:p w14:paraId="210FD18D" w14:textId="77777777" w:rsidR="007260E5" w:rsidRPr="007260E5" w:rsidRDefault="007260E5" w:rsidP="007260E5">
      <w:pPr>
        <w:tabs>
          <w:tab w:val="left" w:pos="810"/>
        </w:tabs>
        <w:rPr>
          <w:rFonts w:ascii="Arial" w:hAnsi="Arial" w:cs="Arial"/>
          <w:sz w:val="24"/>
          <w:szCs w:val="24"/>
        </w:rPr>
        <w:sectPr w:rsidR="007260E5" w:rsidRPr="007260E5" w:rsidSect="00556B3A">
          <w:headerReference w:type="default" r:id="rId24"/>
          <w:pgSz w:w="16838" w:h="11906" w:orient="landscape"/>
          <w:pgMar w:top="1440" w:right="1418" w:bottom="1133" w:left="1440" w:header="708" w:footer="708" w:gutter="0"/>
          <w:cols w:space="708"/>
          <w:docGrid w:linePitch="360"/>
        </w:sectPr>
      </w:pPr>
      <w:r>
        <w:rPr>
          <w:rFonts w:ascii="Arial" w:hAnsi="Arial" w:cs="Arial"/>
          <w:sz w:val="24"/>
          <w:szCs w:val="24"/>
        </w:rPr>
        <w:tab/>
      </w:r>
    </w:p>
    <w:p w14:paraId="76E6CA16" w14:textId="77777777" w:rsidR="00631820" w:rsidRPr="00995853" w:rsidRDefault="00631820" w:rsidP="00DC4EBD">
      <w:pPr>
        <w:rPr>
          <w:rFonts w:ascii="Arial" w:hAnsi="Arial" w:cs="Arial"/>
          <w:b/>
          <w:sz w:val="24"/>
          <w:szCs w:val="24"/>
        </w:rPr>
      </w:pPr>
      <w:r w:rsidRPr="000D2F19">
        <w:rPr>
          <w:rFonts w:ascii="Arial" w:hAnsi="Arial" w:cs="Arial"/>
          <w:b/>
          <w:bCs/>
          <w:sz w:val="24"/>
          <w:szCs w:val="24"/>
        </w:rPr>
        <w:lastRenderedPageBreak/>
        <w:t>Annual Minimum</w:t>
      </w:r>
      <w:r w:rsidR="00CE6C43">
        <w:rPr>
          <w:rFonts w:ascii="Arial" w:hAnsi="Arial" w:cs="Arial"/>
          <w:b/>
          <w:bCs/>
          <w:sz w:val="24"/>
          <w:szCs w:val="24"/>
        </w:rPr>
        <w:t xml:space="preserve"> Revenue Provision </w:t>
      </w:r>
      <w:r w:rsidR="00CE6C43" w:rsidRPr="00995853">
        <w:rPr>
          <w:rFonts w:ascii="Arial" w:hAnsi="Arial" w:cs="Arial"/>
          <w:b/>
          <w:bCs/>
          <w:sz w:val="24"/>
          <w:szCs w:val="24"/>
        </w:rPr>
        <w:t xml:space="preserve">Statement </w:t>
      </w:r>
      <w:r w:rsidR="00BF702D" w:rsidRPr="00995853">
        <w:rPr>
          <w:rFonts w:ascii="Arial" w:hAnsi="Arial" w:cs="Arial"/>
          <w:b/>
          <w:bCs/>
          <w:sz w:val="24"/>
          <w:szCs w:val="24"/>
        </w:rPr>
        <w:t>202</w:t>
      </w:r>
      <w:r w:rsidR="00597A12">
        <w:rPr>
          <w:rFonts w:ascii="Arial" w:hAnsi="Arial" w:cs="Arial"/>
          <w:b/>
          <w:bCs/>
          <w:sz w:val="24"/>
          <w:szCs w:val="24"/>
        </w:rPr>
        <w:t>6</w:t>
      </w:r>
      <w:r w:rsidR="00BF702D" w:rsidRPr="00995853">
        <w:rPr>
          <w:rFonts w:ascii="Arial" w:hAnsi="Arial" w:cs="Arial"/>
          <w:b/>
          <w:bCs/>
          <w:sz w:val="24"/>
          <w:szCs w:val="24"/>
        </w:rPr>
        <w:t>/2</w:t>
      </w:r>
      <w:r w:rsidR="00597A12">
        <w:rPr>
          <w:rFonts w:ascii="Arial" w:hAnsi="Arial" w:cs="Arial"/>
          <w:b/>
          <w:bCs/>
          <w:sz w:val="24"/>
          <w:szCs w:val="24"/>
        </w:rPr>
        <w:t>7</w:t>
      </w:r>
    </w:p>
    <w:p w14:paraId="0EE3B338" w14:textId="77777777" w:rsidR="00631820" w:rsidRPr="000D2F19" w:rsidRDefault="006B2A44" w:rsidP="00631820">
      <w:pPr>
        <w:jc w:val="both"/>
        <w:rPr>
          <w:rFonts w:ascii="Arial" w:hAnsi="Arial" w:cs="Arial"/>
          <w:bCs/>
          <w:sz w:val="24"/>
          <w:szCs w:val="24"/>
        </w:rPr>
      </w:pPr>
      <w:r w:rsidRPr="00995853">
        <w:rPr>
          <w:rFonts w:ascii="Arial" w:hAnsi="Arial" w:cs="Arial"/>
          <w:bCs/>
          <w:sz w:val="24"/>
          <w:szCs w:val="24"/>
        </w:rPr>
        <w:t xml:space="preserve">Where the </w:t>
      </w:r>
      <w:r w:rsidR="006C4ED0" w:rsidRPr="000D2F19">
        <w:rPr>
          <w:rFonts w:ascii="Arial" w:hAnsi="Arial" w:cs="Arial"/>
          <w:sz w:val="24"/>
          <w:szCs w:val="24"/>
        </w:rPr>
        <w:t>C</w:t>
      </w:r>
      <w:r w:rsidR="006C4ED0">
        <w:rPr>
          <w:rFonts w:ascii="Arial" w:hAnsi="Arial" w:cs="Arial"/>
          <w:sz w:val="24"/>
          <w:szCs w:val="24"/>
        </w:rPr>
        <w:t>ommissioner</w:t>
      </w:r>
      <w:r w:rsidR="00631820" w:rsidRPr="00995853">
        <w:rPr>
          <w:rFonts w:ascii="Arial" w:hAnsi="Arial" w:cs="Arial"/>
          <w:bCs/>
          <w:sz w:val="24"/>
          <w:szCs w:val="24"/>
        </w:rPr>
        <w:t xml:space="preserve"> finances capital expenditure by debt, it must put aside resources to repay that debt in later years.  The amount charged to the revenue budget for the repayment of debt is known as Minimum Revenue Provision (MRP), although there has been no statutory minimum since</w:t>
      </w:r>
      <w:r w:rsidR="00350BA6">
        <w:rPr>
          <w:rFonts w:ascii="Arial" w:hAnsi="Arial" w:cs="Arial"/>
          <w:bCs/>
          <w:sz w:val="24"/>
          <w:szCs w:val="24"/>
        </w:rPr>
        <w:t xml:space="preserve"> </w:t>
      </w:r>
      <w:r w:rsidR="001401D9">
        <w:rPr>
          <w:rFonts w:ascii="Arial" w:hAnsi="Arial" w:cs="Arial"/>
          <w:bCs/>
          <w:sz w:val="24"/>
          <w:szCs w:val="24"/>
        </w:rPr>
        <w:t>2008</w:t>
      </w:r>
      <w:r w:rsidR="00631820" w:rsidRPr="00995853">
        <w:rPr>
          <w:rFonts w:ascii="Arial" w:hAnsi="Arial" w:cs="Arial"/>
          <w:bCs/>
          <w:sz w:val="24"/>
          <w:szCs w:val="24"/>
        </w:rPr>
        <w:t>.</w:t>
      </w:r>
      <w:r w:rsidR="00631820" w:rsidRPr="00995853">
        <w:rPr>
          <w:rFonts w:ascii="Arial" w:hAnsi="Arial" w:cs="Arial"/>
          <w:sz w:val="24"/>
          <w:szCs w:val="24"/>
        </w:rPr>
        <w:t xml:space="preserve"> The </w:t>
      </w:r>
      <w:r w:rsidR="00631820" w:rsidRPr="00995853">
        <w:rPr>
          <w:rFonts w:ascii="Arial" w:hAnsi="Arial" w:cs="Arial"/>
          <w:bCs/>
          <w:sz w:val="24"/>
          <w:szCs w:val="24"/>
        </w:rPr>
        <w:t xml:space="preserve">Local Government Act 2003 </w:t>
      </w:r>
      <w:r w:rsidRPr="00995853">
        <w:rPr>
          <w:rFonts w:ascii="Arial" w:hAnsi="Arial" w:cs="Arial"/>
          <w:sz w:val="24"/>
          <w:szCs w:val="24"/>
        </w:rPr>
        <w:t xml:space="preserve">requires the </w:t>
      </w:r>
      <w:r w:rsidR="006C4ED0" w:rsidRPr="000D2F19">
        <w:rPr>
          <w:rFonts w:ascii="Arial" w:hAnsi="Arial" w:cs="Arial"/>
          <w:sz w:val="24"/>
          <w:szCs w:val="24"/>
        </w:rPr>
        <w:t>C</w:t>
      </w:r>
      <w:r w:rsidR="006C4ED0">
        <w:rPr>
          <w:rFonts w:ascii="Arial" w:hAnsi="Arial" w:cs="Arial"/>
          <w:sz w:val="24"/>
          <w:szCs w:val="24"/>
        </w:rPr>
        <w:t>ommissioner</w:t>
      </w:r>
      <w:r w:rsidR="00631820" w:rsidRPr="00995853">
        <w:rPr>
          <w:rFonts w:ascii="Arial" w:hAnsi="Arial" w:cs="Arial"/>
          <w:sz w:val="24"/>
          <w:szCs w:val="24"/>
        </w:rPr>
        <w:t xml:space="preserve"> to have regard to the </w:t>
      </w:r>
      <w:r w:rsidR="00312D09" w:rsidRPr="00995853">
        <w:rPr>
          <w:rFonts w:ascii="Arial" w:hAnsi="Arial" w:cs="Arial"/>
          <w:sz w:val="24"/>
          <w:szCs w:val="24"/>
        </w:rPr>
        <w:t>Ministry</w:t>
      </w:r>
      <w:r w:rsidR="00312D09">
        <w:rPr>
          <w:rFonts w:ascii="Arial" w:hAnsi="Arial" w:cs="Arial"/>
          <w:sz w:val="24"/>
          <w:szCs w:val="24"/>
        </w:rPr>
        <w:t xml:space="preserve"> of Housing, </w:t>
      </w:r>
      <w:r w:rsidR="00631820" w:rsidRPr="009D4E11">
        <w:rPr>
          <w:rFonts w:ascii="Arial" w:hAnsi="Arial" w:cs="Arial"/>
          <w:sz w:val="24"/>
          <w:szCs w:val="24"/>
        </w:rPr>
        <w:t>Communities and Local Government’s (</w:t>
      </w:r>
      <w:r w:rsidR="00312D09">
        <w:rPr>
          <w:rFonts w:ascii="Arial" w:hAnsi="Arial" w:cs="Arial"/>
          <w:sz w:val="24"/>
          <w:szCs w:val="24"/>
        </w:rPr>
        <w:t>MHCLG</w:t>
      </w:r>
      <w:r w:rsidR="00631820" w:rsidRPr="009D4E11">
        <w:rPr>
          <w:rFonts w:ascii="Arial" w:hAnsi="Arial" w:cs="Arial"/>
          <w:sz w:val="24"/>
          <w:szCs w:val="24"/>
        </w:rPr>
        <w:t xml:space="preserve">) </w:t>
      </w:r>
      <w:r w:rsidR="00631820" w:rsidRPr="00A8592D">
        <w:rPr>
          <w:rFonts w:ascii="Arial" w:hAnsi="Arial" w:cs="Arial"/>
          <w:sz w:val="24"/>
          <w:szCs w:val="24"/>
        </w:rPr>
        <w:t>Guidance on Minimum Revenue Provision</w:t>
      </w:r>
      <w:r w:rsidR="00985B19" w:rsidRPr="00A8592D">
        <w:rPr>
          <w:rFonts w:ascii="Arial" w:hAnsi="Arial" w:cs="Arial"/>
          <w:sz w:val="24"/>
          <w:szCs w:val="24"/>
        </w:rPr>
        <w:t xml:space="preserve"> most recently issued in </w:t>
      </w:r>
      <w:r w:rsidR="00DE5873">
        <w:rPr>
          <w:rFonts w:ascii="Arial" w:hAnsi="Arial" w:cs="Arial"/>
          <w:sz w:val="24"/>
          <w:szCs w:val="24"/>
        </w:rPr>
        <w:t>April 2024</w:t>
      </w:r>
      <w:r w:rsidR="00B94D38" w:rsidRPr="00A8592D">
        <w:rPr>
          <w:rFonts w:ascii="Arial" w:hAnsi="Arial" w:cs="Arial"/>
          <w:sz w:val="24"/>
          <w:szCs w:val="24"/>
        </w:rPr>
        <w:t xml:space="preserve">. </w:t>
      </w:r>
      <w:r w:rsidR="00631820" w:rsidRPr="00A8592D">
        <w:rPr>
          <w:rFonts w:ascii="Arial" w:hAnsi="Arial" w:cs="Arial"/>
          <w:bCs/>
          <w:sz w:val="24"/>
          <w:szCs w:val="24"/>
        </w:rPr>
        <w:t xml:space="preserve">The broad aim of the </w:t>
      </w:r>
      <w:r w:rsidR="006E1D76" w:rsidRPr="00A8592D">
        <w:rPr>
          <w:rFonts w:ascii="Arial" w:hAnsi="Arial" w:cs="Arial"/>
          <w:sz w:val="24"/>
          <w:szCs w:val="24"/>
        </w:rPr>
        <w:t>MHCLG</w:t>
      </w:r>
      <w:r w:rsidR="00631820" w:rsidRPr="00A8592D">
        <w:rPr>
          <w:rFonts w:ascii="Arial" w:hAnsi="Arial" w:cs="Arial"/>
          <w:sz w:val="24"/>
          <w:szCs w:val="24"/>
        </w:rPr>
        <w:t xml:space="preserve"> </w:t>
      </w:r>
      <w:r w:rsidR="00631820" w:rsidRPr="00A8592D">
        <w:rPr>
          <w:rFonts w:ascii="Arial" w:hAnsi="Arial" w:cs="Arial"/>
          <w:bCs/>
          <w:sz w:val="24"/>
          <w:szCs w:val="24"/>
        </w:rPr>
        <w:t xml:space="preserve">Guidance is to ensure that </w:t>
      </w:r>
      <w:r w:rsidR="00985B19" w:rsidRPr="00A8592D">
        <w:rPr>
          <w:rFonts w:ascii="Arial" w:hAnsi="Arial" w:cs="Arial"/>
          <w:bCs/>
          <w:sz w:val="24"/>
          <w:szCs w:val="24"/>
        </w:rPr>
        <w:t xml:space="preserve">capital expenditure is financed over a period that is </w:t>
      </w:r>
      <w:r w:rsidR="00350BA6">
        <w:rPr>
          <w:rFonts w:ascii="Arial" w:hAnsi="Arial" w:cs="Arial"/>
          <w:bCs/>
          <w:sz w:val="24"/>
          <w:szCs w:val="24"/>
        </w:rPr>
        <w:t>aligned</w:t>
      </w:r>
      <w:r w:rsidR="00631820" w:rsidRPr="000D2F19">
        <w:rPr>
          <w:rFonts w:ascii="Arial" w:hAnsi="Arial" w:cs="Arial"/>
          <w:bCs/>
          <w:sz w:val="24"/>
          <w:szCs w:val="24"/>
        </w:rPr>
        <w:t xml:space="preserve"> with that over which the capital expenditure provides benefits</w:t>
      </w:r>
      <w:r w:rsidR="00631820">
        <w:rPr>
          <w:rFonts w:ascii="Arial" w:hAnsi="Arial" w:cs="Arial"/>
          <w:bCs/>
          <w:sz w:val="24"/>
          <w:szCs w:val="24"/>
        </w:rPr>
        <w:t>.</w:t>
      </w:r>
    </w:p>
    <w:p w14:paraId="505F1D52" w14:textId="77777777" w:rsidR="00BD64BB" w:rsidRDefault="00631820" w:rsidP="00631820">
      <w:pPr>
        <w:jc w:val="both"/>
        <w:rPr>
          <w:rFonts w:ascii="Arial" w:hAnsi="Arial" w:cs="Arial"/>
          <w:bCs/>
          <w:sz w:val="24"/>
          <w:szCs w:val="24"/>
        </w:rPr>
      </w:pPr>
      <w:r w:rsidRPr="009D4E11">
        <w:rPr>
          <w:rFonts w:ascii="Arial" w:hAnsi="Arial" w:cs="Arial"/>
          <w:bCs/>
          <w:sz w:val="24"/>
          <w:szCs w:val="24"/>
        </w:rPr>
        <w:t>The</w:t>
      </w:r>
      <w:r w:rsidRPr="009D4E11">
        <w:rPr>
          <w:rFonts w:ascii="Arial" w:hAnsi="Arial" w:cs="Arial"/>
          <w:sz w:val="24"/>
          <w:szCs w:val="24"/>
        </w:rPr>
        <w:t xml:space="preserve"> </w:t>
      </w:r>
      <w:r w:rsidR="006E1D76">
        <w:rPr>
          <w:rFonts w:ascii="Arial" w:hAnsi="Arial" w:cs="Arial"/>
          <w:sz w:val="24"/>
          <w:szCs w:val="24"/>
        </w:rPr>
        <w:t xml:space="preserve">MHCLG </w:t>
      </w:r>
      <w:r w:rsidRPr="009D4E11">
        <w:rPr>
          <w:rFonts w:ascii="Arial" w:hAnsi="Arial" w:cs="Arial"/>
          <w:bCs/>
          <w:sz w:val="24"/>
          <w:szCs w:val="24"/>
        </w:rPr>
        <w:t>Guidance</w:t>
      </w:r>
      <w:r w:rsidRPr="000D2F19">
        <w:rPr>
          <w:rFonts w:ascii="Arial" w:hAnsi="Arial" w:cs="Arial"/>
          <w:bCs/>
          <w:sz w:val="24"/>
          <w:szCs w:val="24"/>
        </w:rPr>
        <w:t xml:space="preserve"> requires the </w:t>
      </w:r>
      <w:r w:rsidR="006C4ED0" w:rsidRPr="000D2F19">
        <w:rPr>
          <w:rFonts w:ascii="Arial" w:hAnsi="Arial" w:cs="Arial"/>
          <w:sz w:val="24"/>
          <w:szCs w:val="24"/>
        </w:rPr>
        <w:t>C</w:t>
      </w:r>
      <w:r w:rsidR="006C4ED0">
        <w:rPr>
          <w:rFonts w:ascii="Arial" w:hAnsi="Arial" w:cs="Arial"/>
          <w:sz w:val="24"/>
          <w:szCs w:val="24"/>
        </w:rPr>
        <w:t>ommissioner</w:t>
      </w:r>
      <w:r w:rsidRPr="000D2F19">
        <w:rPr>
          <w:rFonts w:ascii="Arial" w:hAnsi="Arial" w:cs="Arial"/>
          <w:bCs/>
          <w:sz w:val="24"/>
          <w:szCs w:val="24"/>
        </w:rPr>
        <w:t xml:space="preserve"> to approve an Annual MRP Statement each </w:t>
      </w:r>
      <w:r w:rsidR="004B3DA1" w:rsidRPr="000D2F19">
        <w:rPr>
          <w:rFonts w:ascii="Arial" w:hAnsi="Arial" w:cs="Arial"/>
          <w:bCs/>
          <w:sz w:val="24"/>
          <w:szCs w:val="24"/>
        </w:rPr>
        <w:t>year and</w:t>
      </w:r>
      <w:r w:rsidRPr="000D2F19">
        <w:rPr>
          <w:rFonts w:ascii="Arial" w:hAnsi="Arial" w:cs="Arial"/>
          <w:bCs/>
          <w:sz w:val="24"/>
          <w:szCs w:val="24"/>
        </w:rPr>
        <w:t xml:space="preserve"> </w:t>
      </w:r>
      <w:r w:rsidR="009461DC">
        <w:rPr>
          <w:rFonts w:ascii="Arial" w:hAnsi="Arial" w:cs="Arial"/>
          <w:bCs/>
          <w:sz w:val="24"/>
          <w:szCs w:val="24"/>
        </w:rPr>
        <w:t>provides four options for calculating</w:t>
      </w:r>
      <w:r w:rsidRPr="000D2F19">
        <w:rPr>
          <w:rFonts w:ascii="Arial" w:hAnsi="Arial" w:cs="Arial"/>
          <w:bCs/>
          <w:sz w:val="24"/>
          <w:szCs w:val="24"/>
        </w:rPr>
        <w:t xml:space="preserve"> a</w:t>
      </w:r>
      <w:r w:rsidR="006E1D76">
        <w:rPr>
          <w:rFonts w:ascii="Arial" w:hAnsi="Arial" w:cs="Arial"/>
          <w:bCs/>
          <w:sz w:val="24"/>
          <w:szCs w:val="24"/>
        </w:rPr>
        <w:t>n</w:t>
      </w:r>
      <w:r w:rsidR="00B94D38">
        <w:rPr>
          <w:rFonts w:ascii="Arial" w:hAnsi="Arial" w:cs="Arial"/>
          <w:bCs/>
          <w:sz w:val="24"/>
          <w:szCs w:val="24"/>
        </w:rPr>
        <w:t xml:space="preserve"> amount </w:t>
      </w:r>
      <w:r w:rsidR="006E1D76">
        <w:rPr>
          <w:rFonts w:ascii="Arial" w:hAnsi="Arial" w:cs="Arial"/>
          <w:bCs/>
          <w:sz w:val="24"/>
          <w:szCs w:val="24"/>
        </w:rPr>
        <w:t xml:space="preserve">to </w:t>
      </w:r>
      <w:r w:rsidR="006E1D76" w:rsidRPr="006E1D76">
        <w:rPr>
          <w:rFonts w:ascii="Arial" w:hAnsi="Arial" w:cs="Arial"/>
          <w:bCs/>
          <w:sz w:val="24"/>
          <w:szCs w:val="24"/>
        </w:rPr>
        <w:t xml:space="preserve">put aside </w:t>
      </w:r>
      <w:r w:rsidR="006E1D76">
        <w:rPr>
          <w:rFonts w:ascii="Arial" w:hAnsi="Arial" w:cs="Arial"/>
          <w:bCs/>
          <w:sz w:val="24"/>
          <w:szCs w:val="24"/>
        </w:rPr>
        <w:t>to revenue over time to cover the</w:t>
      </w:r>
      <w:r w:rsidR="006E1D76" w:rsidRPr="006E1D76">
        <w:rPr>
          <w:rFonts w:ascii="Arial" w:hAnsi="Arial" w:cs="Arial"/>
          <w:bCs/>
          <w:sz w:val="24"/>
          <w:szCs w:val="24"/>
        </w:rPr>
        <w:t xml:space="preserve"> CFR</w:t>
      </w:r>
      <w:r w:rsidR="009461DC">
        <w:rPr>
          <w:rFonts w:ascii="Arial" w:hAnsi="Arial" w:cs="Arial"/>
          <w:bCs/>
          <w:sz w:val="24"/>
          <w:szCs w:val="24"/>
        </w:rPr>
        <w:t xml:space="preserve"> i.e. the MRP</w:t>
      </w:r>
      <w:r w:rsidR="00B94D38">
        <w:rPr>
          <w:rFonts w:ascii="Arial" w:hAnsi="Arial" w:cs="Arial"/>
          <w:bCs/>
          <w:sz w:val="24"/>
          <w:szCs w:val="24"/>
        </w:rPr>
        <w:t>.</w:t>
      </w:r>
      <w:r w:rsidR="006B2A44">
        <w:rPr>
          <w:rFonts w:ascii="Arial" w:hAnsi="Arial" w:cs="Arial"/>
          <w:bCs/>
          <w:sz w:val="24"/>
          <w:szCs w:val="24"/>
        </w:rPr>
        <w:t xml:space="preserve"> The </w:t>
      </w:r>
      <w:r w:rsidR="006C4ED0" w:rsidRPr="000D2F19">
        <w:rPr>
          <w:rFonts w:ascii="Arial" w:hAnsi="Arial" w:cs="Arial"/>
          <w:sz w:val="24"/>
          <w:szCs w:val="24"/>
        </w:rPr>
        <w:t>C</w:t>
      </w:r>
      <w:r w:rsidR="006C4ED0">
        <w:rPr>
          <w:rFonts w:ascii="Arial" w:hAnsi="Arial" w:cs="Arial"/>
          <w:sz w:val="24"/>
          <w:szCs w:val="24"/>
        </w:rPr>
        <w:t>ommissioner</w:t>
      </w:r>
      <w:r w:rsidR="009461DC">
        <w:rPr>
          <w:rFonts w:ascii="Arial" w:hAnsi="Arial" w:cs="Arial"/>
          <w:bCs/>
          <w:sz w:val="24"/>
          <w:szCs w:val="24"/>
        </w:rPr>
        <w:t xml:space="preserve"> has opted for option 3; the Asset Life Method. The Asset Life Method determines that MRP is calculated </w:t>
      </w:r>
      <w:proofErr w:type="gramStart"/>
      <w:r w:rsidR="009461DC">
        <w:rPr>
          <w:rFonts w:ascii="Arial" w:hAnsi="Arial" w:cs="Arial"/>
          <w:bCs/>
          <w:sz w:val="24"/>
          <w:szCs w:val="24"/>
        </w:rPr>
        <w:t>on the basis of</w:t>
      </w:r>
      <w:proofErr w:type="gramEnd"/>
      <w:r w:rsidR="009461DC">
        <w:rPr>
          <w:rFonts w:ascii="Arial" w:hAnsi="Arial" w:cs="Arial"/>
          <w:bCs/>
          <w:sz w:val="24"/>
          <w:szCs w:val="24"/>
        </w:rPr>
        <w:t xml:space="preserve"> charging the unfinanced capital expenditure over the expected useful life of the relevant assets based on either an equal instalment method or </w:t>
      </w:r>
      <w:r w:rsidR="009461DC" w:rsidRPr="00EE5ABF">
        <w:rPr>
          <w:rFonts w:ascii="Arial" w:hAnsi="Arial" w:cs="Arial"/>
          <w:bCs/>
          <w:sz w:val="24"/>
          <w:szCs w:val="24"/>
        </w:rPr>
        <w:t>an annuity method.</w:t>
      </w:r>
      <w:r w:rsidR="00465354" w:rsidRPr="00EE5ABF">
        <w:rPr>
          <w:rFonts w:ascii="Arial" w:hAnsi="Arial" w:cs="Arial"/>
          <w:bCs/>
          <w:sz w:val="24"/>
          <w:szCs w:val="24"/>
        </w:rPr>
        <w:t xml:space="preserve"> The method is applied from the year after the asset becomes operational. </w:t>
      </w:r>
      <w:r w:rsidR="006B2A44" w:rsidRPr="00EE5ABF">
        <w:rPr>
          <w:rFonts w:ascii="Arial" w:hAnsi="Arial" w:cs="Arial"/>
          <w:bCs/>
          <w:sz w:val="24"/>
          <w:szCs w:val="24"/>
        </w:rPr>
        <w:t xml:space="preserve">The </w:t>
      </w:r>
      <w:r w:rsidR="006C4ED0" w:rsidRPr="00EE5ABF">
        <w:rPr>
          <w:rFonts w:ascii="Arial" w:hAnsi="Arial" w:cs="Arial"/>
          <w:sz w:val="24"/>
          <w:szCs w:val="24"/>
        </w:rPr>
        <w:t>Commissioner</w:t>
      </w:r>
      <w:r w:rsidR="009461DC" w:rsidRPr="00EE5ABF">
        <w:rPr>
          <w:rFonts w:ascii="Arial" w:hAnsi="Arial" w:cs="Arial"/>
          <w:bCs/>
          <w:sz w:val="24"/>
          <w:szCs w:val="24"/>
        </w:rPr>
        <w:t xml:space="preserve"> has opted </w:t>
      </w:r>
      <w:r w:rsidR="00E4010E" w:rsidRPr="00EE5ABF">
        <w:rPr>
          <w:rFonts w:ascii="Arial" w:hAnsi="Arial" w:cs="Arial"/>
          <w:bCs/>
          <w:sz w:val="24"/>
          <w:szCs w:val="24"/>
        </w:rPr>
        <w:t>for the equal instalment method but</w:t>
      </w:r>
      <w:r w:rsidR="00E4010E" w:rsidRPr="00EE5ABF">
        <w:rPr>
          <w:rFonts w:ascii="Arial" w:hAnsi="Arial" w:cs="Arial"/>
          <w:sz w:val="24"/>
          <w:szCs w:val="24"/>
        </w:rPr>
        <w:t xml:space="preserve"> will consider the use of annuity method</w:t>
      </w:r>
      <w:r w:rsidR="004B3DA1">
        <w:rPr>
          <w:rFonts w:ascii="Arial" w:hAnsi="Arial" w:cs="Arial"/>
          <w:sz w:val="24"/>
          <w:szCs w:val="24"/>
        </w:rPr>
        <w:t>.</w:t>
      </w:r>
      <w:r w:rsidR="00E4010E" w:rsidRPr="00EE5ABF">
        <w:rPr>
          <w:rFonts w:ascii="Arial" w:hAnsi="Arial" w:cs="Arial"/>
          <w:bCs/>
          <w:sz w:val="24"/>
          <w:szCs w:val="24"/>
        </w:rPr>
        <w:t xml:space="preserve"> The method chosen will be reviewed to ensure its continued suitability.</w:t>
      </w:r>
      <w:r w:rsidR="00E4010E" w:rsidRPr="00465354">
        <w:rPr>
          <w:rFonts w:ascii="Arial" w:hAnsi="Arial" w:cs="Arial"/>
          <w:bCs/>
          <w:sz w:val="24"/>
          <w:szCs w:val="24"/>
        </w:rPr>
        <w:t xml:space="preserve"> </w:t>
      </w:r>
    </w:p>
    <w:p w14:paraId="6BF4B28C" w14:textId="77777777" w:rsidR="005871BB" w:rsidRDefault="005871BB" w:rsidP="005871BB">
      <w:pPr>
        <w:jc w:val="both"/>
        <w:rPr>
          <w:rFonts w:ascii="Arial" w:hAnsi="Arial" w:cs="Arial"/>
          <w:bCs/>
          <w:sz w:val="24"/>
          <w:szCs w:val="24"/>
        </w:rPr>
      </w:pPr>
      <w:r w:rsidRPr="00F53B20">
        <w:rPr>
          <w:rFonts w:ascii="Arial" w:hAnsi="Arial" w:cs="Arial"/>
          <w:bCs/>
          <w:sz w:val="24"/>
          <w:szCs w:val="24"/>
        </w:rPr>
        <w:t xml:space="preserve">MRP is calculated by reference to the capital financing requirement (CFR) which is the total amount of past capital expenditure that has yet to be permanently financed, noting that debt must be repaid and therefore can only be a temporary form of funding. The CFR is calculated from the </w:t>
      </w:r>
      <w:r w:rsidR="00B571DA">
        <w:rPr>
          <w:rFonts w:ascii="Arial" w:hAnsi="Arial" w:cs="Arial"/>
          <w:bCs/>
          <w:sz w:val="24"/>
          <w:szCs w:val="24"/>
        </w:rPr>
        <w:t>Commissioner</w:t>
      </w:r>
      <w:r>
        <w:rPr>
          <w:rFonts w:ascii="Arial" w:hAnsi="Arial" w:cs="Arial"/>
          <w:bCs/>
          <w:sz w:val="24"/>
          <w:szCs w:val="24"/>
        </w:rPr>
        <w:t xml:space="preserve">’s </w:t>
      </w:r>
      <w:r w:rsidRPr="00F53B20">
        <w:rPr>
          <w:rFonts w:ascii="Arial" w:hAnsi="Arial" w:cs="Arial"/>
          <w:bCs/>
          <w:sz w:val="24"/>
          <w:szCs w:val="24"/>
        </w:rPr>
        <w:t xml:space="preserve">balance sheet in accordance with the Chartered Institute of Public Finance and Accountancy’s </w:t>
      </w:r>
      <w:r w:rsidRPr="00F53B20">
        <w:rPr>
          <w:rFonts w:ascii="Arial" w:hAnsi="Arial" w:cs="Arial"/>
          <w:bCs/>
          <w:i/>
          <w:iCs/>
          <w:sz w:val="24"/>
          <w:szCs w:val="24"/>
        </w:rPr>
        <w:t>Prudential Code for Capital Expenditure in Local Authorities</w:t>
      </w:r>
      <w:r w:rsidRPr="00F53B20">
        <w:rPr>
          <w:rFonts w:ascii="Arial" w:hAnsi="Arial" w:cs="Arial"/>
          <w:bCs/>
          <w:sz w:val="24"/>
          <w:szCs w:val="24"/>
        </w:rPr>
        <w:t>, 2021 edition.</w:t>
      </w:r>
    </w:p>
    <w:p w14:paraId="257283F2" w14:textId="77777777" w:rsidR="00BD64BB" w:rsidRDefault="00631820" w:rsidP="00BD64BB">
      <w:pPr>
        <w:jc w:val="both"/>
        <w:rPr>
          <w:rFonts w:ascii="Arial" w:hAnsi="Arial" w:cs="Arial"/>
          <w:bCs/>
          <w:sz w:val="24"/>
          <w:szCs w:val="24"/>
        </w:rPr>
      </w:pPr>
      <w:r w:rsidRPr="000D2F19">
        <w:rPr>
          <w:rFonts w:ascii="Arial" w:hAnsi="Arial" w:cs="Arial"/>
          <w:bCs/>
          <w:sz w:val="24"/>
          <w:szCs w:val="24"/>
        </w:rPr>
        <w:t>For assets acquired by finance leases, MRP will be determined as being equal to the element of the rent or charge that goes to write down the balance sheet liability.</w:t>
      </w:r>
      <w:r w:rsidR="00894975">
        <w:rPr>
          <w:rFonts w:ascii="Arial" w:hAnsi="Arial" w:cs="Arial"/>
          <w:bCs/>
          <w:sz w:val="24"/>
          <w:szCs w:val="24"/>
        </w:rPr>
        <w:t xml:space="preserve"> </w:t>
      </w:r>
      <w:r w:rsidR="00BD64BB">
        <w:rPr>
          <w:rFonts w:ascii="Arial" w:hAnsi="Arial" w:cs="Arial"/>
          <w:bCs/>
          <w:sz w:val="24"/>
          <w:szCs w:val="24"/>
        </w:rPr>
        <w:t>Where former operating leases have been brought into the balance sheet due to the adoption of the IFRS 16 Leases accounting standard, and the asset values have been adjusted for accruals, prepayments, premiums and/or incentives, then the  MRP charges will be adjusted so that the</w:t>
      </w:r>
      <w:r w:rsidR="005871BB">
        <w:rPr>
          <w:rFonts w:ascii="Arial" w:hAnsi="Arial" w:cs="Arial"/>
          <w:bCs/>
          <w:sz w:val="24"/>
          <w:szCs w:val="24"/>
        </w:rPr>
        <w:t xml:space="preserve"> overall</w:t>
      </w:r>
      <w:r w:rsidR="00BD64BB">
        <w:rPr>
          <w:rFonts w:ascii="Arial" w:hAnsi="Arial" w:cs="Arial"/>
          <w:bCs/>
          <w:sz w:val="24"/>
          <w:szCs w:val="24"/>
        </w:rPr>
        <w:t xml:space="preserve"> charge </w:t>
      </w:r>
      <w:r w:rsidR="005871BB" w:rsidRPr="00CE63FD">
        <w:rPr>
          <w:rFonts w:ascii="Arial" w:hAnsi="Arial" w:cs="Arial"/>
          <w:bCs/>
          <w:sz w:val="24"/>
          <w:szCs w:val="24"/>
        </w:rPr>
        <w:t>for MRP over the life of the lease reflects the value of the right-of-use asset recognised on transition rather than the liability</w:t>
      </w:r>
      <w:r w:rsidR="005871BB">
        <w:rPr>
          <w:rFonts w:ascii="Arial" w:hAnsi="Arial" w:cs="Arial"/>
          <w:bCs/>
          <w:sz w:val="24"/>
          <w:szCs w:val="24"/>
        </w:rPr>
        <w:t xml:space="preserve">. </w:t>
      </w:r>
      <w:r w:rsidR="00BD64BB">
        <w:rPr>
          <w:rFonts w:ascii="Arial" w:hAnsi="Arial" w:cs="Arial"/>
          <w:bCs/>
          <w:sz w:val="24"/>
          <w:szCs w:val="24"/>
        </w:rPr>
        <w:t xml:space="preserve"> </w:t>
      </w:r>
    </w:p>
    <w:p w14:paraId="353CA1B9" w14:textId="77777777" w:rsidR="005871BB" w:rsidRPr="0021194D" w:rsidRDefault="005871BB" w:rsidP="005871BB">
      <w:pPr>
        <w:spacing w:after="0"/>
        <w:jc w:val="both"/>
        <w:rPr>
          <w:rFonts w:ascii="Arial" w:hAnsi="Arial" w:cs="Arial"/>
          <w:bCs/>
          <w:sz w:val="24"/>
          <w:szCs w:val="24"/>
        </w:rPr>
      </w:pPr>
      <w:r w:rsidRPr="0021194D">
        <w:rPr>
          <w:rFonts w:ascii="Arial" w:hAnsi="Arial" w:cs="Arial"/>
          <w:b/>
          <w:bCs/>
          <w:sz w:val="24"/>
          <w:szCs w:val="24"/>
        </w:rPr>
        <w:t>Capital receipts</w:t>
      </w:r>
      <w:r>
        <w:rPr>
          <w:rFonts w:ascii="Arial" w:hAnsi="Arial" w:cs="Arial"/>
          <w:b/>
          <w:bCs/>
          <w:sz w:val="24"/>
          <w:szCs w:val="24"/>
        </w:rPr>
        <w:t xml:space="preserve">: </w:t>
      </w:r>
      <w:r w:rsidRPr="0021194D">
        <w:rPr>
          <w:rFonts w:ascii="Arial" w:hAnsi="Arial" w:cs="Arial"/>
          <w:bCs/>
          <w:sz w:val="24"/>
          <w:szCs w:val="24"/>
        </w:rPr>
        <w:t xml:space="preserve">Proceeds from the sale of capital assets are classed as capital receipts and are typically used to finance new capital expenditure. Where the </w:t>
      </w:r>
      <w:r w:rsidR="00B571DA">
        <w:rPr>
          <w:rFonts w:ascii="Arial" w:hAnsi="Arial" w:cs="Arial"/>
          <w:bCs/>
          <w:sz w:val="24"/>
          <w:szCs w:val="24"/>
        </w:rPr>
        <w:t>Commissioner</w:t>
      </w:r>
      <w:r w:rsidRPr="0021194D">
        <w:rPr>
          <w:rFonts w:ascii="Arial" w:hAnsi="Arial" w:cs="Arial"/>
          <w:bCs/>
          <w:sz w:val="24"/>
          <w:szCs w:val="24"/>
        </w:rPr>
        <w:t xml:space="preserve"> decides instead to use capital receipts to repay debt and hence reduce the CFR, the calculation of MRP will be adjusted as follows:</w:t>
      </w:r>
    </w:p>
    <w:p w14:paraId="721502A2" w14:textId="77777777" w:rsidR="005871BB" w:rsidRPr="0021194D" w:rsidRDefault="005871BB" w:rsidP="00EE5ABF">
      <w:pPr>
        <w:spacing w:after="0"/>
        <w:jc w:val="both"/>
        <w:rPr>
          <w:rFonts w:ascii="Arial" w:hAnsi="Arial" w:cs="Arial"/>
          <w:bCs/>
          <w:sz w:val="24"/>
          <w:szCs w:val="24"/>
        </w:rPr>
      </w:pPr>
    </w:p>
    <w:p w14:paraId="2B12E52F" w14:textId="77777777" w:rsidR="005871BB" w:rsidRDefault="005871BB" w:rsidP="005871BB">
      <w:pPr>
        <w:numPr>
          <w:ilvl w:val="0"/>
          <w:numId w:val="36"/>
        </w:numPr>
        <w:spacing w:after="0"/>
        <w:jc w:val="both"/>
        <w:rPr>
          <w:rFonts w:ascii="Arial" w:hAnsi="Arial" w:cs="Arial"/>
          <w:bCs/>
          <w:sz w:val="24"/>
          <w:szCs w:val="24"/>
        </w:rPr>
      </w:pPr>
      <w:r w:rsidRPr="0021194D">
        <w:rPr>
          <w:rFonts w:ascii="Arial" w:hAnsi="Arial" w:cs="Arial"/>
          <w:bCs/>
          <w:sz w:val="24"/>
          <w:szCs w:val="24"/>
        </w:rPr>
        <w:lastRenderedPageBreak/>
        <w:t>Capital receipts arising on the repayment of principal on finance lease receivables will be used to lower the MRP charge in respect of the acquisition of the asset subject to the lease in the year of receipt, if any.</w:t>
      </w:r>
    </w:p>
    <w:p w14:paraId="0EEEF7F2" w14:textId="77777777" w:rsidR="005871BB" w:rsidRPr="0021194D" w:rsidRDefault="005871BB" w:rsidP="00EE5ABF">
      <w:pPr>
        <w:spacing w:after="0"/>
        <w:ind w:left="720"/>
        <w:jc w:val="both"/>
        <w:rPr>
          <w:rFonts w:ascii="Arial" w:hAnsi="Arial" w:cs="Arial"/>
          <w:bCs/>
          <w:sz w:val="24"/>
          <w:szCs w:val="24"/>
        </w:rPr>
      </w:pPr>
    </w:p>
    <w:p w14:paraId="00AAB76A" w14:textId="77777777" w:rsidR="005871BB" w:rsidRDefault="005871BB" w:rsidP="005871BB">
      <w:pPr>
        <w:numPr>
          <w:ilvl w:val="0"/>
          <w:numId w:val="36"/>
        </w:numPr>
        <w:spacing w:after="0"/>
        <w:jc w:val="both"/>
        <w:rPr>
          <w:rFonts w:ascii="Arial" w:hAnsi="Arial" w:cs="Arial"/>
          <w:bCs/>
          <w:sz w:val="24"/>
          <w:szCs w:val="24"/>
        </w:rPr>
      </w:pPr>
      <w:r w:rsidRPr="0021194D">
        <w:rPr>
          <w:rFonts w:ascii="Arial" w:hAnsi="Arial" w:cs="Arial"/>
          <w:bCs/>
          <w:sz w:val="24"/>
          <w:szCs w:val="24"/>
        </w:rPr>
        <w:t xml:space="preserve">Capital receipts arising from other assets which form an identified part of the </w:t>
      </w:r>
      <w:r w:rsidR="00B571DA">
        <w:rPr>
          <w:rFonts w:ascii="Arial" w:hAnsi="Arial" w:cs="Arial"/>
          <w:bCs/>
          <w:sz w:val="24"/>
          <w:szCs w:val="24"/>
        </w:rPr>
        <w:t>Commissioner</w:t>
      </w:r>
      <w:r w:rsidRPr="0021194D">
        <w:rPr>
          <w:rFonts w:ascii="Arial" w:hAnsi="Arial" w:cs="Arial"/>
          <w:bCs/>
          <w:sz w:val="24"/>
          <w:szCs w:val="24"/>
        </w:rPr>
        <w:t>’s MRP calculations will be used to reduce the MRP charge in respect of the same assets over their remaining useful lives, starting in the year after the receipt is applied.</w:t>
      </w:r>
    </w:p>
    <w:p w14:paraId="304B0F56" w14:textId="77777777" w:rsidR="005871BB" w:rsidRPr="0021194D" w:rsidRDefault="005871BB" w:rsidP="00EE5ABF">
      <w:pPr>
        <w:spacing w:after="0"/>
        <w:jc w:val="both"/>
        <w:rPr>
          <w:rFonts w:ascii="Arial" w:hAnsi="Arial" w:cs="Arial"/>
          <w:bCs/>
          <w:sz w:val="24"/>
          <w:szCs w:val="24"/>
        </w:rPr>
      </w:pPr>
    </w:p>
    <w:p w14:paraId="4A982811" w14:textId="77777777" w:rsidR="005871BB" w:rsidRDefault="005871BB" w:rsidP="005871BB">
      <w:pPr>
        <w:numPr>
          <w:ilvl w:val="0"/>
          <w:numId w:val="36"/>
        </w:numPr>
        <w:spacing w:after="0"/>
        <w:jc w:val="both"/>
        <w:rPr>
          <w:rFonts w:ascii="Arial" w:hAnsi="Arial" w:cs="Arial"/>
          <w:bCs/>
          <w:sz w:val="24"/>
          <w:szCs w:val="24"/>
        </w:rPr>
      </w:pPr>
      <w:r w:rsidRPr="0021194D">
        <w:rPr>
          <w:rFonts w:ascii="Arial" w:hAnsi="Arial" w:cs="Arial"/>
          <w:bCs/>
          <w:sz w:val="24"/>
          <w:szCs w:val="24"/>
        </w:rPr>
        <w:t xml:space="preserve">Any other capital receipts applied to repay debt will be used to reduce MRP in </w:t>
      </w:r>
      <w:r>
        <w:rPr>
          <w:rFonts w:ascii="Arial" w:hAnsi="Arial" w:cs="Arial"/>
          <w:bCs/>
          <w:sz w:val="24"/>
          <w:szCs w:val="24"/>
        </w:rPr>
        <w:t>10</w:t>
      </w:r>
      <w:r w:rsidRPr="0021194D">
        <w:rPr>
          <w:rFonts w:ascii="Arial" w:hAnsi="Arial" w:cs="Arial"/>
          <w:bCs/>
          <w:sz w:val="24"/>
          <w:szCs w:val="24"/>
        </w:rPr>
        <w:t xml:space="preserve"> equal instalments starting in the year after receipt is applied.</w:t>
      </w:r>
    </w:p>
    <w:p w14:paraId="4A45E0A4" w14:textId="77777777" w:rsidR="005871BB" w:rsidRDefault="005871BB" w:rsidP="00EE5ABF">
      <w:pPr>
        <w:spacing w:after="0"/>
        <w:jc w:val="both"/>
        <w:rPr>
          <w:rFonts w:ascii="Arial" w:hAnsi="Arial" w:cs="Arial"/>
          <w:bCs/>
          <w:sz w:val="24"/>
          <w:szCs w:val="24"/>
        </w:rPr>
      </w:pPr>
    </w:p>
    <w:p w14:paraId="75C7C83E" w14:textId="5A526807" w:rsidR="00082E64" w:rsidRDefault="006B2A44" w:rsidP="00E4010E">
      <w:pPr>
        <w:spacing w:after="0"/>
        <w:jc w:val="both"/>
        <w:rPr>
          <w:rFonts w:ascii="Arial" w:hAnsi="Arial" w:cs="Arial"/>
          <w:color w:val="AF173B"/>
          <w:sz w:val="24"/>
          <w:szCs w:val="24"/>
        </w:rPr>
      </w:pPr>
      <w:r>
        <w:rPr>
          <w:rFonts w:ascii="Arial" w:hAnsi="Arial" w:cs="Arial"/>
          <w:bCs/>
          <w:sz w:val="24"/>
          <w:szCs w:val="24"/>
        </w:rPr>
        <w:t xml:space="preserve">The </w:t>
      </w:r>
      <w:r w:rsidR="006C4ED0" w:rsidRPr="000D2F19">
        <w:rPr>
          <w:rFonts w:ascii="Arial" w:hAnsi="Arial" w:cs="Arial"/>
          <w:sz w:val="24"/>
          <w:szCs w:val="24"/>
        </w:rPr>
        <w:t>C</w:t>
      </w:r>
      <w:r w:rsidR="006C4ED0">
        <w:rPr>
          <w:rFonts w:ascii="Arial" w:hAnsi="Arial" w:cs="Arial"/>
          <w:sz w:val="24"/>
          <w:szCs w:val="24"/>
        </w:rPr>
        <w:t>ommissioner</w:t>
      </w:r>
      <w:r w:rsidR="006E1D76" w:rsidRPr="006E1D76">
        <w:rPr>
          <w:rFonts w:ascii="Arial" w:hAnsi="Arial" w:cs="Arial"/>
          <w:bCs/>
          <w:sz w:val="24"/>
          <w:szCs w:val="24"/>
        </w:rPr>
        <w:t xml:space="preserve"> can ch</w:t>
      </w:r>
      <w:r w:rsidR="00601096">
        <w:rPr>
          <w:rFonts w:ascii="Arial" w:hAnsi="Arial" w:cs="Arial"/>
          <w:bCs/>
          <w:sz w:val="24"/>
          <w:szCs w:val="24"/>
        </w:rPr>
        <w:t xml:space="preserve">oose to make more MRP than </w:t>
      </w:r>
      <w:r w:rsidR="006E1D76" w:rsidRPr="006E1D76">
        <w:rPr>
          <w:rFonts w:ascii="Arial" w:hAnsi="Arial" w:cs="Arial"/>
          <w:bCs/>
          <w:sz w:val="24"/>
          <w:szCs w:val="24"/>
        </w:rPr>
        <w:t>consider</w:t>
      </w:r>
      <w:r w:rsidR="00601096">
        <w:rPr>
          <w:rFonts w:ascii="Arial" w:hAnsi="Arial" w:cs="Arial"/>
          <w:bCs/>
          <w:sz w:val="24"/>
          <w:szCs w:val="24"/>
        </w:rPr>
        <w:t>ed the</w:t>
      </w:r>
      <w:r w:rsidR="006E1D76" w:rsidRPr="006E1D76">
        <w:rPr>
          <w:rFonts w:ascii="Arial" w:hAnsi="Arial" w:cs="Arial"/>
          <w:bCs/>
          <w:sz w:val="24"/>
          <w:szCs w:val="24"/>
        </w:rPr>
        <w:t xml:space="preserve"> prudent minimum</w:t>
      </w:r>
      <w:r w:rsidR="006E1D76">
        <w:rPr>
          <w:rFonts w:ascii="Arial" w:hAnsi="Arial" w:cs="Arial"/>
          <w:bCs/>
          <w:sz w:val="24"/>
          <w:szCs w:val="24"/>
        </w:rPr>
        <w:t>.</w:t>
      </w:r>
      <w:r w:rsidR="00A24DCC">
        <w:rPr>
          <w:rFonts w:ascii="Arial" w:hAnsi="Arial" w:cs="Arial"/>
          <w:bCs/>
          <w:sz w:val="24"/>
          <w:szCs w:val="24"/>
        </w:rPr>
        <w:t xml:space="preserve"> </w:t>
      </w:r>
      <w:r w:rsidR="006E1D76" w:rsidRPr="006E1D76">
        <w:rPr>
          <w:rFonts w:ascii="Arial" w:hAnsi="Arial" w:cs="Arial"/>
          <w:sz w:val="24"/>
          <w:szCs w:val="24"/>
        </w:rPr>
        <w:t>The maximum asset life u</w:t>
      </w:r>
      <w:r w:rsidR="00601096">
        <w:rPr>
          <w:rFonts w:ascii="Arial" w:hAnsi="Arial" w:cs="Arial"/>
          <w:sz w:val="24"/>
          <w:szCs w:val="24"/>
        </w:rPr>
        <w:t>sed in MRP calculations is</w:t>
      </w:r>
      <w:r w:rsidR="006E1D76" w:rsidRPr="006E1D76">
        <w:rPr>
          <w:rFonts w:ascii="Arial" w:hAnsi="Arial" w:cs="Arial"/>
          <w:sz w:val="24"/>
          <w:szCs w:val="24"/>
        </w:rPr>
        <w:t xml:space="preserve"> 50 years, unless a longer life is certified by an appropriately qualified professional adviser, or the asset has been acquired on a lease of lon</w:t>
      </w:r>
      <w:r w:rsidR="006E1D76">
        <w:rPr>
          <w:rFonts w:ascii="Arial" w:hAnsi="Arial" w:cs="Arial"/>
          <w:sz w:val="24"/>
          <w:szCs w:val="24"/>
        </w:rPr>
        <w:t>ger than 50 years. For those assets purchased before 1</w:t>
      </w:r>
      <w:r w:rsidR="006E1D76" w:rsidRPr="00A6179F">
        <w:rPr>
          <w:rFonts w:ascii="Arial" w:hAnsi="Arial" w:cs="Arial"/>
          <w:sz w:val="24"/>
          <w:szCs w:val="24"/>
          <w:vertAlign w:val="superscript"/>
        </w:rPr>
        <w:t>st</w:t>
      </w:r>
      <w:r w:rsidR="006E1D76">
        <w:rPr>
          <w:rFonts w:ascii="Arial" w:hAnsi="Arial" w:cs="Arial"/>
          <w:sz w:val="24"/>
          <w:szCs w:val="24"/>
        </w:rPr>
        <w:t xml:space="preserve"> April 2018 that have an asset life</w:t>
      </w:r>
      <w:r w:rsidR="00601096">
        <w:rPr>
          <w:rFonts w:ascii="Arial" w:hAnsi="Arial" w:cs="Arial"/>
          <w:sz w:val="24"/>
          <w:szCs w:val="24"/>
        </w:rPr>
        <w:t xml:space="preserve"> of</w:t>
      </w:r>
      <w:r w:rsidR="006E1D76">
        <w:rPr>
          <w:rFonts w:ascii="Arial" w:hAnsi="Arial" w:cs="Arial"/>
          <w:sz w:val="24"/>
          <w:szCs w:val="24"/>
        </w:rPr>
        <w:t xml:space="preserve"> more than 50 years, the Code does not require</w:t>
      </w:r>
      <w:r w:rsidR="00601096">
        <w:rPr>
          <w:rFonts w:ascii="Arial" w:hAnsi="Arial" w:cs="Arial"/>
          <w:sz w:val="24"/>
          <w:szCs w:val="24"/>
        </w:rPr>
        <w:t xml:space="preserve"> a </w:t>
      </w:r>
      <w:r w:rsidR="00601096" w:rsidRPr="00995853">
        <w:rPr>
          <w:rFonts w:ascii="Arial" w:hAnsi="Arial" w:cs="Arial"/>
          <w:sz w:val="24"/>
          <w:szCs w:val="24"/>
        </w:rPr>
        <w:t>retrospective adjustment.</w:t>
      </w:r>
      <w:r w:rsidR="00A24DCC">
        <w:rPr>
          <w:rFonts w:ascii="Arial" w:hAnsi="Arial" w:cs="Arial"/>
          <w:sz w:val="24"/>
          <w:szCs w:val="24"/>
        </w:rPr>
        <w:t xml:space="preserve"> </w:t>
      </w:r>
      <w:r w:rsidRPr="00995853">
        <w:rPr>
          <w:rFonts w:ascii="Arial" w:hAnsi="Arial" w:cs="Arial"/>
          <w:sz w:val="24"/>
          <w:szCs w:val="24"/>
        </w:rPr>
        <w:t xml:space="preserve">Based on the </w:t>
      </w:r>
      <w:r w:rsidR="006C4ED0" w:rsidRPr="000D2F19">
        <w:rPr>
          <w:rFonts w:ascii="Arial" w:hAnsi="Arial" w:cs="Arial"/>
          <w:sz w:val="24"/>
          <w:szCs w:val="24"/>
        </w:rPr>
        <w:t>C</w:t>
      </w:r>
      <w:r w:rsidR="006C4ED0">
        <w:rPr>
          <w:rFonts w:ascii="Arial" w:hAnsi="Arial" w:cs="Arial"/>
          <w:sz w:val="24"/>
          <w:szCs w:val="24"/>
        </w:rPr>
        <w:t>ommissioner</w:t>
      </w:r>
      <w:r w:rsidR="00631820" w:rsidRPr="00995853">
        <w:rPr>
          <w:rFonts w:ascii="Arial" w:hAnsi="Arial" w:cs="Arial"/>
          <w:sz w:val="24"/>
          <w:szCs w:val="24"/>
        </w:rPr>
        <w:t>’s latest estimate of its Capital Financing Requirement on 31</w:t>
      </w:r>
      <w:r w:rsidR="00CE6C43" w:rsidRPr="00995853">
        <w:rPr>
          <w:rFonts w:ascii="Arial" w:hAnsi="Arial" w:cs="Arial"/>
          <w:sz w:val="24"/>
          <w:szCs w:val="24"/>
        </w:rPr>
        <w:t xml:space="preserve"> March 202</w:t>
      </w:r>
      <w:r w:rsidR="00B8255E">
        <w:rPr>
          <w:rFonts w:ascii="Arial" w:hAnsi="Arial" w:cs="Arial"/>
          <w:sz w:val="24"/>
          <w:szCs w:val="24"/>
        </w:rPr>
        <w:t>6</w:t>
      </w:r>
      <w:r w:rsidR="00631820" w:rsidRPr="00995853">
        <w:rPr>
          <w:rFonts w:ascii="Arial" w:hAnsi="Arial" w:cs="Arial"/>
          <w:sz w:val="24"/>
          <w:szCs w:val="24"/>
        </w:rPr>
        <w:t>, the budget for MRP has been set as follows:</w:t>
      </w:r>
    </w:p>
    <w:p w14:paraId="0C59FC78" w14:textId="77777777" w:rsidR="0071294F" w:rsidRDefault="0071294F" w:rsidP="00631820">
      <w:pPr>
        <w:jc w:val="both"/>
        <w:rPr>
          <w:rFonts w:ascii="Arial" w:hAnsi="Arial" w:cs="Arial"/>
          <w:color w:val="AF173B"/>
          <w:sz w:val="24"/>
          <w:szCs w:val="24"/>
        </w:rPr>
      </w:pPr>
    </w:p>
    <w:tbl>
      <w:tblPr>
        <w:tblW w:w="5000" w:type="pct"/>
        <w:tblLook w:val="04A0" w:firstRow="1" w:lastRow="0" w:firstColumn="1" w:lastColumn="0" w:noHBand="0" w:noVBand="1"/>
      </w:tblPr>
      <w:tblGrid>
        <w:gridCol w:w="5703"/>
        <w:gridCol w:w="1822"/>
        <w:gridCol w:w="1788"/>
      </w:tblGrid>
      <w:tr w:rsidR="007260E5" w:rsidRPr="007260E5" w14:paraId="6BA5FCB8" w14:textId="77777777" w:rsidTr="007260E5">
        <w:trPr>
          <w:trHeight w:val="960"/>
        </w:trPr>
        <w:tc>
          <w:tcPr>
            <w:tcW w:w="3062" w:type="pct"/>
            <w:tcBorders>
              <w:top w:val="single" w:sz="8" w:space="0" w:color="auto"/>
              <w:left w:val="single" w:sz="8" w:space="0" w:color="auto"/>
              <w:bottom w:val="nil"/>
              <w:right w:val="single" w:sz="8" w:space="0" w:color="auto"/>
            </w:tcBorders>
            <w:vAlign w:val="center"/>
            <w:hideMark/>
          </w:tcPr>
          <w:p w14:paraId="73374A80" w14:textId="77777777" w:rsidR="007260E5" w:rsidRPr="007260E5" w:rsidRDefault="007260E5" w:rsidP="007260E5">
            <w:pPr>
              <w:spacing w:after="0" w:line="240" w:lineRule="auto"/>
              <w:rPr>
                <w:rFonts w:ascii="Arial" w:eastAsia="Times New Roman" w:hAnsi="Arial" w:cs="Arial"/>
                <w:b/>
                <w:bCs/>
                <w:color w:val="000000"/>
                <w:sz w:val="24"/>
                <w:szCs w:val="24"/>
                <w:lang w:eastAsia="en-GB"/>
              </w:rPr>
            </w:pPr>
            <w:r w:rsidRPr="007260E5">
              <w:rPr>
                <w:rFonts w:ascii="Arial" w:eastAsia="Times New Roman" w:hAnsi="Arial" w:cs="Arial"/>
                <w:b/>
                <w:bCs/>
                <w:color w:val="000000"/>
                <w:sz w:val="24"/>
                <w:szCs w:val="24"/>
                <w:lang w:eastAsia="en-GB"/>
              </w:rPr>
              <w:t> </w:t>
            </w:r>
          </w:p>
        </w:tc>
        <w:tc>
          <w:tcPr>
            <w:tcW w:w="978" w:type="pct"/>
            <w:tcBorders>
              <w:top w:val="single" w:sz="8" w:space="0" w:color="auto"/>
              <w:left w:val="nil"/>
              <w:bottom w:val="single" w:sz="8" w:space="0" w:color="auto"/>
              <w:right w:val="single" w:sz="8" w:space="0" w:color="auto"/>
            </w:tcBorders>
            <w:vAlign w:val="center"/>
            <w:hideMark/>
          </w:tcPr>
          <w:p w14:paraId="2B321892" w14:textId="77777777" w:rsidR="007260E5" w:rsidRPr="007260E5" w:rsidRDefault="007260E5" w:rsidP="007260E5">
            <w:pPr>
              <w:spacing w:after="0" w:line="240" w:lineRule="auto"/>
              <w:jc w:val="right"/>
              <w:rPr>
                <w:rFonts w:ascii="Arial" w:eastAsia="Times New Roman" w:hAnsi="Arial" w:cs="Arial"/>
                <w:b/>
                <w:bCs/>
                <w:color w:val="000000"/>
                <w:sz w:val="24"/>
                <w:szCs w:val="24"/>
                <w:lang w:eastAsia="en-GB"/>
              </w:rPr>
            </w:pPr>
            <w:r w:rsidRPr="007260E5">
              <w:rPr>
                <w:rFonts w:ascii="Arial" w:eastAsia="Times New Roman" w:hAnsi="Arial" w:cs="Arial"/>
                <w:b/>
                <w:bCs/>
                <w:color w:val="000000"/>
                <w:sz w:val="24"/>
                <w:szCs w:val="24"/>
                <w:lang w:eastAsia="en-GB"/>
              </w:rPr>
              <w:t>2026/27 Estimated CFR £'000</w:t>
            </w:r>
          </w:p>
        </w:tc>
        <w:tc>
          <w:tcPr>
            <w:tcW w:w="960" w:type="pct"/>
            <w:tcBorders>
              <w:top w:val="single" w:sz="8" w:space="0" w:color="auto"/>
              <w:left w:val="nil"/>
              <w:bottom w:val="single" w:sz="8" w:space="0" w:color="auto"/>
              <w:right w:val="single" w:sz="8" w:space="0" w:color="auto"/>
            </w:tcBorders>
            <w:vAlign w:val="center"/>
            <w:hideMark/>
          </w:tcPr>
          <w:p w14:paraId="3BE56D7C" w14:textId="77777777" w:rsidR="007260E5" w:rsidRPr="007260E5" w:rsidRDefault="007260E5" w:rsidP="007260E5">
            <w:pPr>
              <w:spacing w:after="0" w:line="240" w:lineRule="auto"/>
              <w:jc w:val="right"/>
              <w:rPr>
                <w:rFonts w:ascii="Arial" w:eastAsia="Times New Roman" w:hAnsi="Arial" w:cs="Arial"/>
                <w:b/>
                <w:bCs/>
                <w:color w:val="000000"/>
                <w:sz w:val="24"/>
                <w:szCs w:val="24"/>
                <w:lang w:eastAsia="en-GB"/>
              </w:rPr>
            </w:pPr>
            <w:r w:rsidRPr="007260E5">
              <w:rPr>
                <w:rFonts w:ascii="Arial" w:eastAsia="Times New Roman" w:hAnsi="Arial" w:cs="Arial"/>
                <w:b/>
                <w:bCs/>
                <w:color w:val="000000"/>
                <w:sz w:val="24"/>
                <w:szCs w:val="24"/>
                <w:lang w:eastAsia="en-GB"/>
              </w:rPr>
              <w:t>2026/27 Estimated MRP £'000</w:t>
            </w:r>
          </w:p>
        </w:tc>
      </w:tr>
      <w:tr w:rsidR="007260E5" w:rsidRPr="007260E5" w14:paraId="189623EF" w14:textId="77777777" w:rsidTr="007260E5">
        <w:trPr>
          <w:trHeight w:val="330"/>
        </w:trPr>
        <w:tc>
          <w:tcPr>
            <w:tcW w:w="3062" w:type="pct"/>
            <w:tcBorders>
              <w:top w:val="single" w:sz="8" w:space="0" w:color="auto"/>
              <w:left w:val="single" w:sz="8" w:space="0" w:color="auto"/>
              <w:bottom w:val="single" w:sz="8" w:space="0" w:color="auto"/>
              <w:right w:val="single" w:sz="8" w:space="0" w:color="auto"/>
            </w:tcBorders>
            <w:shd w:val="clear" w:color="000000" w:fill="B4C6E7"/>
            <w:noWrap/>
            <w:vAlign w:val="center"/>
            <w:hideMark/>
          </w:tcPr>
          <w:p w14:paraId="59DD1468" w14:textId="77777777" w:rsidR="007260E5" w:rsidRPr="007260E5" w:rsidRDefault="007260E5" w:rsidP="007260E5">
            <w:pPr>
              <w:spacing w:after="0" w:line="240" w:lineRule="auto"/>
              <w:rPr>
                <w:rFonts w:ascii="Arial" w:eastAsia="Times New Roman" w:hAnsi="Arial" w:cs="Arial"/>
                <w:color w:val="000000"/>
                <w:sz w:val="24"/>
                <w:szCs w:val="24"/>
                <w:lang w:eastAsia="en-GB"/>
              </w:rPr>
            </w:pPr>
            <w:r w:rsidRPr="007260E5">
              <w:rPr>
                <w:rFonts w:ascii="Arial" w:eastAsia="Times New Roman" w:hAnsi="Arial" w:cs="Arial"/>
                <w:color w:val="000000"/>
                <w:sz w:val="24"/>
                <w:szCs w:val="24"/>
                <w:lang w:eastAsia="en-GB"/>
              </w:rPr>
              <w:t>Unsupported capital expenditure after 31.03.2008</w:t>
            </w:r>
          </w:p>
        </w:tc>
        <w:tc>
          <w:tcPr>
            <w:tcW w:w="978" w:type="pct"/>
            <w:tcBorders>
              <w:top w:val="nil"/>
              <w:left w:val="nil"/>
              <w:bottom w:val="single" w:sz="8" w:space="0" w:color="auto"/>
              <w:right w:val="single" w:sz="8" w:space="0" w:color="auto"/>
            </w:tcBorders>
            <w:shd w:val="clear" w:color="000000" w:fill="B4C6E7"/>
            <w:vAlign w:val="center"/>
            <w:hideMark/>
          </w:tcPr>
          <w:p w14:paraId="1164B379" w14:textId="247F2359" w:rsidR="007260E5" w:rsidRPr="007260E5" w:rsidRDefault="007260E5" w:rsidP="007260E5">
            <w:pPr>
              <w:spacing w:after="0" w:line="240" w:lineRule="auto"/>
              <w:jc w:val="right"/>
              <w:rPr>
                <w:rFonts w:ascii="Arial" w:eastAsia="Times New Roman" w:hAnsi="Arial" w:cs="Arial"/>
                <w:color w:val="000000"/>
                <w:sz w:val="24"/>
                <w:szCs w:val="24"/>
                <w:lang w:eastAsia="en-GB"/>
              </w:rPr>
            </w:pPr>
            <w:r w:rsidRPr="007260E5">
              <w:rPr>
                <w:rFonts w:ascii="Arial" w:eastAsia="Times New Roman" w:hAnsi="Arial" w:cs="Arial"/>
                <w:color w:val="000000"/>
                <w:sz w:val="24"/>
                <w:szCs w:val="24"/>
                <w:lang w:eastAsia="en-GB"/>
              </w:rPr>
              <w:t>10</w:t>
            </w:r>
            <w:r w:rsidR="00B8255E">
              <w:rPr>
                <w:rFonts w:ascii="Arial" w:eastAsia="Times New Roman" w:hAnsi="Arial" w:cs="Arial"/>
                <w:color w:val="000000"/>
                <w:sz w:val="24"/>
                <w:szCs w:val="24"/>
                <w:lang w:eastAsia="en-GB"/>
              </w:rPr>
              <w:t>1</w:t>
            </w:r>
            <w:r w:rsidRPr="007260E5">
              <w:rPr>
                <w:rFonts w:ascii="Arial" w:eastAsia="Times New Roman" w:hAnsi="Arial" w:cs="Arial"/>
                <w:color w:val="000000"/>
                <w:sz w:val="24"/>
                <w:szCs w:val="24"/>
                <w:lang w:eastAsia="en-GB"/>
              </w:rPr>
              <w:t>,</w:t>
            </w:r>
            <w:r w:rsidR="00B8255E">
              <w:rPr>
                <w:rFonts w:ascii="Arial" w:eastAsia="Times New Roman" w:hAnsi="Arial" w:cs="Arial"/>
                <w:color w:val="000000"/>
                <w:sz w:val="24"/>
                <w:szCs w:val="24"/>
                <w:lang w:eastAsia="en-GB"/>
              </w:rPr>
              <w:t>029</w:t>
            </w:r>
          </w:p>
        </w:tc>
        <w:tc>
          <w:tcPr>
            <w:tcW w:w="960" w:type="pct"/>
            <w:tcBorders>
              <w:top w:val="nil"/>
              <w:left w:val="nil"/>
              <w:bottom w:val="single" w:sz="8" w:space="0" w:color="auto"/>
              <w:right w:val="single" w:sz="8" w:space="0" w:color="auto"/>
            </w:tcBorders>
            <w:shd w:val="clear" w:color="000000" w:fill="B4C6E7"/>
            <w:vAlign w:val="center"/>
            <w:hideMark/>
          </w:tcPr>
          <w:p w14:paraId="5F45ECB1" w14:textId="05A511CE" w:rsidR="007260E5" w:rsidRPr="007260E5" w:rsidRDefault="007260E5" w:rsidP="007260E5">
            <w:pPr>
              <w:spacing w:after="0" w:line="240" w:lineRule="auto"/>
              <w:jc w:val="right"/>
              <w:rPr>
                <w:rFonts w:ascii="Arial" w:eastAsia="Times New Roman" w:hAnsi="Arial" w:cs="Arial"/>
                <w:color w:val="000000"/>
                <w:sz w:val="24"/>
                <w:szCs w:val="24"/>
                <w:lang w:eastAsia="en-GB"/>
              </w:rPr>
            </w:pPr>
            <w:r w:rsidRPr="007260E5">
              <w:rPr>
                <w:rFonts w:ascii="Arial" w:eastAsia="Times New Roman" w:hAnsi="Arial" w:cs="Arial"/>
                <w:color w:val="000000"/>
                <w:sz w:val="24"/>
                <w:szCs w:val="24"/>
                <w:lang w:eastAsia="en-GB"/>
              </w:rPr>
              <w:t>4,</w:t>
            </w:r>
            <w:r w:rsidR="00B8255E">
              <w:rPr>
                <w:rFonts w:ascii="Arial" w:eastAsia="Times New Roman" w:hAnsi="Arial" w:cs="Arial"/>
                <w:color w:val="000000"/>
                <w:sz w:val="24"/>
                <w:szCs w:val="24"/>
                <w:lang w:eastAsia="en-GB"/>
              </w:rPr>
              <w:t>034</w:t>
            </w:r>
          </w:p>
        </w:tc>
      </w:tr>
    </w:tbl>
    <w:p w14:paraId="52ED554D" w14:textId="77777777" w:rsidR="0070337F" w:rsidRDefault="0070337F" w:rsidP="00631820">
      <w:pPr>
        <w:jc w:val="both"/>
        <w:rPr>
          <w:rFonts w:ascii="Arial" w:hAnsi="Arial" w:cs="Arial"/>
          <w:color w:val="AF173B"/>
          <w:sz w:val="24"/>
          <w:szCs w:val="24"/>
        </w:rPr>
        <w:sectPr w:rsidR="0070337F" w:rsidSect="00B94D38">
          <w:headerReference w:type="even" r:id="rId25"/>
          <w:headerReference w:type="default" r:id="rId26"/>
          <w:headerReference w:type="first" r:id="rId27"/>
          <w:pgSz w:w="11906" w:h="16838"/>
          <w:pgMar w:top="1418" w:right="1133" w:bottom="1440" w:left="1440" w:header="708" w:footer="708" w:gutter="0"/>
          <w:cols w:space="708"/>
          <w:docGrid w:linePitch="360"/>
        </w:sectPr>
      </w:pPr>
    </w:p>
    <w:p w14:paraId="75EE3DC4" w14:textId="481C3078" w:rsidR="00611E7A" w:rsidRPr="00995853" w:rsidRDefault="00611E7A" w:rsidP="00611E7A">
      <w:pPr>
        <w:pStyle w:val="ListParagraph"/>
        <w:ind w:left="0"/>
        <w:jc w:val="both"/>
        <w:rPr>
          <w:rFonts w:ascii="Arial" w:hAnsi="Arial" w:cs="Arial"/>
          <w:b/>
          <w:sz w:val="24"/>
          <w:szCs w:val="24"/>
        </w:rPr>
      </w:pPr>
      <w:r w:rsidRPr="00995853">
        <w:rPr>
          <w:rFonts w:ascii="Arial" w:hAnsi="Arial" w:cs="Arial"/>
          <w:b/>
          <w:sz w:val="24"/>
          <w:szCs w:val="24"/>
        </w:rPr>
        <w:lastRenderedPageBreak/>
        <w:t xml:space="preserve">Arlingclose Economic Context </w:t>
      </w:r>
      <w:r w:rsidR="0002597E">
        <w:rPr>
          <w:rFonts w:ascii="Arial" w:hAnsi="Arial" w:cs="Arial"/>
          <w:b/>
          <w:sz w:val="24"/>
          <w:szCs w:val="24"/>
        </w:rPr>
        <w:t xml:space="preserve">as of </w:t>
      </w:r>
      <w:r w:rsidR="00406765">
        <w:rPr>
          <w:rFonts w:ascii="Arial" w:hAnsi="Arial" w:cs="Arial"/>
          <w:b/>
          <w:sz w:val="24"/>
          <w:szCs w:val="24"/>
        </w:rPr>
        <w:t>January 2025</w:t>
      </w:r>
    </w:p>
    <w:p w14:paraId="4FC47D64" w14:textId="77777777" w:rsidR="00611E7A" w:rsidRPr="00995853" w:rsidRDefault="00611E7A" w:rsidP="00611E7A">
      <w:pPr>
        <w:pStyle w:val="ListParagraph"/>
        <w:spacing w:after="0"/>
        <w:ind w:left="0"/>
        <w:contextualSpacing w:val="0"/>
        <w:jc w:val="both"/>
        <w:rPr>
          <w:rFonts w:ascii="Arial" w:hAnsi="Arial" w:cs="Arial"/>
          <w:b/>
          <w:bCs/>
        </w:rPr>
      </w:pPr>
    </w:p>
    <w:p w14:paraId="39089538" w14:textId="72495BE1" w:rsidR="00406765" w:rsidRPr="00406765" w:rsidRDefault="0002597E" w:rsidP="00406765">
      <w:pPr>
        <w:pStyle w:val="ListParagraph"/>
        <w:ind w:left="0"/>
        <w:jc w:val="both"/>
        <w:rPr>
          <w:rFonts w:ascii="Arial" w:hAnsi="Arial" w:cs="Arial"/>
          <w:sz w:val="24"/>
          <w:szCs w:val="24"/>
        </w:rPr>
      </w:pPr>
      <w:bookmarkStart w:id="14" w:name="_Hlk87877363"/>
      <w:r w:rsidRPr="00995853">
        <w:rPr>
          <w:rFonts w:ascii="Arial" w:hAnsi="Arial" w:cs="Arial"/>
          <w:b/>
          <w:bCs/>
          <w:sz w:val="24"/>
          <w:szCs w:val="24"/>
        </w:rPr>
        <w:t xml:space="preserve">Economic </w:t>
      </w:r>
      <w:r w:rsidRPr="00406765">
        <w:rPr>
          <w:rFonts w:ascii="Arial" w:hAnsi="Arial" w:cs="Arial"/>
          <w:b/>
          <w:bCs/>
          <w:sz w:val="24"/>
          <w:szCs w:val="24"/>
        </w:rPr>
        <w:t>background:</w:t>
      </w:r>
      <w:r w:rsidRPr="00406765">
        <w:rPr>
          <w:rFonts w:ascii="Arial" w:hAnsi="Arial" w:cs="Arial"/>
          <w:sz w:val="24"/>
          <w:szCs w:val="24"/>
        </w:rPr>
        <w:t xml:space="preserve"> </w:t>
      </w:r>
      <w:bookmarkStart w:id="15" w:name="_Hlk213943569"/>
      <w:bookmarkEnd w:id="14"/>
      <w:r w:rsidR="00406765" w:rsidRPr="00406765">
        <w:rPr>
          <w:rFonts w:ascii="Arial" w:hAnsi="Arial" w:cs="Arial"/>
          <w:sz w:val="24"/>
          <w:szCs w:val="24"/>
        </w:rPr>
        <w:t>The most significant impacts on the Authority’s treasury management strategy for 2026/27 are expected to include: the influence of the government’s 2025 Autumn Budget, lower short-term interest rates alongside higher medium- and longer-term rates, slower economic growth, together with ongoing uncertainties around the global economy, stock market sentiment, and geopolitical issues.</w:t>
      </w:r>
    </w:p>
    <w:p w14:paraId="19514868" w14:textId="77777777" w:rsidR="00406765" w:rsidRPr="00406765" w:rsidRDefault="00406765" w:rsidP="00406765">
      <w:pPr>
        <w:jc w:val="both"/>
        <w:rPr>
          <w:rFonts w:ascii="Arial" w:hAnsi="Arial" w:cs="Arial"/>
          <w:sz w:val="24"/>
          <w:szCs w:val="24"/>
        </w:rPr>
      </w:pPr>
      <w:r w:rsidRPr="00406765">
        <w:rPr>
          <w:rFonts w:ascii="Arial" w:hAnsi="Arial" w:cs="Arial"/>
          <w:sz w:val="24"/>
          <w:szCs w:val="24"/>
        </w:rPr>
        <w:t>The Bank of England’s Monetary Policy Committee (MPC) cut Bank Rate to 3.75% in December 2025, as expected. The vote to cut was 5-4, with the minority instead favouring holding rates at 4.0%. Those members wanting a cut judged that disinflation was established while those preferring to hold Bank Rate argued that inflation risks remained sufficiently material to leave rates untouched at this stage.</w:t>
      </w:r>
    </w:p>
    <w:p w14:paraId="5E53870F" w14:textId="77777777" w:rsidR="00406765" w:rsidRPr="00406765" w:rsidRDefault="00406765" w:rsidP="00406765">
      <w:pPr>
        <w:jc w:val="both"/>
        <w:rPr>
          <w:rFonts w:ascii="Arial" w:hAnsi="Arial" w:cs="Arial"/>
          <w:sz w:val="24"/>
          <w:szCs w:val="24"/>
        </w:rPr>
      </w:pPr>
      <w:r w:rsidRPr="00406765">
        <w:rPr>
          <w:rFonts w:ascii="Arial" w:hAnsi="Arial" w:cs="Arial"/>
          <w:sz w:val="24"/>
          <w:szCs w:val="24"/>
        </w:rPr>
        <w:t>Figures from the Office for National Statistics showed that the UK economy expanded by 0.1% in the third quarter of the calendar year, this was unrevised from the initial estimate. The most recent Monetary Policy Report (November) projected modest economic growth, with GDP expected to rise by 0.2% in the final calendar quarter of 2025. Annual growth is forecast to ease from 1.4% before improving again later, reflecting the delayed effects of lower interest rates, looser monetary conditions, stronger global activity, and higher consumer spending. The view of modest economic growth going forward was echoed by the Office for Budget Responsibility in its Economic and fiscal outlook published in line with the Autumn Statement which revised down its estimate of annual real GDP to around 1.5% on average between 2025 and 2030.</w:t>
      </w:r>
    </w:p>
    <w:p w14:paraId="45713D04" w14:textId="77777777" w:rsidR="00406765" w:rsidRPr="00406765" w:rsidRDefault="00406765" w:rsidP="00406765">
      <w:pPr>
        <w:jc w:val="both"/>
        <w:rPr>
          <w:rFonts w:ascii="Arial" w:hAnsi="Arial" w:cs="Arial"/>
          <w:sz w:val="24"/>
          <w:szCs w:val="24"/>
        </w:rPr>
      </w:pPr>
      <w:r w:rsidRPr="00406765">
        <w:rPr>
          <w:rFonts w:ascii="Arial" w:hAnsi="Arial" w:cs="Arial"/>
          <w:sz w:val="24"/>
          <w:szCs w:val="24"/>
        </w:rPr>
        <w:t xml:space="preserve">CPI inflation was 3.2% in November 2025, down from 3.6% in the previous month and below the 3.5% expected. Core CPI eased to 3.2% from 3.4%, contrary to forecasts of remaining at 3.6%. Looking forward, the MPC continues to expect inflation to fall, to around 3% in calendar Q1 2026, before steadily returning to the 2% target by late 2026 or early 2027. </w:t>
      </w:r>
    </w:p>
    <w:p w14:paraId="243E91E1" w14:textId="77777777" w:rsidR="00406765" w:rsidRPr="00406765" w:rsidRDefault="00406765" w:rsidP="00406765">
      <w:pPr>
        <w:jc w:val="both"/>
        <w:rPr>
          <w:rFonts w:ascii="Arial" w:hAnsi="Arial" w:cs="Arial"/>
          <w:sz w:val="24"/>
          <w:szCs w:val="24"/>
        </w:rPr>
      </w:pPr>
      <w:r w:rsidRPr="00406765">
        <w:rPr>
          <w:rFonts w:ascii="Arial" w:hAnsi="Arial" w:cs="Arial"/>
          <w:sz w:val="24"/>
          <w:szCs w:val="24"/>
        </w:rPr>
        <w:t>The labour market continues to ease with rising unemployment, falling vacancies and flat inactivity. In the three months to October 2025, the unemployment rate increased to 5.1%, higher than the level previously expected by the BoE, while the employment rate slipped to 74.9%. Pay growth for the same period eased modestly, with total earnings (including bonuses) growth at 4.7% and while regular pay was 4.6%.</w:t>
      </w:r>
    </w:p>
    <w:p w14:paraId="0F6F2CE6" w14:textId="77777777" w:rsidR="00406765" w:rsidRPr="00406765" w:rsidRDefault="00406765" w:rsidP="00406765">
      <w:pPr>
        <w:jc w:val="both"/>
        <w:rPr>
          <w:rFonts w:ascii="Arial" w:hAnsi="Arial" w:cs="Arial"/>
          <w:sz w:val="24"/>
          <w:szCs w:val="24"/>
        </w:rPr>
      </w:pPr>
      <w:r w:rsidRPr="00406765">
        <w:rPr>
          <w:rFonts w:ascii="Arial" w:hAnsi="Arial" w:cs="Arial"/>
          <w:sz w:val="24"/>
          <w:szCs w:val="24"/>
        </w:rPr>
        <w:t xml:space="preserve">The US Federal Reserve also continued to cut rates, including reducing the target range for the Federal Funds Rate by 0.25% at its December 2025 meeting, to 3.50%-3.75%, in line with expectations. The minutes of the meeting noted that most Fed policymakers judged that further rate cuts would be likely in 2026 if inflation continues to ease, however </w:t>
      </w:r>
      <w:r w:rsidRPr="00406765">
        <w:rPr>
          <w:rFonts w:ascii="Arial" w:hAnsi="Arial" w:cs="Arial"/>
          <w:sz w:val="24"/>
          <w:szCs w:val="24"/>
        </w:rPr>
        <w:lastRenderedPageBreak/>
        <w:t>they were still divided in their assessment of the risks between inflation and unemployment.</w:t>
      </w:r>
    </w:p>
    <w:p w14:paraId="371A23F6" w14:textId="77777777" w:rsidR="00406765" w:rsidRPr="00406765" w:rsidRDefault="00406765" w:rsidP="00406765">
      <w:pPr>
        <w:jc w:val="both"/>
        <w:rPr>
          <w:rFonts w:ascii="Arial" w:hAnsi="Arial" w:cs="Arial"/>
          <w:sz w:val="24"/>
          <w:szCs w:val="24"/>
        </w:rPr>
      </w:pPr>
      <w:r w:rsidRPr="00406765">
        <w:rPr>
          <w:rFonts w:ascii="Arial" w:hAnsi="Arial" w:cs="Arial"/>
          <w:sz w:val="24"/>
          <w:szCs w:val="24"/>
        </w:rPr>
        <w:t>The European Central Bank (ECB) kept its key interest rates unchanged in December for a fourth consecutive meeting, maintaining the deposit rate at 2.0% and the main refinancing rate at 2.15%. The ECB maintained that future policy decisions will remain data-dependent, that inflation is close to its 2% target and that the euro area economy continues to expand despite a challenging global environment, including heightened geopolitical risks and trade tensions.</w:t>
      </w:r>
    </w:p>
    <w:p w14:paraId="00E254E2" w14:textId="77777777" w:rsidR="00406765" w:rsidRPr="00406765" w:rsidRDefault="00406765" w:rsidP="00406765">
      <w:pPr>
        <w:jc w:val="both"/>
        <w:rPr>
          <w:rFonts w:ascii="Arial" w:hAnsi="Arial" w:cs="Arial"/>
          <w:sz w:val="24"/>
          <w:szCs w:val="24"/>
        </w:rPr>
      </w:pPr>
      <w:r w:rsidRPr="00406765">
        <w:rPr>
          <w:rFonts w:ascii="Arial" w:hAnsi="Arial" w:cs="Arial"/>
          <w:b/>
          <w:bCs/>
          <w:sz w:val="24"/>
          <w:szCs w:val="24"/>
        </w:rPr>
        <w:t xml:space="preserve">Credit outlook: </w:t>
      </w:r>
      <w:r w:rsidRPr="00406765">
        <w:rPr>
          <w:rFonts w:ascii="Arial" w:hAnsi="Arial" w:cs="Arial"/>
          <w:sz w:val="24"/>
          <w:szCs w:val="24"/>
        </w:rPr>
        <w:t>Credit Default Swap (CDS) prices, which spiked in April 2025 following President Trump’s ‘Liberation Day’ tariff announcements, have since trended lower, returning to levels broadly consistent with their 2024 averages. Although CDS prices rose modestly during October and November, the overall credit outlook remains stable, and credit conditions are expected to remain close to the range seen over the past two years.</w:t>
      </w:r>
    </w:p>
    <w:p w14:paraId="05DF24A4" w14:textId="77777777" w:rsidR="00406765" w:rsidRPr="00406765" w:rsidRDefault="00406765" w:rsidP="00406765">
      <w:pPr>
        <w:jc w:val="both"/>
        <w:rPr>
          <w:rFonts w:ascii="Arial" w:hAnsi="Arial" w:cs="Arial"/>
          <w:sz w:val="24"/>
          <w:szCs w:val="24"/>
        </w:rPr>
      </w:pPr>
      <w:r w:rsidRPr="00406765">
        <w:rPr>
          <w:rFonts w:ascii="Arial" w:hAnsi="Arial" w:cs="Arial"/>
          <w:sz w:val="24"/>
          <w:szCs w:val="24"/>
        </w:rPr>
        <w:t>While lower interest rates may weigh on banks’ profitability, strong capital positions, easing inflation, steady economic growth, low unemployment, and reduced borrowing costs for households and businesses all support a favourable outlook for the creditworthiness of institutions on (the authority’s treasury management advisor) Arlingclose’s counterparty list. Arlingclose’s advice on approved counterparties and recommended investment durations is kept under continuous review and will continue to reflect prevailing economic and credit conditions.</w:t>
      </w:r>
    </w:p>
    <w:p w14:paraId="5C8D6671" w14:textId="77777777" w:rsidR="00406765" w:rsidRPr="00406765" w:rsidRDefault="00406765" w:rsidP="00406765">
      <w:pPr>
        <w:jc w:val="both"/>
        <w:rPr>
          <w:rFonts w:ascii="Arial" w:hAnsi="Arial" w:cs="Arial"/>
          <w:sz w:val="24"/>
          <w:szCs w:val="24"/>
        </w:rPr>
      </w:pPr>
      <w:r w:rsidRPr="00406765">
        <w:rPr>
          <w:rFonts w:ascii="Arial" w:hAnsi="Arial" w:cs="Arial"/>
          <w:b/>
          <w:bCs/>
          <w:sz w:val="24"/>
          <w:szCs w:val="24"/>
        </w:rPr>
        <w:t>Interest rate forecast (22</w:t>
      </w:r>
      <w:r w:rsidRPr="00406765">
        <w:rPr>
          <w:rFonts w:ascii="Arial" w:hAnsi="Arial" w:cs="Arial"/>
          <w:b/>
          <w:bCs/>
          <w:sz w:val="24"/>
          <w:szCs w:val="24"/>
          <w:vertAlign w:val="superscript"/>
        </w:rPr>
        <w:t>nd</w:t>
      </w:r>
      <w:r w:rsidRPr="00406765">
        <w:rPr>
          <w:rFonts w:ascii="Arial" w:hAnsi="Arial" w:cs="Arial"/>
          <w:b/>
          <w:bCs/>
          <w:sz w:val="24"/>
          <w:szCs w:val="24"/>
        </w:rPr>
        <w:t xml:space="preserve"> December 2025): </w:t>
      </w:r>
      <w:r w:rsidRPr="00406765">
        <w:rPr>
          <w:rFonts w:ascii="Arial" w:hAnsi="Arial" w:cs="Arial"/>
          <w:sz w:val="24"/>
          <w:szCs w:val="24"/>
        </w:rPr>
        <w:t>Arlingclose, the Authority’s treasury management adviser, currently forecasts that the Bank of England’s Monetary Policy Committee will continue to reduce Bank Rate in 2026, reaching around 3.25%. This forecast reflects amendments made following the Autumn Budget and an assessment of the fiscal measures and their market implications, and following the BoE MPC meeting held on 18</w:t>
      </w:r>
      <w:r w:rsidRPr="00406765">
        <w:rPr>
          <w:rFonts w:ascii="Arial" w:hAnsi="Arial" w:cs="Arial"/>
          <w:sz w:val="24"/>
          <w:szCs w:val="24"/>
          <w:vertAlign w:val="superscript"/>
        </w:rPr>
        <w:t>th</w:t>
      </w:r>
      <w:r w:rsidRPr="00406765">
        <w:rPr>
          <w:rFonts w:ascii="Arial" w:hAnsi="Arial" w:cs="Arial"/>
          <w:sz w:val="24"/>
          <w:szCs w:val="24"/>
        </w:rPr>
        <w:t xml:space="preserve"> December.</w:t>
      </w:r>
    </w:p>
    <w:p w14:paraId="379FF199" w14:textId="77777777" w:rsidR="00406765" w:rsidRPr="00406765" w:rsidRDefault="00406765" w:rsidP="00406765">
      <w:pPr>
        <w:jc w:val="both"/>
        <w:rPr>
          <w:rFonts w:ascii="Arial" w:hAnsi="Arial" w:cs="Arial"/>
          <w:sz w:val="24"/>
          <w:szCs w:val="24"/>
        </w:rPr>
      </w:pPr>
      <w:r w:rsidRPr="00406765">
        <w:rPr>
          <w:rFonts w:ascii="Arial" w:hAnsi="Arial" w:cs="Arial"/>
          <w:sz w:val="24"/>
          <w:szCs w:val="24"/>
        </w:rPr>
        <w:t>Long-term gilt yields, and therefore interest rates payable on long-term borrowing, are expected to remain broadly stable on average, though with continued volatility, and to end the forecast period marginally lower than current levels. Yields are likely to stay higher than in the pre-quantitative tightening era, reflecting ongoing balance sheet reduction and elevated bond issuance. Short-term fluctuations are expected to persist in response to economic data releases and geopolitical developments.</w:t>
      </w:r>
      <w:bookmarkEnd w:id="15"/>
    </w:p>
    <w:p w14:paraId="5519D991" w14:textId="265FA3C0" w:rsidR="005E6D07" w:rsidRPr="00905F01" w:rsidRDefault="005E6D07" w:rsidP="00406765">
      <w:pPr>
        <w:pStyle w:val="ListParagraph"/>
        <w:ind w:left="0"/>
        <w:contextualSpacing w:val="0"/>
        <w:jc w:val="both"/>
        <w:rPr>
          <w:rFonts w:ascii="Arial" w:hAnsi="Arial" w:cs="Arial"/>
          <w:b/>
          <w:sz w:val="24"/>
          <w:szCs w:val="24"/>
          <w:u w:val="single"/>
        </w:rPr>
      </w:pPr>
      <w:r w:rsidRPr="00905F01">
        <w:rPr>
          <w:rFonts w:ascii="Arial" w:hAnsi="Arial" w:cs="Arial"/>
          <w:b/>
          <w:sz w:val="24"/>
          <w:szCs w:val="24"/>
          <w:u w:val="single"/>
        </w:rPr>
        <w:t>Arlingclose Economic &amp; Interest Rate Forecast –</w:t>
      </w:r>
      <w:r w:rsidR="00406765">
        <w:rPr>
          <w:rFonts w:ascii="Arial" w:hAnsi="Arial" w:cs="Arial"/>
          <w:b/>
          <w:sz w:val="24"/>
          <w:szCs w:val="24"/>
          <w:u w:val="single"/>
        </w:rPr>
        <w:t xml:space="preserve"> 22</w:t>
      </w:r>
      <w:r w:rsidR="00406765" w:rsidRPr="00406765">
        <w:rPr>
          <w:rFonts w:ascii="Arial" w:hAnsi="Arial" w:cs="Arial"/>
          <w:b/>
          <w:sz w:val="24"/>
          <w:szCs w:val="24"/>
          <w:u w:val="single"/>
          <w:vertAlign w:val="superscript"/>
        </w:rPr>
        <w:t>nd</w:t>
      </w:r>
      <w:r w:rsidR="00406765">
        <w:rPr>
          <w:rFonts w:ascii="Arial" w:hAnsi="Arial" w:cs="Arial"/>
          <w:b/>
          <w:sz w:val="24"/>
          <w:szCs w:val="24"/>
          <w:u w:val="single"/>
        </w:rPr>
        <w:t xml:space="preserve"> December 2025</w:t>
      </w:r>
    </w:p>
    <w:p w14:paraId="5BBC640B" w14:textId="77777777" w:rsidR="005E6D07" w:rsidRPr="00905F01" w:rsidRDefault="005E6D07" w:rsidP="005E6D07">
      <w:pPr>
        <w:pStyle w:val="ListParagraph"/>
        <w:ind w:left="0"/>
        <w:jc w:val="both"/>
        <w:rPr>
          <w:rFonts w:ascii="Arial" w:hAnsi="Arial" w:cs="Arial"/>
          <w:b/>
          <w:sz w:val="24"/>
          <w:szCs w:val="24"/>
        </w:rPr>
      </w:pPr>
      <w:bookmarkStart w:id="16" w:name="_Hlk214385064"/>
      <w:r w:rsidRPr="00905F01">
        <w:rPr>
          <w:rFonts w:ascii="Arial" w:hAnsi="Arial" w:cs="Arial"/>
          <w:b/>
          <w:bCs/>
          <w:sz w:val="24"/>
          <w:szCs w:val="24"/>
        </w:rPr>
        <w:t xml:space="preserve">Underlying assumptions: </w:t>
      </w:r>
    </w:p>
    <w:p w14:paraId="16109DB8" w14:textId="77777777" w:rsidR="00406765" w:rsidRDefault="00406765" w:rsidP="00406765">
      <w:pPr>
        <w:numPr>
          <w:ilvl w:val="0"/>
          <w:numId w:val="40"/>
        </w:numPr>
        <w:tabs>
          <w:tab w:val="clear" w:pos="720"/>
          <w:tab w:val="num" w:pos="567"/>
        </w:tabs>
        <w:spacing w:after="0" w:line="240" w:lineRule="auto"/>
        <w:ind w:left="567" w:hanging="567"/>
        <w:jc w:val="both"/>
        <w:rPr>
          <w:rFonts w:ascii="Arial" w:hAnsi="Arial" w:cs="Arial"/>
          <w:sz w:val="24"/>
          <w:szCs w:val="24"/>
        </w:rPr>
      </w:pPr>
      <w:r w:rsidRPr="00406765">
        <w:rPr>
          <w:rFonts w:ascii="Arial" w:hAnsi="Arial" w:cs="Arial"/>
          <w:sz w:val="24"/>
          <w:szCs w:val="24"/>
        </w:rPr>
        <w:t xml:space="preserve">The Bank of England duly delivered on expectations for a December rate cut, but, despite softer economic data over the past two weeks, the minutes highlighted </w:t>
      </w:r>
      <w:r w:rsidRPr="00406765">
        <w:rPr>
          <w:rFonts w:ascii="Arial" w:hAnsi="Arial" w:cs="Arial"/>
          <w:sz w:val="24"/>
          <w:szCs w:val="24"/>
        </w:rPr>
        <w:lastRenderedPageBreak/>
        <w:t>increased caution surrounding both the inflation outlook and the speed of future easing. With a close vote of 5-4 in favour of a rate reduction, this suggests that the bar for further monetary easing may be higher than previously thought despite the possibility of the CPI rate falling to target in 2026.</w:t>
      </w:r>
    </w:p>
    <w:p w14:paraId="3A390EB1" w14:textId="77777777" w:rsidR="00406765" w:rsidRPr="00406765" w:rsidRDefault="00406765" w:rsidP="00406765">
      <w:pPr>
        <w:spacing w:after="0" w:line="240" w:lineRule="auto"/>
        <w:ind w:left="567"/>
        <w:jc w:val="both"/>
        <w:rPr>
          <w:rFonts w:ascii="Arial" w:hAnsi="Arial" w:cs="Arial"/>
          <w:sz w:val="24"/>
          <w:szCs w:val="24"/>
        </w:rPr>
      </w:pPr>
    </w:p>
    <w:p w14:paraId="167F480E" w14:textId="77777777" w:rsidR="00406765" w:rsidRDefault="00406765" w:rsidP="00406765">
      <w:pPr>
        <w:numPr>
          <w:ilvl w:val="0"/>
          <w:numId w:val="40"/>
        </w:numPr>
        <w:tabs>
          <w:tab w:val="clear" w:pos="720"/>
          <w:tab w:val="num" w:pos="567"/>
        </w:tabs>
        <w:spacing w:after="0" w:line="240" w:lineRule="auto"/>
        <w:ind w:left="567" w:hanging="567"/>
        <w:jc w:val="both"/>
        <w:rPr>
          <w:rFonts w:ascii="Arial" w:hAnsi="Arial" w:cs="Arial"/>
          <w:sz w:val="24"/>
          <w:szCs w:val="24"/>
        </w:rPr>
      </w:pPr>
      <w:r w:rsidRPr="00406765">
        <w:rPr>
          <w:rFonts w:ascii="Arial" w:hAnsi="Arial" w:cs="Arial"/>
          <w:sz w:val="24"/>
          <w:szCs w:val="24"/>
        </w:rPr>
        <w:t>Budget policies and base effects will mechanically reduce the CPI rate in 2026, on top of the downward pressure arising from soft economic growth and the looser labour market. However, many policymakers appear concerned that household and business inflation and pricing expectations are proving sticky following recent bouts of high price and wage growth, which may allow underlying inflationary pressure to remain elevated. While, the Bank’s measure of household expectations ticked lower in December, it remains above levels consistent with the 2% target at 3.5%.</w:t>
      </w:r>
    </w:p>
    <w:p w14:paraId="1A7CC0D6" w14:textId="77777777" w:rsidR="00406765" w:rsidRPr="00406765" w:rsidRDefault="00406765" w:rsidP="00406765">
      <w:pPr>
        <w:spacing w:after="0" w:line="240" w:lineRule="auto"/>
        <w:jc w:val="both"/>
        <w:rPr>
          <w:rFonts w:ascii="Arial" w:hAnsi="Arial" w:cs="Arial"/>
          <w:sz w:val="24"/>
          <w:szCs w:val="24"/>
        </w:rPr>
      </w:pPr>
    </w:p>
    <w:p w14:paraId="2BFBFB02" w14:textId="77777777" w:rsidR="00406765" w:rsidRDefault="00406765" w:rsidP="00406765">
      <w:pPr>
        <w:numPr>
          <w:ilvl w:val="0"/>
          <w:numId w:val="40"/>
        </w:numPr>
        <w:tabs>
          <w:tab w:val="clear" w:pos="720"/>
          <w:tab w:val="num" w:pos="567"/>
        </w:tabs>
        <w:spacing w:after="0" w:line="240" w:lineRule="auto"/>
        <w:ind w:left="567" w:hanging="567"/>
        <w:jc w:val="both"/>
        <w:rPr>
          <w:rFonts w:ascii="Arial" w:hAnsi="Arial" w:cs="Arial"/>
          <w:sz w:val="24"/>
          <w:szCs w:val="24"/>
        </w:rPr>
      </w:pPr>
      <w:r w:rsidRPr="00406765">
        <w:rPr>
          <w:rFonts w:ascii="Arial" w:hAnsi="Arial" w:cs="Arial"/>
          <w:sz w:val="24"/>
          <w:szCs w:val="24"/>
        </w:rPr>
        <w:t xml:space="preserve">While policymakers hold valid concerns, these appear somewhat out of line with current conditions; CPI inflation fell to 3.2% in November, private sector wage growth continued to ease amid the highest unemployment rate since the pandemic, and the economy contracted in October after barely growing in Q3. Business surveys pointed to marginally stronger activity and pricing intentions in December but also suggested that the pre-Budget malaise was not temporary. These data are the latest in a trend suggesting challenging economic conditions are feeding into price and wage setting. </w:t>
      </w:r>
    </w:p>
    <w:p w14:paraId="6783CCE9" w14:textId="77777777" w:rsidR="00406765" w:rsidRPr="00406765" w:rsidRDefault="00406765" w:rsidP="00406765">
      <w:pPr>
        <w:spacing w:after="0" w:line="240" w:lineRule="auto"/>
        <w:jc w:val="both"/>
        <w:rPr>
          <w:rFonts w:ascii="Arial" w:hAnsi="Arial" w:cs="Arial"/>
          <w:sz w:val="24"/>
          <w:szCs w:val="24"/>
        </w:rPr>
      </w:pPr>
    </w:p>
    <w:p w14:paraId="7CD93EDC" w14:textId="77777777" w:rsidR="00406765" w:rsidRDefault="00406765" w:rsidP="00406765">
      <w:pPr>
        <w:numPr>
          <w:ilvl w:val="0"/>
          <w:numId w:val="40"/>
        </w:numPr>
        <w:tabs>
          <w:tab w:val="clear" w:pos="720"/>
          <w:tab w:val="num" w:pos="567"/>
        </w:tabs>
        <w:spacing w:after="0" w:line="240" w:lineRule="auto"/>
        <w:ind w:left="567" w:hanging="567"/>
        <w:jc w:val="both"/>
        <w:rPr>
          <w:rFonts w:ascii="Arial" w:hAnsi="Arial" w:cs="Arial"/>
          <w:sz w:val="24"/>
          <w:szCs w:val="24"/>
        </w:rPr>
      </w:pPr>
      <w:r w:rsidRPr="00406765">
        <w:rPr>
          <w:rFonts w:ascii="Arial" w:hAnsi="Arial" w:cs="Arial"/>
          <w:sz w:val="24"/>
          <w:szCs w:val="24"/>
        </w:rPr>
        <w:t>Risks to the growth and inflation outlook lie to the downside, which may ultimately deliver lower Bank Rate than our central case. However, the minutes suggest that the bar to further rate cuts beyond 3.25% is higher and the near-term upside risks to our Bank Rate forecast have increased. Having said that, we believe inflation expectations will naturally decline alongside headline inflation rates.</w:t>
      </w:r>
    </w:p>
    <w:p w14:paraId="0E29021F" w14:textId="77777777" w:rsidR="008A764C" w:rsidRPr="00406765" w:rsidRDefault="008A764C" w:rsidP="008A764C">
      <w:pPr>
        <w:spacing w:after="0" w:line="240" w:lineRule="auto"/>
        <w:jc w:val="both"/>
        <w:rPr>
          <w:rFonts w:ascii="Arial" w:hAnsi="Arial" w:cs="Arial"/>
          <w:sz w:val="24"/>
          <w:szCs w:val="24"/>
        </w:rPr>
      </w:pPr>
    </w:p>
    <w:p w14:paraId="354D7489" w14:textId="77777777" w:rsidR="00406765" w:rsidRPr="00406765" w:rsidRDefault="00406765" w:rsidP="00406765">
      <w:pPr>
        <w:numPr>
          <w:ilvl w:val="0"/>
          <w:numId w:val="40"/>
        </w:numPr>
        <w:tabs>
          <w:tab w:val="clear" w:pos="720"/>
          <w:tab w:val="num" w:pos="567"/>
        </w:tabs>
        <w:spacing w:after="0" w:line="240" w:lineRule="auto"/>
        <w:ind w:left="567" w:hanging="567"/>
        <w:jc w:val="both"/>
        <w:rPr>
          <w:rFonts w:ascii="Arial" w:hAnsi="Arial" w:cs="Arial"/>
          <w:sz w:val="24"/>
          <w:szCs w:val="24"/>
        </w:rPr>
      </w:pPr>
      <w:r w:rsidRPr="00406765">
        <w:rPr>
          <w:rFonts w:ascii="Arial" w:hAnsi="Arial" w:cs="Arial"/>
          <w:sz w:val="24"/>
          <w:szCs w:val="24"/>
        </w:rPr>
        <w:t>Investors appear to have given the UK government some breathing space following the Budget, with long-term yields continuing to trade at slightly lower levels than in late summer/early autumn. Even so, sustained heavy borrowing across advanced economies, the DMO’s move towards issuing more short-dated gilts and lingering doubts about the government’s fiscal plans will keep short to medium yields above the levels implied by interest rate expectations alone.</w:t>
      </w:r>
    </w:p>
    <w:p w14:paraId="777C73EC" w14:textId="77777777" w:rsidR="00406765" w:rsidRPr="00406765" w:rsidRDefault="00406765" w:rsidP="00406765">
      <w:pPr>
        <w:tabs>
          <w:tab w:val="num" w:pos="567"/>
        </w:tabs>
        <w:spacing w:after="0" w:line="240" w:lineRule="auto"/>
        <w:ind w:left="567" w:hanging="567"/>
        <w:jc w:val="both"/>
        <w:rPr>
          <w:rFonts w:ascii="Arial" w:hAnsi="Arial" w:cs="Arial"/>
          <w:b/>
          <w:sz w:val="24"/>
          <w:szCs w:val="24"/>
        </w:rPr>
      </w:pPr>
    </w:p>
    <w:p w14:paraId="7C7821DC" w14:textId="77777777" w:rsidR="00406765" w:rsidRDefault="00406765" w:rsidP="00406765">
      <w:pPr>
        <w:tabs>
          <w:tab w:val="num" w:pos="567"/>
        </w:tabs>
        <w:spacing w:after="0" w:line="240" w:lineRule="auto"/>
        <w:ind w:left="567" w:hanging="567"/>
        <w:jc w:val="both"/>
        <w:rPr>
          <w:rFonts w:ascii="Arial" w:hAnsi="Arial" w:cs="Arial"/>
          <w:b/>
          <w:sz w:val="24"/>
          <w:szCs w:val="24"/>
        </w:rPr>
      </w:pPr>
      <w:r w:rsidRPr="00406765">
        <w:rPr>
          <w:rFonts w:ascii="Arial" w:hAnsi="Arial" w:cs="Arial"/>
          <w:b/>
          <w:sz w:val="24"/>
          <w:szCs w:val="24"/>
        </w:rPr>
        <w:t xml:space="preserve">Forecast: </w:t>
      </w:r>
    </w:p>
    <w:p w14:paraId="1DC482F2" w14:textId="77777777" w:rsidR="008A764C" w:rsidRPr="00406765" w:rsidRDefault="008A764C" w:rsidP="00406765">
      <w:pPr>
        <w:tabs>
          <w:tab w:val="num" w:pos="567"/>
        </w:tabs>
        <w:spacing w:after="0" w:line="240" w:lineRule="auto"/>
        <w:ind w:left="567" w:hanging="567"/>
        <w:jc w:val="both"/>
        <w:rPr>
          <w:rFonts w:ascii="Arial" w:hAnsi="Arial" w:cs="Arial"/>
          <w:b/>
          <w:sz w:val="24"/>
          <w:szCs w:val="24"/>
        </w:rPr>
      </w:pPr>
    </w:p>
    <w:p w14:paraId="27B80250" w14:textId="77777777" w:rsidR="00406765" w:rsidRDefault="00406765" w:rsidP="00406765">
      <w:pPr>
        <w:numPr>
          <w:ilvl w:val="0"/>
          <w:numId w:val="40"/>
        </w:numPr>
        <w:tabs>
          <w:tab w:val="clear" w:pos="720"/>
          <w:tab w:val="num" w:pos="567"/>
        </w:tabs>
        <w:spacing w:after="0" w:line="240" w:lineRule="auto"/>
        <w:ind w:left="567" w:hanging="567"/>
        <w:jc w:val="both"/>
        <w:rPr>
          <w:rFonts w:ascii="Arial" w:hAnsi="Arial" w:cs="Arial"/>
          <w:sz w:val="24"/>
          <w:szCs w:val="24"/>
        </w:rPr>
      </w:pPr>
      <w:r w:rsidRPr="00406765">
        <w:rPr>
          <w:rFonts w:ascii="Arial" w:hAnsi="Arial" w:cs="Arial"/>
          <w:sz w:val="24"/>
          <w:szCs w:val="24"/>
        </w:rPr>
        <w:t>In line with our long-held forecast, Bank Rate was cut to 3.75% in December.</w:t>
      </w:r>
    </w:p>
    <w:p w14:paraId="33D903B9" w14:textId="77777777" w:rsidR="008A764C" w:rsidRPr="00406765" w:rsidRDefault="008A764C" w:rsidP="008A764C">
      <w:pPr>
        <w:spacing w:after="0" w:line="240" w:lineRule="auto"/>
        <w:ind w:left="567"/>
        <w:jc w:val="both"/>
        <w:rPr>
          <w:rFonts w:ascii="Arial" w:hAnsi="Arial" w:cs="Arial"/>
          <w:sz w:val="24"/>
          <w:szCs w:val="24"/>
        </w:rPr>
      </w:pPr>
    </w:p>
    <w:p w14:paraId="593D879C" w14:textId="77777777" w:rsidR="00406765" w:rsidRDefault="00406765" w:rsidP="00406765">
      <w:pPr>
        <w:numPr>
          <w:ilvl w:val="0"/>
          <w:numId w:val="40"/>
        </w:numPr>
        <w:tabs>
          <w:tab w:val="clear" w:pos="720"/>
          <w:tab w:val="num" w:pos="567"/>
        </w:tabs>
        <w:spacing w:after="0" w:line="240" w:lineRule="auto"/>
        <w:ind w:left="567" w:hanging="567"/>
        <w:jc w:val="both"/>
        <w:rPr>
          <w:rFonts w:ascii="Arial" w:hAnsi="Arial" w:cs="Arial"/>
          <w:sz w:val="24"/>
          <w:szCs w:val="24"/>
        </w:rPr>
      </w:pPr>
      <w:r w:rsidRPr="00406765">
        <w:rPr>
          <w:rFonts w:ascii="Arial" w:hAnsi="Arial" w:cs="Arial"/>
          <w:sz w:val="24"/>
          <w:szCs w:val="24"/>
        </w:rPr>
        <w:t>Continuing disinflation, rising unemployment, softening wage growth and low confidence suggests that monetary policy will continue to be loosened.</w:t>
      </w:r>
    </w:p>
    <w:p w14:paraId="2638B70E" w14:textId="77777777" w:rsidR="008A764C" w:rsidRPr="00406765" w:rsidRDefault="008A764C" w:rsidP="008A764C">
      <w:pPr>
        <w:spacing w:after="0" w:line="240" w:lineRule="auto"/>
        <w:jc w:val="both"/>
        <w:rPr>
          <w:rFonts w:ascii="Arial" w:hAnsi="Arial" w:cs="Arial"/>
          <w:sz w:val="24"/>
          <w:szCs w:val="24"/>
        </w:rPr>
      </w:pPr>
    </w:p>
    <w:p w14:paraId="736436D0" w14:textId="1970F4BE" w:rsidR="008A764C" w:rsidRDefault="00406765" w:rsidP="008A764C">
      <w:pPr>
        <w:numPr>
          <w:ilvl w:val="0"/>
          <w:numId w:val="40"/>
        </w:numPr>
        <w:tabs>
          <w:tab w:val="clear" w:pos="720"/>
          <w:tab w:val="num" w:pos="567"/>
        </w:tabs>
        <w:spacing w:after="0" w:line="240" w:lineRule="auto"/>
        <w:ind w:left="567" w:hanging="567"/>
        <w:jc w:val="both"/>
        <w:rPr>
          <w:rFonts w:ascii="Arial" w:hAnsi="Arial" w:cs="Arial"/>
          <w:sz w:val="24"/>
          <w:szCs w:val="24"/>
        </w:rPr>
      </w:pPr>
      <w:r w:rsidRPr="00406765">
        <w:rPr>
          <w:rFonts w:ascii="Arial" w:hAnsi="Arial" w:cs="Arial"/>
          <w:sz w:val="24"/>
          <w:szCs w:val="24"/>
        </w:rPr>
        <w:t>Arlingclose expects Bank Rate to be cut to 3.25% by middle of 2026. However, near-term upside risks to the forecast have increased.</w:t>
      </w:r>
    </w:p>
    <w:p w14:paraId="07FC9890" w14:textId="77777777" w:rsidR="008A764C" w:rsidRDefault="008A764C" w:rsidP="008A764C">
      <w:pPr>
        <w:pStyle w:val="ListParagraph"/>
        <w:rPr>
          <w:rFonts w:ascii="Arial" w:hAnsi="Arial" w:cs="Arial"/>
          <w:sz w:val="24"/>
          <w:szCs w:val="24"/>
        </w:rPr>
      </w:pPr>
    </w:p>
    <w:p w14:paraId="036D0244" w14:textId="77777777" w:rsidR="008A764C" w:rsidRPr="00406765" w:rsidRDefault="008A764C" w:rsidP="008A764C">
      <w:pPr>
        <w:spacing w:after="0" w:line="240" w:lineRule="auto"/>
        <w:ind w:left="567"/>
        <w:jc w:val="both"/>
        <w:rPr>
          <w:rFonts w:ascii="Arial" w:hAnsi="Arial" w:cs="Arial"/>
          <w:sz w:val="24"/>
          <w:szCs w:val="24"/>
        </w:rPr>
      </w:pPr>
    </w:p>
    <w:p w14:paraId="106392CE" w14:textId="77777777" w:rsidR="00406765" w:rsidRPr="00406765" w:rsidRDefault="00406765" w:rsidP="00406765">
      <w:pPr>
        <w:numPr>
          <w:ilvl w:val="0"/>
          <w:numId w:val="40"/>
        </w:numPr>
        <w:tabs>
          <w:tab w:val="clear" w:pos="720"/>
          <w:tab w:val="num" w:pos="567"/>
        </w:tabs>
        <w:spacing w:after="0" w:line="240" w:lineRule="auto"/>
        <w:ind w:left="567" w:hanging="567"/>
        <w:jc w:val="both"/>
        <w:rPr>
          <w:rFonts w:ascii="Arial" w:hAnsi="Arial" w:cs="Arial"/>
          <w:sz w:val="24"/>
          <w:szCs w:val="24"/>
        </w:rPr>
      </w:pPr>
      <w:r w:rsidRPr="00406765">
        <w:rPr>
          <w:rFonts w:ascii="Arial" w:hAnsi="Arial" w:cs="Arial"/>
          <w:sz w:val="24"/>
          <w:szCs w:val="24"/>
        </w:rPr>
        <w:lastRenderedPageBreak/>
        <w:t xml:space="preserve">Medium and long-term gilt yields continue to incorporate premia for UK government credibility, global uncertainty and significant issuance. These issues may not be resolved </w:t>
      </w:r>
      <w:proofErr w:type="gramStart"/>
      <w:r w:rsidRPr="00406765">
        <w:rPr>
          <w:rFonts w:ascii="Arial" w:hAnsi="Arial" w:cs="Arial"/>
          <w:sz w:val="24"/>
          <w:szCs w:val="24"/>
        </w:rPr>
        <w:t>quickly</w:t>
      </w:r>
      <w:proofErr w:type="gramEnd"/>
      <w:r w:rsidRPr="00406765">
        <w:rPr>
          <w:rFonts w:ascii="Arial" w:hAnsi="Arial" w:cs="Arial"/>
          <w:sz w:val="24"/>
          <w:szCs w:val="24"/>
        </w:rPr>
        <w:t xml:space="preserve"> and we expect yields to remain higher</w:t>
      </w:r>
    </w:p>
    <w:p w14:paraId="210C2A83" w14:textId="77777777" w:rsidR="005E6D07" w:rsidRDefault="005E6D07" w:rsidP="005E6D07">
      <w:pPr>
        <w:spacing w:after="0" w:line="240" w:lineRule="auto"/>
        <w:rPr>
          <w:rFonts w:ascii="Trebuchet MS" w:hAnsi="Trebuchet MS"/>
          <w:sz w:val="20"/>
          <w:szCs w:val="20"/>
        </w:rPr>
      </w:pPr>
    </w:p>
    <w:p w14:paraId="6AC7A73F" w14:textId="667D9EF8" w:rsidR="005E6D07" w:rsidRDefault="008A764C" w:rsidP="005E6D07">
      <w:pPr>
        <w:spacing w:after="0" w:line="240" w:lineRule="auto"/>
        <w:rPr>
          <w:rFonts w:ascii="Trebuchet MS" w:hAnsi="Trebuchet MS"/>
          <w:sz w:val="20"/>
          <w:szCs w:val="20"/>
        </w:rPr>
      </w:pPr>
      <w:r>
        <w:rPr>
          <w:noProof/>
        </w:rPr>
        <w:drawing>
          <wp:inline distT="0" distB="0" distL="0" distR="0" wp14:anchorId="7C4873F8" wp14:editId="4583383B">
            <wp:extent cx="5713730" cy="3119120"/>
            <wp:effectExtent l="0" t="0" r="1270" b="5080"/>
            <wp:docPr id="3" name="Picture 2" descr="A table showing the bank rates and gilt yields.">
              <a:extLst xmlns:a="http://schemas.openxmlformats.org/drawingml/2006/main">
                <a:ext uri="{FF2B5EF4-FFF2-40B4-BE49-F238E27FC236}">
                  <a16:creationId xmlns:a16="http://schemas.microsoft.com/office/drawing/2014/main" id="{DBCADC43-5474-619C-01F0-570E4637B8D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table showing the bank rates and gilt yields.">
                      <a:extLst>
                        <a:ext uri="{FF2B5EF4-FFF2-40B4-BE49-F238E27FC236}">
                          <a16:creationId xmlns:a16="http://schemas.microsoft.com/office/drawing/2014/main" id="{DBCADC43-5474-619C-01F0-570E4637B8DF}"/>
                        </a:ext>
                      </a:extLst>
                    </pic:cNvPr>
                    <pic:cNvPicPr>
                      <a:picLocks noChangeAspect="1"/>
                    </pic:cNvPicPr>
                  </pic:nvPicPr>
                  <pic:blipFill>
                    <a:blip r:embed="rId28"/>
                    <a:stretch>
                      <a:fillRect/>
                    </a:stretch>
                  </pic:blipFill>
                  <pic:spPr>
                    <a:xfrm>
                      <a:off x="0" y="0"/>
                      <a:ext cx="5713730" cy="3119120"/>
                    </a:xfrm>
                    <a:prstGeom prst="rect">
                      <a:avLst/>
                    </a:prstGeom>
                  </pic:spPr>
                </pic:pic>
              </a:graphicData>
            </a:graphic>
          </wp:inline>
        </w:drawing>
      </w:r>
    </w:p>
    <w:p w14:paraId="08681CEB" w14:textId="77777777" w:rsidR="005E6D07" w:rsidRDefault="005E6D07" w:rsidP="005E6D07">
      <w:pPr>
        <w:spacing w:after="0" w:line="240" w:lineRule="auto"/>
        <w:rPr>
          <w:rFonts w:ascii="Trebuchet MS" w:hAnsi="Trebuchet MS"/>
          <w:sz w:val="20"/>
          <w:szCs w:val="20"/>
        </w:rPr>
      </w:pPr>
    </w:p>
    <w:p w14:paraId="1D2A0EC2" w14:textId="77777777" w:rsidR="005E6D07" w:rsidRPr="00905F01" w:rsidRDefault="005E6D07" w:rsidP="005E6D07">
      <w:pPr>
        <w:spacing w:after="0" w:line="240" w:lineRule="auto"/>
        <w:rPr>
          <w:rFonts w:ascii="Arial" w:hAnsi="Arial" w:cs="Arial"/>
          <w:sz w:val="24"/>
          <w:szCs w:val="24"/>
        </w:rPr>
      </w:pPr>
      <w:r w:rsidRPr="00905F01">
        <w:rPr>
          <w:rFonts w:ascii="Arial" w:hAnsi="Arial" w:cs="Arial"/>
          <w:sz w:val="24"/>
          <w:szCs w:val="24"/>
        </w:rPr>
        <w:t>PWLB Standard Rate = Gilt yield + 1.00%</w:t>
      </w:r>
    </w:p>
    <w:p w14:paraId="7184E278" w14:textId="77777777" w:rsidR="005E6D07" w:rsidRPr="00905F01" w:rsidRDefault="005E6D07" w:rsidP="005E6D07">
      <w:pPr>
        <w:spacing w:after="0" w:line="240" w:lineRule="auto"/>
        <w:rPr>
          <w:rFonts w:ascii="Arial" w:hAnsi="Arial" w:cs="Arial"/>
          <w:sz w:val="24"/>
          <w:szCs w:val="24"/>
        </w:rPr>
      </w:pPr>
      <w:r w:rsidRPr="00905F01">
        <w:rPr>
          <w:rFonts w:ascii="Arial" w:hAnsi="Arial" w:cs="Arial"/>
          <w:sz w:val="24"/>
          <w:szCs w:val="24"/>
        </w:rPr>
        <w:t>PWLB Certainty Rate = Gilt yield + 0.80%</w:t>
      </w:r>
    </w:p>
    <w:p w14:paraId="11F10610" w14:textId="77777777" w:rsidR="005E6D07" w:rsidRPr="00905F01" w:rsidRDefault="005E6D07" w:rsidP="005E6D07">
      <w:pPr>
        <w:spacing w:after="0" w:line="240" w:lineRule="auto"/>
        <w:rPr>
          <w:rFonts w:ascii="Arial" w:hAnsi="Arial" w:cs="Arial"/>
          <w:sz w:val="24"/>
          <w:szCs w:val="24"/>
        </w:rPr>
      </w:pPr>
      <w:r w:rsidRPr="00905F01">
        <w:rPr>
          <w:rFonts w:ascii="Arial" w:hAnsi="Arial" w:cs="Arial"/>
          <w:sz w:val="24"/>
          <w:szCs w:val="24"/>
        </w:rPr>
        <w:t>PWLB HRA Rate = Gilt yield + 0.40%</w:t>
      </w:r>
    </w:p>
    <w:p w14:paraId="66826003" w14:textId="77777777" w:rsidR="005E6D07" w:rsidRPr="00905F01" w:rsidRDefault="005E6D07" w:rsidP="005E6D07">
      <w:pPr>
        <w:spacing w:after="0" w:line="240" w:lineRule="auto"/>
        <w:rPr>
          <w:rFonts w:ascii="Arial" w:hAnsi="Arial" w:cs="Arial"/>
          <w:sz w:val="24"/>
          <w:szCs w:val="24"/>
        </w:rPr>
      </w:pPr>
      <w:r w:rsidRPr="00905F01">
        <w:rPr>
          <w:rFonts w:ascii="Arial" w:hAnsi="Arial" w:cs="Arial"/>
          <w:sz w:val="24"/>
          <w:szCs w:val="24"/>
        </w:rPr>
        <w:t>National Wealth Fund (NWF) Rate = Gilt yield + 0.40%</w:t>
      </w:r>
    </w:p>
    <w:bookmarkEnd w:id="16"/>
    <w:p w14:paraId="32AA48E1" w14:textId="77777777" w:rsidR="006839AC" w:rsidRDefault="006839AC" w:rsidP="005E6D07">
      <w:pPr>
        <w:jc w:val="both"/>
        <w:rPr>
          <w:rFonts w:ascii="Arial" w:eastAsia="Trebuchet MS" w:hAnsi="Arial" w:cs="Arial"/>
          <w:sz w:val="24"/>
          <w:szCs w:val="24"/>
        </w:rPr>
      </w:pPr>
    </w:p>
    <w:p w14:paraId="49BAA7E5" w14:textId="77777777" w:rsidR="005E6D07" w:rsidRDefault="005E6D07" w:rsidP="005E6D07">
      <w:pPr>
        <w:jc w:val="both"/>
        <w:rPr>
          <w:rFonts w:ascii="Arial" w:eastAsia="Trebuchet MS" w:hAnsi="Arial" w:cs="Arial"/>
          <w:sz w:val="24"/>
          <w:szCs w:val="24"/>
        </w:rPr>
      </w:pPr>
    </w:p>
    <w:p w14:paraId="18C7D2F6" w14:textId="77777777" w:rsidR="005E6D07" w:rsidRPr="009568F9" w:rsidRDefault="005E6D07" w:rsidP="00905F01">
      <w:pPr>
        <w:jc w:val="both"/>
        <w:rPr>
          <w:rFonts w:ascii="Arial" w:hAnsi="Arial" w:cs="Arial"/>
          <w:sz w:val="20"/>
          <w:szCs w:val="20"/>
        </w:rPr>
      </w:pPr>
    </w:p>
    <w:p w14:paraId="44F4E7E1" w14:textId="77777777" w:rsidR="003C3D59" w:rsidRDefault="003C3D59" w:rsidP="003C3D59">
      <w:pPr>
        <w:tabs>
          <w:tab w:val="left" w:pos="1305"/>
        </w:tabs>
        <w:rPr>
          <w:rFonts w:ascii="Trebuchet MS" w:hAnsi="Trebuchet MS"/>
          <w:sz w:val="20"/>
          <w:szCs w:val="20"/>
        </w:rPr>
        <w:sectPr w:rsidR="003C3D59" w:rsidSect="00B94D38">
          <w:headerReference w:type="even" r:id="rId29"/>
          <w:headerReference w:type="default" r:id="rId30"/>
          <w:headerReference w:type="first" r:id="rId31"/>
          <w:pgSz w:w="11906" w:h="16838"/>
          <w:pgMar w:top="1418" w:right="1133" w:bottom="1440" w:left="1440" w:header="708" w:footer="708" w:gutter="0"/>
          <w:cols w:space="708"/>
          <w:docGrid w:linePitch="360"/>
        </w:sectPr>
      </w:pPr>
    </w:p>
    <w:p w14:paraId="02708BA4" w14:textId="77777777" w:rsidR="00DC4EBD" w:rsidRDefault="00DC4EBD" w:rsidP="00DC4EBD">
      <w:pPr>
        <w:rPr>
          <w:rFonts w:ascii="Arial" w:hAnsi="Arial" w:cs="Arial"/>
          <w:b/>
          <w:sz w:val="24"/>
          <w:szCs w:val="24"/>
        </w:rPr>
      </w:pPr>
      <w:r>
        <w:rPr>
          <w:rFonts w:ascii="Arial" w:hAnsi="Arial" w:cs="Arial"/>
          <w:b/>
          <w:sz w:val="24"/>
          <w:szCs w:val="24"/>
        </w:rPr>
        <w:lastRenderedPageBreak/>
        <w:t>Treasury Management Governance Arrangements</w:t>
      </w:r>
    </w:p>
    <w:p w14:paraId="32A9D172" w14:textId="77777777" w:rsidR="00DC4EBD" w:rsidRPr="00B733B7" w:rsidRDefault="00DC4EBD" w:rsidP="00DC4EBD">
      <w:pPr>
        <w:pStyle w:val="BodyText"/>
        <w:rPr>
          <w:rFonts w:ascii="Arial" w:hAnsi="Arial" w:cs="Arial"/>
          <w:b/>
          <w:szCs w:val="24"/>
        </w:rPr>
      </w:pPr>
      <w:r w:rsidRPr="006C4ED0">
        <w:rPr>
          <w:rFonts w:ascii="Arial" w:hAnsi="Arial" w:cs="Arial"/>
          <w:b/>
          <w:szCs w:val="24"/>
        </w:rPr>
        <w:t xml:space="preserve">The </w:t>
      </w:r>
      <w:r w:rsidR="006C4ED0" w:rsidRPr="006C4ED0">
        <w:rPr>
          <w:rFonts w:ascii="Arial" w:hAnsi="Arial" w:cs="Arial"/>
          <w:b/>
          <w:szCs w:val="24"/>
        </w:rPr>
        <w:t>Commissioner</w:t>
      </w:r>
      <w:r w:rsidRPr="006C4ED0">
        <w:rPr>
          <w:rFonts w:ascii="Arial" w:hAnsi="Arial" w:cs="Arial"/>
          <w:b/>
          <w:szCs w:val="24"/>
        </w:rPr>
        <w:t xml:space="preserve"> is</w:t>
      </w:r>
      <w:r w:rsidRPr="00B733B7">
        <w:rPr>
          <w:rFonts w:ascii="Arial" w:hAnsi="Arial" w:cs="Arial"/>
          <w:b/>
          <w:szCs w:val="24"/>
        </w:rPr>
        <w:t xml:space="preserve"> responsible for:</w:t>
      </w:r>
    </w:p>
    <w:p w14:paraId="37D4C51A" w14:textId="77777777" w:rsidR="00DC4EBD" w:rsidRPr="00B733B7" w:rsidRDefault="00DC4EBD" w:rsidP="00A6179F">
      <w:pPr>
        <w:pStyle w:val="BodyText"/>
        <w:numPr>
          <w:ilvl w:val="0"/>
          <w:numId w:val="10"/>
        </w:numPr>
        <w:rPr>
          <w:rFonts w:ascii="Arial" w:hAnsi="Arial" w:cs="Arial"/>
          <w:szCs w:val="24"/>
        </w:rPr>
      </w:pPr>
      <w:r w:rsidRPr="00B733B7">
        <w:rPr>
          <w:rFonts w:ascii="Arial" w:hAnsi="Arial" w:cs="Arial"/>
          <w:szCs w:val="24"/>
        </w:rPr>
        <w:t xml:space="preserve">receiving and reviewing reports on treasury management policies, practices and </w:t>
      </w:r>
      <w:proofErr w:type="gramStart"/>
      <w:r w:rsidRPr="00B733B7">
        <w:rPr>
          <w:rFonts w:ascii="Arial" w:hAnsi="Arial" w:cs="Arial"/>
          <w:szCs w:val="24"/>
        </w:rPr>
        <w:t>activities;</w:t>
      </w:r>
      <w:proofErr w:type="gramEnd"/>
    </w:p>
    <w:p w14:paraId="789A5A3F" w14:textId="77777777" w:rsidR="00DC4EBD" w:rsidRPr="00B733B7" w:rsidRDefault="00DC4EBD" w:rsidP="00A6179F">
      <w:pPr>
        <w:pStyle w:val="BodyText"/>
        <w:numPr>
          <w:ilvl w:val="0"/>
          <w:numId w:val="10"/>
        </w:numPr>
        <w:rPr>
          <w:rFonts w:ascii="Arial" w:hAnsi="Arial" w:cs="Arial"/>
          <w:szCs w:val="24"/>
        </w:rPr>
      </w:pPr>
      <w:r w:rsidRPr="00B733B7">
        <w:rPr>
          <w:rFonts w:ascii="Arial" w:hAnsi="Arial" w:cs="Arial"/>
          <w:szCs w:val="24"/>
        </w:rPr>
        <w:t>approval of annual strategy.</w:t>
      </w:r>
    </w:p>
    <w:p w14:paraId="548520FD" w14:textId="77777777" w:rsidR="00DC4EBD" w:rsidRPr="00B733B7" w:rsidRDefault="00DC4EBD" w:rsidP="00A6179F">
      <w:pPr>
        <w:pStyle w:val="BodyText"/>
        <w:numPr>
          <w:ilvl w:val="0"/>
          <w:numId w:val="10"/>
        </w:numPr>
        <w:rPr>
          <w:rFonts w:ascii="Arial" w:hAnsi="Arial" w:cs="Arial"/>
          <w:szCs w:val="24"/>
        </w:rPr>
      </w:pPr>
      <w:r w:rsidRPr="00B733B7">
        <w:rPr>
          <w:rFonts w:ascii="Arial" w:hAnsi="Arial" w:cs="Arial"/>
          <w:szCs w:val="24"/>
        </w:rPr>
        <w:t xml:space="preserve">approval of/amendments to the treasury management policy statement and treasury management </w:t>
      </w:r>
      <w:proofErr w:type="gramStart"/>
      <w:r w:rsidRPr="00B733B7">
        <w:rPr>
          <w:rFonts w:ascii="Arial" w:hAnsi="Arial" w:cs="Arial"/>
          <w:szCs w:val="24"/>
        </w:rPr>
        <w:t>practices;</w:t>
      </w:r>
      <w:proofErr w:type="gramEnd"/>
    </w:p>
    <w:p w14:paraId="124F7EBA" w14:textId="77777777" w:rsidR="00DC4EBD" w:rsidRPr="00B733B7" w:rsidRDefault="00DC4EBD" w:rsidP="00A6179F">
      <w:pPr>
        <w:pStyle w:val="BodyText"/>
        <w:numPr>
          <w:ilvl w:val="0"/>
          <w:numId w:val="10"/>
        </w:numPr>
        <w:rPr>
          <w:rFonts w:ascii="Arial" w:hAnsi="Arial" w:cs="Arial"/>
          <w:szCs w:val="24"/>
        </w:rPr>
      </w:pPr>
      <w:r w:rsidRPr="00B733B7">
        <w:rPr>
          <w:rFonts w:ascii="Arial" w:hAnsi="Arial" w:cs="Arial"/>
          <w:szCs w:val="24"/>
        </w:rPr>
        <w:t xml:space="preserve">budget consideration and </w:t>
      </w:r>
      <w:proofErr w:type="gramStart"/>
      <w:r w:rsidRPr="00B733B7">
        <w:rPr>
          <w:rFonts w:ascii="Arial" w:hAnsi="Arial" w:cs="Arial"/>
          <w:szCs w:val="24"/>
        </w:rPr>
        <w:t>approval;</w:t>
      </w:r>
      <w:proofErr w:type="gramEnd"/>
    </w:p>
    <w:p w14:paraId="0EBD5FDE" w14:textId="77777777" w:rsidR="00DC4EBD" w:rsidRPr="00B733B7" w:rsidRDefault="00DC4EBD" w:rsidP="00A6179F">
      <w:pPr>
        <w:pStyle w:val="BodyText"/>
        <w:numPr>
          <w:ilvl w:val="0"/>
          <w:numId w:val="10"/>
        </w:numPr>
        <w:rPr>
          <w:rFonts w:ascii="Arial" w:hAnsi="Arial" w:cs="Arial"/>
          <w:szCs w:val="24"/>
        </w:rPr>
      </w:pPr>
      <w:r w:rsidRPr="00B733B7">
        <w:rPr>
          <w:rFonts w:ascii="Arial" w:hAnsi="Arial" w:cs="Arial"/>
          <w:szCs w:val="24"/>
        </w:rPr>
        <w:t xml:space="preserve">approval of the division of </w:t>
      </w:r>
      <w:proofErr w:type="gramStart"/>
      <w:r w:rsidRPr="00B733B7">
        <w:rPr>
          <w:rFonts w:ascii="Arial" w:hAnsi="Arial" w:cs="Arial"/>
          <w:szCs w:val="24"/>
        </w:rPr>
        <w:t>responsibilities;</w:t>
      </w:r>
      <w:proofErr w:type="gramEnd"/>
    </w:p>
    <w:p w14:paraId="12138744" w14:textId="77777777" w:rsidR="00DC4EBD" w:rsidRPr="00B733B7" w:rsidRDefault="00DC4EBD" w:rsidP="00A6179F">
      <w:pPr>
        <w:pStyle w:val="BodyText"/>
        <w:numPr>
          <w:ilvl w:val="0"/>
          <w:numId w:val="10"/>
        </w:numPr>
        <w:rPr>
          <w:rFonts w:ascii="Arial" w:hAnsi="Arial" w:cs="Arial"/>
          <w:szCs w:val="24"/>
        </w:rPr>
      </w:pPr>
      <w:r w:rsidRPr="00B733B7">
        <w:rPr>
          <w:rFonts w:ascii="Arial" w:hAnsi="Arial" w:cs="Arial"/>
          <w:szCs w:val="24"/>
        </w:rPr>
        <w:t xml:space="preserve">receiving and reviewing regular monitoring reports and acting on </w:t>
      </w:r>
      <w:proofErr w:type="gramStart"/>
      <w:r w:rsidRPr="00B733B7">
        <w:rPr>
          <w:rFonts w:ascii="Arial" w:hAnsi="Arial" w:cs="Arial"/>
          <w:szCs w:val="24"/>
        </w:rPr>
        <w:t>recommendations;</w:t>
      </w:r>
      <w:proofErr w:type="gramEnd"/>
    </w:p>
    <w:p w14:paraId="1238F759" w14:textId="77777777" w:rsidR="00DC4EBD" w:rsidRPr="00B733B7" w:rsidRDefault="00DC4EBD" w:rsidP="00A6179F">
      <w:pPr>
        <w:pStyle w:val="BodyText"/>
        <w:numPr>
          <w:ilvl w:val="0"/>
          <w:numId w:val="10"/>
        </w:numPr>
        <w:rPr>
          <w:rFonts w:ascii="Arial" w:hAnsi="Arial" w:cs="Arial"/>
          <w:szCs w:val="24"/>
        </w:rPr>
      </w:pPr>
      <w:r w:rsidRPr="00B733B7">
        <w:rPr>
          <w:rFonts w:ascii="Arial" w:hAnsi="Arial" w:cs="Arial"/>
          <w:szCs w:val="24"/>
        </w:rPr>
        <w:t>approving the selection of external service providers and agreeing terms of appointment.</w:t>
      </w:r>
    </w:p>
    <w:p w14:paraId="2E75DB4A" w14:textId="77777777" w:rsidR="00DC4EBD" w:rsidRPr="00B733B7" w:rsidRDefault="00DC4EBD" w:rsidP="00DC4EBD">
      <w:pPr>
        <w:pStyle w:val="BodyText"/>
        <w:rPr>
          <w:rFonts w:ascii="Arial" w:hAnsi="Arial" w:cs="Arial"/>
          <w:b/>
          <w:szCs w:val="24"/>
        </w:rPr>
      </w:pPr>
    </w:p>
    <w:p w14:paraId="7A6A6412" w14:textId="77777777" w:rsidR="00DC4EBD" w:rsidRPr="00B733B7" w:rsidRDefault="00DC4EBD" w:rsidP="00DC4EBD">
      <w:pPr>
        <w:pStyle w:val="BodyText"/>
        <w:rPr>
          <w:rFonts w:ascii="Arial" w:hAnsi="Arial" w:cs="Arial"/>
          <w:b/>
          <w:szCs w:val="24"/>
        </w:rPr>
      </w:pPr>
      <w:r w:rsidRPr="00B733B7">
        <w:rPr>
          <w:rFonts w:ascii="Arial" w:hAnsi="Arial" w:cs="Arial"/>
          <w:b/>
          <w:szCs w:val="24"/>
        </w:rPr>
        <w:t xml:space="preserve">The </w:t>
      </w:r>
      <w:r w:rsidR="00312D09" w:rsidRPr="00B733B7">
        <w:rPr>
          <w:rFonts w:ascii="Arial" w:hAnsi="Arial" w:cs="Arial"/>
          <w:b/>
          <w:szCs w:val="24"/>
        </w:rPr>
        <w:t>Independent</w:t>
      </w:r>
      <w:r w:rsidRPr="00B733B7">
        <w:rPr>
          <w:rFonts w:ascii="Arial" w:hAnsi="Arial" w:cs="Arial"/>
          <w:b/>
          <w:szCs w:val="24"/>
        </w:rPr>
        <w:t xml:space="preserve"> Audit Committee is responsible for:</w:t>
      </w:r>
    </w:p>
    <w:p w14:paraId="5E8DFD99" w14:textId="77777777" w:rsidR="00DC4EBD" w:rsidRPr="00B733B7" w:rsidRDefault="00DC4EBD" w:rsidP="00AE273E">
      <w:pPr>
        <w:pStyle w:val="BodyText"/>
        <w:numPr>
          <w:ilvl w:val="0"/>
          <w:numId w:val="12"/>
        </w:numPr>
        <w:ind w:left="709" w:hanging="349"/>
        <w:rPr>
          <w:rFonts w:ascii="Arial" w:hAnsi="Arial" w:cs="Arial"/>
          <w:szCs w:val="24"/>
        </w:rPr>
      </w:pPr>
      <w:r w:rsidRPr="00B733B7">
        <w:rPr>
          <w:rFonts w:ascii="Arial" w:hAnsi="Arial" w:cs="Arial"/>
          <w:szCs w:val="24"/>
        </w:rPr>
        <w:t xml:space="preserve">scrutinising the treasury management policy and procedures and making recommendations to the </w:t>
      </w:r>
      <w:r w:rsidR="006C4ED0" w:rsidRPr="000D2F19">
        <w:rPr>
          <w:rFonts w:ascii="Arial" w:hAnsi="Arial" w:cs="Arial"/>
          <w:szCs w:val="24"/>
        </w:rPr>
        <w:t>C</w:t>
      </w:r>
      <w:r w:rsidR="006C4ED0">
        <w:rPr>
          <w:rFonts w:ascii="Arial" w:hAnsi="Arial" w:cs="Arial"/>
          <w:szCs w:val="24"/>
        </w:rPr>
        <w:t>ommissioner</w:t>
      </w:r>
      <w:r w:rsidRPr="00B733B7">
        <w:rPr>
          <w:rFonts w:ascii="Arial" w:hAnsi="Arial" w:cs="Arial"/>
          <w:szCs w:val="24"/>
        </w:rPr>
        <w:t xml:space="preserve">. </w:t>
      </w:r>
    </w:p>
    <w:p w14:paraId="0846C88D" w14:textId="77777777" w:rsidR="00DC4EBD" w:rsidRPr="00B733B7" w:rsidRDefault="00DC4EBD" w:rsidP="00DC4EBD">
      <w:pPr>
        <w:pStyle w:val="BodyText"/>
        <w:rPr>
          <w:rFonts w:ascii="Arial" w:hAnsi="Arial" w:cs="Arial"/>
          <w:b/>
          <w:szCs w:val="24"/>
        </w:rPr>
      </w:pPr>
    </w:p>
    <w:p w14:paraId="1E888744" w14:textId="77777777" w:rsidR="00DC4EBD" w:rsidRPr="00B733B7" w:rsidRDefault="00DC4EBD" w:rsidP="00DC4EBD">
      <w:pPr>
        <w:pStyle w:val="BodyText"/>
        <w:rPr>
          <w:rFonts w:ascii="Arial" w:hAnsi="Arial" w:cs="Arial"/>
          <w:b/>
          <w:szCs w:val="24"/>
        </w:rPr>
      </w:pPr>
      <w:r w:rsidRPr="00B733B7">
        <w:rPr>
          <w:rFonts w:ascii="Arial" w:hAnsi="Arial" w:cs="Arial"/>
          <w:b/>
          <w:szCs w:val="24"/>
        </w:rPr>
        <w:t>The Treasurer is responsible for:</w:t>
      </w:r>
    </w:p>
    <w:p w14:paraId="76B9FE76" w14:textId="77777777" w:rsidR="00DC4EBD" w:rsidRPr="00B733B7" w:rsidRDefault="00DC4EBD" w:rsidP="00A6179F">
      <w:pPr>
        <w:pStyle w:val="BodyText"/>
        <w:numPr>
          <w:ilvl w:val="0"/>
          <w:numId w:val="11"/>
        </w:numPr>
        <w:rPr>
          <w:rFonts w:ascii="Arial" w:hAnsi="Arial" w:cs="Arial"/>
          <w:szCs w:val="24"/>
        </w:rPr>
      </w:pPr>
      <w:r w:rsidRPr="00B733B7">
        <w:rPr>
          <w:rFonts w:ascii="Arial" w:hAnsi="Arial" w:cs="Arial"/>
          <w:szCs w:val="24"/>
        </w:rPr>
        <w:t xml:space="preserve">recommending clauses, treasury management policy/practices for approval, reviewing the same regularly, and monitoring </w:t>
      </w:r>
      <w:proofErr w:type="gramStart"/>
      <w:r w:rsidRPr="00B733B7">
        <w:rPr>
          <w:rFonts w:ascii="Arial" w:hAnsi="Arial" w:cs="Arial"/>
          <w:szCs w:val="24"/>
        </w:rPr>
        <w:t>compliance;</w:t>
      </w:r>
      <w:proofErr w:type="gramEnd"/>
    </w:p>
    <w:p w14:paraId="5863EF00" w14:textId="77777777" w:rsidR="00DC4EBD" w:rsidRPr="00B733B7" w:rsidRDefault="00DC4EBD" w:rsidP="00A6179F">
      <w:pPr>
        <w:pStyle w:val="BodyText"/>
        <w:numPr>
          <w:ilvl w:val="0"/>
          <w:numId w:val="11"/>
        </w:numPr>
        <w:rPr>
          <w:rFonts w:ascii="Arial" w:hAnsi="Arial" w:cs="Arial"/>
          <w:szCs w:val="24"/>
        </w:rPr>
      </w:pPr>
      <w:r w:rsidRPr="00B733B7">
        <w:rPr>
          <w:rFonts w:ascii="Arial" w:hAnsi="Arial" w:cs="Arial"/>
          <w:szCs w:val="24"/>
        </w:rPr>
        <w:t xml:space="preserve">submitting regular treasury management policy </w:t>
      </w:r>
      <w:proofErr w:type="gramStart"/>
      <w:r w:rsidRPr="00B733B7">
        <w:rPr>
          <w:rFonts w:ascii="Arial" w:hAnsi="Arial" w:cs="Arial"/>
          <w:szCs w:val="24"/>
        </w:rPr>
        <w:t>reports;</w:t>
      </w:r>
      <w:proofErr w:type="gramEnd"/>
    </w:p>
    <w:p w14:paraId="0CD4AFD7" w14:textId="77777777" w:rsidR="00DC4EBD" w:rsidRPr="00B733B7" w:rsidRDefault="00DC4EBD" w:rsidP="00A6179F">
      <w:pPr>
        <w:pStyle w:val="BodyText"/>
        <w:numPr>
          <w:ilvl w:val="0"/>
          <w:numId w:val="11"/>
        </w:numPr>
        <w:rPr>
          <w:rFonts w:ascii="Arial" w:hAnsi="Arial" w:cs="Arial"/>
          <w:szCs w:val="24"/>
        </w:rPr>
      </w:pPr>
      <w:r w:rsidRPr="00B733B7">
        <w:rPr>
          <w:rFonts w:ascii="Arial" w:hAnsi="Arial" w:cs="Arial"/>
          <w:szCs w:val="24"/>
        </w:rPr>
        <w:t xml:space="preserve">submitting budgets and </w:t>
      </w:r>
      <w:proofErr w:type="gramStart"/>
      <w:r w:rsidRPr="00B733B7">
        <w:rPr>
          <w:rFonts w:ascii="Arial" w:hAnsi="Arial" w:cs="Arial"/>
          <w:szCs w:val="24"/>
        </w:rPr>
        <w:t>budget</w:t>
      </w:r>
      <w:proofErr w:type="gramEnd"/>
      <w:r w:rsidRPr="00B733B7">
        <w:rPr>
          <w:rFonts w:ascii="Arial" w:hAnsi="Arial" w:cs="Arial"/>
          <w:szCs w:val="24"/>
        </w:rPr>
        <w:t xml:space="preserve"> </w:t>
      </w:r>
      <w:proofErr w:type="gramStart"/>
      <w:r w:rsidRPr="00B733B7">
        <w:rPr>
          <w:rFonts w:ascii="Arial" w:hAnsi="Arial" w:cs="Arial"/>
          <w:szCs w:val="24"/>
        </w:rPr>
        <w:t>variations;</w:t>
      </w:r>
      <w:proofErr w:type="gramEnd"/>
    </w:p>
    <w:p w14:paraId="566A809A" w14:textId="77777777" w:rsidR="00DC4EBD" w:rsidRPr="00B733B7" w:rsidRDefault="00DC4EBD" w:rsidP="00A6179F">
      <w:pPr>
        <w:pStyle w:val="BodyText"/>
        <w:numPr>
          <w:ilvl w:val="0"/>
          <w:numId w:val="11"/>
        </w:numPr>
        <w:rPr>
          <w:rFonts w:ascii="Arial" w:hAnsi="Arial" w:cs="Arial"/>
          <w:szCs w:val="24"/>
        </w:rPr>
      </w:pPr>
      <w:r w:rsidRPr="00B733B7">
        <w:rPr>
          <w:rFonts w:ascii="Arial" w:hAnsi="Arial" w:cs="Arial"/>
          <w:szCs w:val="24"/>
        </w:rPr>
        <w:t xml:space="preserve">receiving and reviewing management information </w:t>
      </w:r>
      <w:proofErr w:type="gramStart"/>
      <w:r w:rsidRPr="00B733B7">
        <w:rPr>
          <w:rFonts w:ascii="Arial" w:hAnsi="Arial" w:cs="Arial"/>
          <w:szCs w:val="24"/>
        </w:rPr>
        <w:t>reports;</w:t>
      </w:r>
      <w:proofErr w:type="gramEnd"/>
    </w:p>
    <w:p w14:paraId="4ED4884F" w14:textId="77777777" w:rsidR="00DC4EBD" w:rsidRPr="00B733B7" w:rsidRDefault="00DC4EBD" w:rsidP="00A6179F">
      <w:pPr>
        <w:pStyle w:val="BodyText"/>
        <w:numPr>
          <w:ilvl w:val="0"/>
          <w:numId w:val="11"/>
        </w:numPr>
        <w:rPr>
          <w:rFonts w:ascii="Arial" w:hAnsi="Arial" w:cs="Arial"/>
          <w:szCs w:val="24"/>
        </w:rPr>
      </w:pPr>
      <w:r w:rsidRPr="00B733B7">
        <w:rPr>
          <w:rFonts w:ascii="Arial" w:hAnsi="Arial" w:cs="Arial"/>
          <w:szCs w:val="24"/>
        </w:rPr>
        <w:t xml:space="preserve">reviewing the performance of the treasury management </w:t>
      </w:r>
      <w:proofErr w:type="gramStart"/>
      <w:r w:rsidRPr="00B733B7">
        <w:rPr>
          <w:rFonts w:ascii="Arial" w:hAnsi="Arial" w:cs="Arial"/>
          <w:szCs w:val="24"/>
        </w:rPr>
        <w:t>function;</w:t>
      </w:r>
      <w:proofErr w:type="gramEnd"/>
    </w:p>
    <w:p w14:paraId="4A7E1BE9" w14:textId="77777777" w:rsidR="00DC4EBD" w:rsidRPr="00B733B7" w:rsidRDefault="00DC4EBD" w:rsidP="00A6179F">
      <w:pPr>
        <w:pStyle w:val="BodyText"/>
        <w:numPr>
          <w:ilvl w:val="0"/>
          <w:numId w:val="11"/>
        </w:numPr>
        <w:rPr>
          <w:rFonts w:ascii="Arial" w:hAnsi="Arial" w:cs="Arial"/>
          <w:szCs w:val="24"/>
        </w:rPr>
      </w:pPr>
      <w:r w:rsidRPr="00B733B7">
        <w:rPr>
          <w:rFonts w:ascii="Arial" w:hAnsi="Arial" w:cs="Arial"/>
          <w:szCs w:val="24"/>
        </w:rPr>
        <w:t xml:space="preserve">ensuring the adequacy of treasury management resources and skills, and the effective division of responsibilities within the treasury management </w:t>
      </w:r>
      <w:proofErr w:type="gramStart"/>
      <w:r w:rsidRPr="00B733B7">
        <w:rPr>
          <w:rFonts w:ascii="Arial" w:hAnsi="Arial" w:cs="Arial"/>
          <w:szCs w:val="24"/>
        </w:rPr>
        <w:t>function;</w:t>
      </w:r>
      <w:proofErr w:type="gramEnd"/>
    </w:p>
    <w:p w14:paraId="630191FC" w14:textId="77777777" w:rsidR="00DC4EBD" w:rsidRPr="00B733B7" w:rsidRDefault="00DC4EBD" w:rsidP="00A6179F">
      <w:pPr>
        <w:pStyle w:val="BodyText"/>
        <w:numPr>
          <w:ilvl w:val="0"/>
          <w:numId w:val="11"/>
        </w:numPr>
        <w:rPr>
          <w:rFonts w:ascii="Arial" w:hAnsi="Arial" w:cs="Arial"/>
          <w:szCs w:val="24"/>
        </w:rPr>
      </w:pPr>
      <w:r w:rsidRPr="00B733B7">
        <w:rPr>
          <w:rFonts w:ascii="Arial" w:hAnsi="Arial" w:cs="Arial"/>
          <w:szCs w:val="24"/>
        </w:rPr>
        <w:t xml:space="preserve">ensuring the adequacy of internal audit, and liaising with external </w:t>
      </w:r>
      <w:proofErr w:type="gramStart"/>
      <w:r w:rsidRPr="00B733B7">
        <w:rPr>
          <w:rFonts w:ascii="Arial" w:hAnsi="Arial" w:cs="Arial"/>
          <w:szCs w:val="24"/>
        </w:rPr>
        <w:t>audit;</w:t>
      </w:r>
      <w:proofErr w:type="gramEnd"/>
    </w:p>
    <w:p w14:paraId="4E4A504E" w14:textId="77777777" w:rsidR="00DC4EBD" w:rsidRPr="00B733B7" w:rsidRDefault="00DC4EBD" w:rsidP="00A6179F">
      <w:pPr>
        <w:pStyle w:val="BodyText"/>
        <w:numPr>
          <w:ilvl w:val="0"/>
          <w:numId w:val="11"/>
        </w:numPr>
        <w:rPr>
          <w:rFonts w:ascii="Arial" w:hAnsi="Arial" w:cs="Arial"/>
          <w:szCs w:val="24"/>
        </w:rPr>
      </w:pPr>
      <w:r w:rsidRPr="00B733B7">
        <w:rPr>
          <w:rFonts w:ascii="Arial" w:hAnsi="Arial" w:cs="Arial"/>
          <w:szCs w:val="24"/>
        </w:rPr>
        <w:t xml:space="preserve">recommending the appointment of external service providers. </w:t>
      </w:r>
    </w:p>
    <w:p w14:paraId="13F79F6C" w14:textId="77777777" w:rsidR="00611E7A" w:rsidRDefault="00611E7A" w:rsidP="00611E7A">
      <w:pPr>
        <w:pStyle w:val="BodyText"/>
        <w:ind w:left="720"/>
        <w:rPr>
          <w:rFonts w:ascii="Arial" w:hAnsi="Arial" w:cs="Arial"/>
          <w:szCs w:val="24"/>
        </w:rPr>
        <w:sectPr w:rsidR="00611E7A" w:rsidSect="00B94D38">
          <w:headerReference w:type="default" r:id="rId32"/>
          <w:pgSz w:w="11906" w:h="16838"/>
          <w:pgMar w:top="1418" w:right="1133" w:bottom="1440" w:left="1440" w:header="708" w:footer="708" w:gutter="0"/>
          <w:cols w:space="708"/>
          <w:docGrid w:linePitch="360"/>
        </w:sectPr>
      </w:pPr>
    </w:p>
    <w:tbl>
      <w:tblPr>
        <w:tblW w:w="98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0"/>
        <w:gridCol w:w="7229"/>
      </w:tblGrid>
      <w:tr w:rsidR="00443E9D" w:rsidRPr="00CB6F5F" w14:paraId="406B54AC" w14:textId="77777777" w:rsidTr="005F415F">
        <w:trPr>
          <w:cantSplit/>
          <w:jc w:val="center"/>
        </w:trPr>
        <w:tc>
          <w:tcPr>
            <w:tcW w:w="2660" w:type="dxa"/>
            <w:shd w:val="clear" w:color="auto" w:fill="D0D1D2"/>
          </w:tcPr>
          <w:p w14:paraId="1DABB8F8" w14:textId="77777777" w:rsidR="00443E9D" w:rsidRPr="00CB6F5F" w:rsidRDefault="00443E9D" w:rsidP="005F415F">
            <w:pPr>
              <w:autoSpaceDE w:val="0"/>
              <w:autoSpaceDN w:val="0"/>
              <w:adjustRightInd w:val="0"/>
              <w:spacing w:after="120" w:line="240" w:lineRule="auto"/>
              <w:rPr>
                <w:rFonts w:ascii="Arial" w:hAnsi="Arial" w:cs="Arial"/>
                <w:b/>
                <w:sz w:val="20"/>
                <w:szCs w:val="20"/>
              </w:rPr>
            </w:pPr>
            <w:r w:rsidRPr="00CB6F5F">
              <w:rPr>
                <w:rFonts w:ascii="Arial" w:hAnsi="Arial" w:cs="Arial"/>
                <w:b/>
                <w:sz w:val="20"/>
                <w:szCs w:val="20"/>
              </w:rPr>
              <w:lastRenderedPageBreak/>
              <w:t>Annuity</w:t>
            </w:r>
          </w:p>
        </w:tc>
        <w:tc>
          <w:tcPr>
            <w:tcW w:w="7229" w:type="dxa"/>
          </w:tcPr>
          <w:p w14:paraId="5FE3C78D" w14:textId="77777777" w:rsidR="00443E9D" w:rsidRPr="00CB6F5F" w:rsidRDefault="00443E9D" w:rsidP="005F415F">
            <w:pPr>
              <w:autoSpaceDE w:val="0"/>
              <w:autoSpaceDN w:val="0"/>
              <w:adjustRightInd w:val="0"/>
              <w:spacing w:after="120" w:line="240" w:lineRule="auto"/>
              <w:jc w:val="both"/>
              <w:rPr>
                <w:rFonts w:ascii="Arial" w:hAnsi="Arial" w:cs="Arial"/>
                <w:color w:val="231F20"/>
                <w:sz w:val="20"/>
                <w:szCs w:val="20"/>
              </w:rPr>
            </w:pPr>
            <w:r w:rsidRPr="00CB6F5F">
              <w:rPr>
                <w:rFonts w:ascii="Arial" w:hAnsi="Arial" w:cs="Arial"/>
                <w:color w:val="231F20"/>
                <w:sz w:val="20"/>
                <w:szCs w:val="20"/>
              </w:rPr>
              <w:t xml:space="preserve">A method of repaying a loan where the cash payment remains constant over the life of the loan, but the proportion of interest </w:t>
            </w:r>
            <w:proofErr w:type="gramStart"/>
            <w:r w:rsidRPr="00CB6F5F">
              <w:rPr>
                <w:rFonts w:ascii="Arial" w:hAnsi="Arial" w:cs="Arial"/>
                <w:color w:val="231F20"/>
                <w:sz w:val="20"/>
                <w:szCs w:val="20"/>
              </w:rPr>
              <w:t>reduces</w:t>
            </w:r>
            <w:proofErr w:type="gramEnd"/>
            <w:r w:rsidRPr="00CB6F5F">
              <w:rPr>
                <w:rFonts w:ascii="Arial" w:hAnsi="Arial" w:cs="Arial"/>
                <w:color w:val="231F20"/>
                <w:sz w:val="20"/>
                <w:szCs w:val="20"/>
              </w:rPr>
              <w:t xml:space="preserve"> and the proportion of principal repayment increases over time. </w:t>
            </w:r>
          </w:p>
        </w:tc>
      </w:tr>
      <w:tr w:rsidR="00443E9D" w:rsidRPr="00CB6F5F" w14:paraId="69533173" w14:textId="77777777" w:rsidTr="005F415F">
        <w:trPr>
          <w:cantSplit/>
          <w:jc w:val="center"/>
        </w:trPr>
        <w:tc>
          <w:tcPr>
            <w:tcW w:w="2660" w:type="dxa"/>
            <w:shd w:val="clear" w:color="auto" w:fill="D0D1D2"/>
          </w:tcPr>
          <w:p w14:paraId="709C2C43" w14:textId="77777777" w:rsidR="00443E9D" w:rsidRPr="00CB6F5F" w:rsidRDefault="00443E9D" w:rsidP="005F415F">
            <w:pPr>
              <w:autoSpaceDE w:val="0"/>
              <w:autoSpaceDN w:val="0"/>
              <w:adjustRightInd w:val="0"/>
              <w:spacing w:after="120" w:line="240" w:lineRule="auto"/>
              <w:rPr>
                <w:rFonts w:ascii="Arial" w:hAnsi="Arial" w:cs="Arial"/>
                <w:b/>
                <w:sz w:val="20"/>
                <w:szCs w:val="20"/>
              </w:rPr>
            </w:pPr>
            <w:r w:rsidRPr="00CB6F5F">
              <w:rPr>
                <w:rFonts w:ascii="Arial" w:hAnsi="Arial" w:cs="Arial"/>
                <w:b/>
                <w:sz w:val="20"/>
                <w:szCs w:val="20"/>
              </w:rPr>
              <w:t xml:space="preserve">Authorised limit </w:t>
            </w:r>
          </w:p>
        </w:tc>
        <w:tc>
          <w:tcPr>
            <w:tcW w:w="7229" w:type="dxa"/>
          </w:tcPr>
          <w:p w14:paraId="325B081E" w14:textId="77777777" w:rsidR="00443E9D" w:rsidRPr="00CB6F5F" w:rsidRDefault="00443E9D" w:rsidP="005F415F">
            <w:pPr>
              <w:autoSpaceDE w:val="0"/>
              <w:autoSpaceDN w:val="0"/>
              <w:adjustRightInd w:val="0"/>
              <w:spacing w:after="120" w:line="240" w:lineRule="auto"/>
              <w:jc w:val="both"/>
              <w:rPr>
                <w:rFonts w:ascii="Arial" w:hAnsi="Arial" w:cs="Arial"/>
                <w:color w:val="231F20"/>
                <w:sz w:val="20"/>
                <w:szCs w:val="20"/>
              </w:rPr>
            </w:pPr>
            <w:r w:rsidRPr="00CB6F5F">
              <w:rPr>
                <w:rFonts w:ascii="Arial" w:hAnsi="Arial" w:cs="Arial"/>
                <w:color w:val="231F20"/>
                <w:sz w:val="20"/>
                <w:szCs w:val="20"/>
              </w:rPr>
              <w:t xml:space="preserve">The maximum amount of </w:t>
            </w:r>
            <w:r w:rsidRPr="00CB6F5F">
              <w:rPr>
                <w:rFonts w:ascii="Arial" w:hAnsi="Arial" w:cs="Arial"/>
                <w:i/>
                <w:iCs/>
                <w:color w:val="231F20"/>
                <w:sz w:val="20"/>
                <w:szCs w:val="20"/>
              </w:rPr>
              <w:t>debt</w:t>
            </w:r>
            <w:r w:rsidRPr="00CB6F5F">
              <w:rPr>
                <w:rFonts w:ascii="Arial" w:hAnsi="Arial" w:cs="Arial"/>
                <w:color w:val="231F20"/>
                <w:sz w:val="20"/>
                <w:szCs w:val="20"/>
              </w:rPr>
              <w:t xml:space="preserve"> that a local authority may legally hold, set annually in advance by the authority itself. One of the </w:t>
            </w:r>
            <w:r w:rsidRPr="00CB6F5F">
              <w:rPr>
                <w:rFonts w:ascii="Arial" w:hAnsi="Arial" w:cs="Arial"/>
                <w:i/>
                <w:iCs/>
                <w:color w:val="231F20"/>
                <w:sz w:val="20"/>
                <w:szCs w:val="20"/>
              </w:rPr>
              <w:t>Prudential Indicators</w:t>
            </w:r>
            <w:r w:rsidRPr="00CB6F5F">
              <w:rPr>
                <w:rFonts w:ascii="Arial" w:hAnsi="Arial" w:cs="Arial"/>
                <w:color w:val="231F20"/>
                <w:sz w:val="20"/>
                <w:szCs w:val="20"/>
              </w:rPr>
              <w:t>.</w:t>
            </w:r>
          </w:p>
        </w:tc>
      </w:tr>
      <w:tr w:rsidR="00443E9D" w:rsidRPr="00CB6F5F" w14:paraId="06583DEE" w14:textId="77777777" w:rsidTr="005F415F">
        <w:trPr>
          <w:cantSplit/>
          <w:jc w:val="center"/>
        </w:trPr>
        <w:tc>
          <w:tcPr>
            <w:tcW w:w="2660" w:type="dxa"/>
            <w:shd w:val="clear" w:color="auto" w:fill="D0D1D2"/>
          </w:tcPr>
          <w:p w14:paraId="379CFEB7" w14:textId="77777777" w:rsidR="00443E9D" w:rsidRPr="00CB6F5F" w:rsidRDefault="00443E9D" w:rsidP="005F415F">
            <w:pPr>
              <w:autoSpaceDE w:val="0"/>
              <w:autoSpaceDN w:val="0"/>
              <w:adjustRightInd w:val="0"/>
              <w:spacing w:after="120" w:line="240" w:lineRule="auto"/>
              <w:rPr>
                <w:rFonts w:ascii="Arial" w:hAnsi="Arial" w:cs="Arial"/>
                <w:b/>
                <w:sz w:val="20"/>
                <w:szCs w:val="20"/>
              </w:rPr>
            </w:pPr>
            <w:r w:rsidRPr="00CB6F5F">
              <w:rPr>
                <w:rFonts w:ascii="Arial" w:hAnsi="Arial" w:cs="Arial"/>
                <w:b/>
                <w:sz w:val="20"/>
                <w:szCs w:val="20"/>
              </w:rPr>
              <w:t xml:space="preserve">Bail-in </w:t>
            </w:r>
          </w:p>
        </w:tc>
        <w:tc>
          <w:tcPr>
            <w:tcW w:w="7229" w:type="dxa"/>
          </w:tcPr>
          <w:p w14:paraId="1CE48893" w14:textId="77777777" w:rsidR="00443E9D" w:rsidRPr="00CB6F5F" w:rsidRDefault="00443E9D" w:rsidP="005F415F">
            <w:pPr>
              <w:autoSpaceDE w:val="0"/>
              <w:autoSpaceDN w:val="0"/>
              <w:adjustRightInd w:val="0"/>
              <w:spacing w:after="120" w:line="240" w:lineRule="auto"/>
              <w:jc w:val="both"/>
              <w:rPr>
                <w:rFonts w:ascii="Arial" w:hAnsi="Arial" w:cs="Arial"/>
                <w:sz w:val="20"/>
                <w:szCs w:val="20"/>
              </w:rPr>
            </w:pPr>
            <w:r w:rsidRPr="00CB6F5F">
              <w:rPr>
                <w:rFonts w:ascii="Arial" w:hAnsi="Arial" w:cs="Arial"/>
                <w:color w:val="231F20"/>
                <w:sz w:val="20"/>
                <w:szCs w:val="20"/>
              </w:rPr>
              <w:t xml:space="preserve">A method of rescuing a failing </w:t>
            </w:r>
            <w:r w:rsidRPr="00CB6F5F">
              <w:rPr>
                <w:rFonts w:ascii="Arial" w:hAnsi="Arial" w:cs="Arial"/>
                <w:i/>
                <w:iCs/>
                <w:color w:val="231F20"/>
                <w:sz w:val="20"/>
                <w:szCs w:val="20"/>
              </w:rPr>
              <w:t>financial institution</w:t>
            </w:r>
            <w:r w:rsidRPr="00CB6F5F">
              <w:rPr>
                <w:rFonts w:ascii="Arial" w:hAnsi="Arial" w:cs="Arial"/>
                <w:color w:val="231F20"/>
                <w:sz w:val="20"/>
                <w:szCs w:val="20"/>
              </w:rPr>
              <w:t xml:space="preserve"> by cancelling some of its </w:t>
            </w:r>
            <w:r w:rsidRPr="00CB6F5F">
              <w:rPr>
                <w:rFonts w:ascii="Arial" w:hAnsi="Arial" w:cs="Arial"/>
                <w:i/>
                <w:iCs/>
                <w:color w:val="231F20"/>
                <w:sz w:val="20"/>
                <w:szCs w:val="20"/>
              </w:rPr>
              <w:t>deposits</w:t>
            </w:r>
            <w:r w:rsidRPr="00CB6F5F">
              <w:rPr>
                <w:rFonts w:ascii="Arial" w:hAnsi="Arial" w:cs="Arial"/>
                <w:color w:val="231F20"/>
                <w:sz w:val="20"/>
                <w:szCs w:val="20"/>
              </w:rPr>
              <w:t xml:space="preserve"> and </w:t>
            </w:r>
            <w:r w:rsidRPr="00CB6F5F">
              <w:rPr>
                <w:rFonts w:ascii="Arial" w:hAnsi="Arial" w:cs="Arial"/>
                <w:i/>
                <w:iCs/>
                <w:color w:val="231F20"/>
                <w:sz w:val="20"/>
                <w:szCs w:val="20"/>
              </w:rPr>
              <w:t>bonds</w:t>
            </w:r>
            <w:r w:rsidRPr="00CB6F5F">
              <w:rPr>
                <w:rFonts w:ascii="Arial" w:hAnsi="Arial" w:cs="Arial"/>
                <w:color w:val="231F20"/>
                <w:sz w:val="20"/>
                <w:szCs w:val="20"/>
              </w:rPr>
              <w:t xml:space="preserve">. Investors may suffer a </w:t>
            </w:r>
            <w:r w:rsidRPr="00CB6F5F">
              <w:rPr>
                <w:rFonts w:ascii="Arial" w:hAnsi="Arial" w:cs="Arial"/>
                <w:i/>
                <w:iCs/>
                <w:color w:val="231F20"/>
                <w:sz w:val="20"/>
                <w:szCs w:val="20"/>
              </w:rPr>
              <w:t>haircut</w:t>
            </w:r>
            <w:r w:rsidRPr="00CB6F5F">
              <w:rPr>
                <w:rFonts w:ascii="Arial" w:hAnsi="Arial" w:cs="Arial"/>
                <w:color w:val="231F20"/>
                <w:sz w:val="20"/>
                <w:szCs w:val="20"/>
              </w:rPr>
              <w:t xml:space="preserve"> but may be given </w:t>
            </w:r>
            <w:r w:rsidRPr="00CB6F5F">
              <w:rPr>
                <w:rFonts w:ascii="Arial" w:hAnsi="Arial" w:cs="Arial"/>
                <w:i/>
                <w:iCs/>
                <w:color w:val="231F20"/>
                <w:sz w:val="20"/>
                <w:szCs w:val="20"/>
              </w:rPr>
              <w:t>shares</w:t>
            </w:r>
            <w:r w:rsidRPr="00CB6F5F">
              <w:rPr>
                <w:rFonts w:ascii="Arial" w:hAnsi="Arial" w:cs="Arial"/>
                <w:color w:val="231F20"/>
                <w:sz w:val="20"/>
                <w:szCs w:val="20"/>
              </w:rPr>
              <w:t xml:space="preserve"> in the bank as part compensation. </w:t>
            </w:r>
          </w:p>
        </w:tc>
      </w:tr>
      <w:tr w:rsidR="00443E9D" w:rsidRPr="00CB6F5F" w14:paraId="4335CB32" w14:textId="77777777" w:rsidTr="005F415F">
        <w:trPr>
          <w:cantSplit/>
          <w:jc w:val="center"/>
        </w:trPr>
        <w:tc>
          <w:tcPr>
            <w:tcW w:w="2660" w:type="dxa"/>
            <w:shd w:val="clear" w:color="auto" w:fill="D0D1D2"/>
          </w:tcPr>
          <w:p w14:paraId="024C94BA" w14:textId="77777777" w:rsidR="00443E9D" w:rsidRPr="00CB6F5F" w:rsidRDefault="00443E9D" w:rsidP="005F415F">
            <w:pPr>
              <w:autoSpaceDE w:val="0"/>
              <w:autoSpaceDN w:val="0"/>
              <w:adjustRightInd w:val="0"/>
              <w:spacing w:after="120" w:line="240" w:lineRule="auto"/>
              <w:rPr>
                <w:rFonts w:ascii="Arial" w:hAnsi="Arial" w:cs="Arial"/>
                <w:b/>
                <w:sz w:val="20"/>
                <w:szCs w:val="20"/>
              </w:rPr>
            </w:pPr>
            <w:r w:rsidRPr="00CB6F5F">
              <w:rPr>
                <w:rFonts w:ascii="Arial" w:hAnsi="Arial" w:cs="Arial"/>
                <w:b/>
                <w:sz w:val="20"/>
                <w:szCs w:val="20"/>
              </w:rPr>
              <w:t>Bank</w:t>
            </w:r>
          </w:p>
        </w:tc>
        <w:tc>
          <w:tcPr>
            <w:tcW w:w="7229" w:type="dxa"/>
          </w:tcPr>
          <w:p w14:paraId="4EF25F10" w14:textId="77777777" w:rsidR="00443E9D" w:rsidRPr="00CB6F5F" w:rsidRDefault="00443E9D" w:rsidP="005F415F">
            <w:pPr>
              <w:autoSpaceDE w:val="0"/>
              <w:autoSpaceDN w:val="0"/>
              <w:adjustRightInd w:val="0"/>
              <w:spacing w:after="120" w:line="240" w:lineRule="auto"/>
              <w:jc w:val="both"/>
              <w:rPr>
                <w:rFonts w:ascii="Arial" w:hAnsi="Arial" w:cs="Arial"/>
                <w:color w:val="231F20"/>
                <w:sz w:val="20"/>
                <w:szCs w:val="20"/>
              </w:rPr>
            </w:pPr>
            <w:r w:rsidRPr="00CB6F5F">
              <w:rPr>
                <w:rFonts w:ascii="Arial" w:hAnsi="Arial" w:cs="Arial"/>
                <w:color w:val="231F20"/>
                <w:sz w:val="20"/>
                <w:szCs w:val="20"/>
              </w:rPr>
              <w:t xml:space="preserve">Regulated firm that provides financial services to customers. But see also </w:t>
            </w:r>
            <w:r w:rsidRPr="00CB6F5F">
              <w:rPr>
                <w:rFonts w:ascii="Arial" w:hAnsi="Arial" w:cs="Arial"/>
                <w:i/>
                <w:iCs/>
                <w:color w:val="231F20"/>
                <w:sz w:val="20"/>
                <w:szCs w:val="20"/>
              </w:rPr>
              <w:t>Bank of England</w:t>
            </w:r>
            <w:r w:rsidRPr="00CB6F5F">
              <w:rPr>
                <w:rFonts w:ascii="Arial" w:hAnsi="Arial" w:cs="Arial"/>
                <w:color w:val="231F20"/>
                <w:sz w:val="20"/>
                <w:szCs w:val="20"/>
              </w:rPr>
              <w:t>.</w:t>
            </w:r>
          </w:p>
        </w:tc>
      </w:tr>
      <w:tr w:rsidR="00443E9D" w:rsidRPr="00CB6F5F" w14:paraId="205E346A" w14:textId="77777777" w:rsidTr="005F415F">
        <w:trPr>
          <w:cantSplit/>
          <w:jc w:val="center"/>
        </w:trPr>
        <w:tc>
          <w:tcPr>
            <w:tcW w:w="2660" w:type="dxa"/>
            <w:shd w:val="clear" w:color="auto" w:fill="D0D1D2"/>
          </w:tcPr>
          <w:p w14:paraId="01C11A9B" w14:textId="77777777" w:rsidR="00443E9D" w:rsidRPr="00CB6F5F" w:rsidRDefault="00443E9D" w:rsidP="005F415F">
            <w:pPr>
              <w:autoSpaceDE w:val="0"/>
              <w:autoSpaceDN w:val="0"/>
              <w:adjustRightInd w:val="0"/>
              <w:spacing w:after="120" w:line="240" w:lineRule="auto"/>
              <w:rPr>
                <w:rFonts w:ascii="Arial" w:hAnsi="Arial" w:cs="Arial"/>
                <w:b/>
                <w:sz w:val="20"/>
                <w:szCs w:val="20"/>
              </w:rPr>
            </w:pPr>
            <w:r w:rsidRPr="00CB6F5F">
              <w:rPr>
                <w:rFonts w:ascii="Arial" w:hAnsi="Arial" w:cs="Arial"/>
                <w:b/>
                <w:sz w:val="20"/>
                <w:szCs w:val="20"/>
              </w:rPr>
              <w:t>Bank of England</w:t>
            </w:r>
          </w:p>
        </w:tc>
        <w:tc>
          <w:tcPr>
            <w:tcW w:w="7229" w:type="dxa"/>
          </w:tcPr>
          <w:p w14:paraId="68264CD3" w14:textId="77777777" w:rsidR="00443E9D" w:rsidRPr="00CB6F5F" w:rsidRDefault="00443E9D" w:rsidP="005F415F">
            <w:pPr>
              <w:autoSpaceDE w:val="0"/>
              <w:autoSpaceDN w:val="0"/>
              <w:adjustRightInd w:val="0"/>
              <w:spacing w:after="120" w:line="240" w:lineRule="auto"/>
              <w:jc w:val="both"/>
              <w:rPr>
                <w:rFonts w:ascii="Arial" w:hAnsi="Arial" w:cs="Arial"/>
                <w:color w:val="231F20"/>
                <w:sz w:val="20"/>
                <w:szCs w:val="20"/>
              </w:rPr>
            </w:pPr>
            <w:r w:rsidRPr="00CB6F5F">
              <w:rPr>
                <w:rFonts w:ascii="Arial" w:hAnsi="Arial" w:cs="Arial"/>
                <w:color w:val="231F20"/>
                <w:sz w:val="20"/>
                <w:szCs w:val="20"/>
              </w:rPr>
              <w:t xml:space="preserve">The </w:t>
            </w:r>
            <w:r w:rsidRPr="00CB6F5F">
              <w:rPr>
                <w:rFonts w:ascii="Arial" w:hAnsi="Arial" w:cs="Arial"/>
                <w:i/>
                <w:iCs/>
                <w:color w:val="231F20"/>
                <w:sz w:val="20"/>
                <w:szCs w:val="20"/>
              </w:rPr>
              <w:t>central bank</w:t>
            </w:r>
            <w:r w:rsidRPr="00CB6F5F">
              <w:rPr>
                <w:rFonts w:ascii="Arial" w:hAnsi="Arial" w:cs="Arial"/>
                <w:color w:val="231F20"/>
                <w:sz w:val="20"/>
                <w:szCs w:val="20"/>
              </w:rPr>
              <w:t xml:space="preserve"> of the UK, based in London, sometimes just called “the Bank”. See also </w:t>
            </w:r>
            <w:r w:rsidRPr="00CB6F5F">
              <w:rPr>
                <w:rFonts w:ascii="Arial" w:hAnsi="Arial" w:cs="Arial"/>
                <w:i/>
                <w:iCs/>
                <w:color w:val="231F20"/>
                <w:sz w:val="20"/>
                <w:szCs w:val="20"/>
              </w:rPr>
              <w:t>Monetary Policy Committee</w:t>
            </w:r>
            <w:r>
              <w:rPr>
                <w:rFonts w:ascii="Arial" w:hAnsi="Arial" w:cs="Arial"/>
                <w:i/>
                <w:iCs/>
                <w:color w:val="231F20"/>
                <w:sz w:val="20"/>
                <w:szCs w:val="20"/>
              </w:rPr>
              <w:t>.</w:t>
            </w:r>
          </w:p>
        </w:tc>
      </w:tr>
      <w:tr w:rsidR="00443E9D" w:rsidRPr="00CB6F5F" w14:paraId="7F4E84DF" w14:textId="77777777" w:rsidTr="005F415F">
        <w:trPr>
          <w:cantSplit/>
          <w:jc w:val="center"/>
        </w:trPr>
        <w:tc>
          <w:tcPr>
            <w:tcW w:w="2660" w:type="dxa"/>
            <w:shd w:val="clear" w:color="auto" w:fill="D0D1D2"/>
          </w:tcPr>
          <w:p w14:paraId="590D975B" w14:textId="77777777" w:rsidR="00443E9D" w:rsidRPr="00CB6F5F" w:rsidRDefault="00443E9D" w:rsidP="005F415F">
            <w:pPr>
              <w:autoSpaceDE w:val="0"/>
              <w:autoSpaceDN w:val="0"/>
              <w:adjustRightInd w:val="0"/>
              <w:spacing w:after="120" w:line="240" w:lineRule="auto"/>
              <w:rPr>
                <w:rFonts w:ascii="Arial" w:hAnsi="Arial" w:cs="Arial"/>
                <w:b/>
                <w:sz w:val="20"/>
                <w:szCs w:val="20"/>
              </w:rPr>
            </w:pPr>
            <w:r w:rsidRPr="00CB6F5F">
              <w:rPr>
                <w:rFonts w:ascii="Arial" w:hAnsi="Arial" w:cs="Arial"/>
                <w:b/>
                <w:sz w:val="20"/>
                <w:szCs w:val="20"/>
              </w:rPr>
              <w:t>Bank Rate</w:t>
            </w:r>
          </w:p>
        </w:tc>
        <w:tc>
          <w:tcPr>
            <w:tcW w:w="7229" w:type="dxa"/>
          </w:tcPr>
          <w:p w14:paraId="79745785" w14:textId="77777777" w:rsidR="00443E9D" w:rsidRPr="00CB6F5F" w:rsidRDefault="00443E9D" w:rsidP="005F415F">
            <w:pPr>
              <w:autoSpaceDE w:val="0"/>
              <w:autoSpaceDN w:val="0"/>
              <w:adjustRightInd w:val="0"/>
              <w:spacing w:after="120" w:line="240" w:lineRule="auto"/>
              <w:jc w:val="both"/>
              <w:rPr>
                <w:rFonts w:ascii="Arial" w:hAnsi="Arial" w:cs="Arial"/>
                <w:sz w:val="20"/>
                <w:szCs w:val="20"/>
              </w:rPr>
            </w:pPr>
            <w:r w:rsidRPr="00CB6F5F">
              <w:rPr>
                <w:rFonts w:ascii="Arial" w:hAnsi="Arial" w:cs="Arial"/>
                <w:color w:val="231F20"/>
                <w:sz w:val="20"/>
                <w:szCs w:val="20"/>
              </w:rPr>
              <w:t xml:space="preserve">The official interest rate set by the </w:t>
            </w:r>
            <w:r w:rsidRPr="00CB6F5F">
              <w:rPr>
                <w:rFonts w:ascii="Arial" w:hAnsi="Arial" w:cs="Arial"/>
                <w:i/>
                <w:iCs/>
                <w:color w:val="231F20"/>
                <w:sz w:val="20"/>
                <w:szCs w:val="20"/>
              </w:rPr>
              <w:t>Monetary Policy Committee</w:t>
            </w:r>
            <w:r w:rsidRPr="00CB6F5F">
              <w:rPr>
                <w:rFonts w:ascii="Arial" w:hAnsi="Arial" w:cs="Arial"/>
                <w:color w:val="231F20"/>
                <w:sz w:val="20"/>
                <w:szCs w:val="20"/>
              </w:rPr>
              <w:t xml:space="preserve">, and the rate of interest paid by the </w:t>
            </w:r>
            <w:r w:rsidRPr="00CB6F5F">
              <w:rPr>
                <w:rFonts w:ascii="Arial" w:hAnsi="Arial" w:cs="Arial"/>
                <w:i/>
                <w:iCs/>
                <w:color w:val="231F20"/>
                <w:sz w:val="20"/>
                <w:szCs w:val="20"/>
              </w:rPr>
              <w:t>Bank of England</w:t>
            </w:r>
            <w:r w:rsidRPr="00CB6F5F">
              <w:rPr>
                <w:rFonts w:ascii="Arial" w:hAnsi="Arial" w:cs="Arial"/>
                <w:color w:val="231F20"/>
                <w:sz w:val="20"/>
                <w:szCs w:val="20"/>
              </w:rPr>
              <w:t xml:space="preserve"> on commercial bank deposits. Colloquially termed the “base rate”.</w:t>
            </w:r>
          </w:p>
        </w:tc>
      </w:tr>
      <w:tr w:rsidR="00443E9D" w:rsidRPr="00CB6F5F" w14:paraId="6492B063" w14:textId="77777777" w:rsidTr="005F415F">
        <w:trPr>
          <w:cantSplit/>
          <w:jc w:val="center"/>
        </w:trPr>
        <w:tc>
          <w:tcPr>
            <w:tcW w:w="2660" w:type="dxa"/>
            <w:shd w:val="clear" w:color="auto" w:fill="D0D1D2"/>
          </w:tcPr>
          <w:p w14:paraId="024C4D16" w14:textId="77777777" w:rsidR="00443E9D" w:rsidRPr="00CB6F5F" w:rsidRDefault="00443E9D" w:rsidP="005F415F">
            <w:pPr>
              <w:autoSpaceDE w:val="0"/>
              <w:autoSpaceDN w:val="0"/>
              <w:adjustRightInd w:val="0"/>
              <w:spacing w:after="120" w:line="240" w:lineRule="auto"/>
              <w:rPr>
                <w:rFonts w:ascii="Arial" w:hAnsi="Arial" w:cs="Arial"/>
                <w:b/>
                <w:sz w:val="20"/>
                <w:szCs w:val="20"/>
              </w:rPr>
            </w:pPr>
            <w:r w:rsidRPr="00CB6F5F">
              <w:rPr>
                <w:rFonts w:ascii="Arial" w:hAnsi="Arial" w:cs="Arial"/>
                <w:b/>
                <w:sz w:val="20"/>
                <w:szCs w:val="20"/>
              </w:rPr>
              <w:t>Bill</w:t>
            </w:r>
          </w:p>
        </w:tc>
        <w:tc>
          <w:tcPr>
            <w:tcW w:w="7229" w:type="dxa"/>
          </w:tcPr>
          <w:p w14:paraId="4435F206" w14:textId="77777777" w:rsidR="00443E9D" w:rsidRPr="00CB6F5F" w:rsidRDefault="00443E9D" w:rsidP="005F415F">
            <w:pPr>
              <w:autoSpaceDE w:val="0"/>
              <w:autoSpaceDN w:val="0"/>
              <w:adjustRightInd w:val="0"/>
              <w:spacing w:after="120" w:line="240" w:lineRule="auto"/>
              <w:jc w:val="both"/>
              <w:rPr>
                <w:rFonts w:ascii="Arial" w:hAnsi="Arial" w:cs="Arial"/>
                <w:color w:val="231F20"/>
                <w:sz w:val="20"/>
                <w:szCs w:val="20"/>
                <w:lang w:eastAsia="en-GB"/>
              </w:rPr>
            </w:pPr>
            <w:r w:rsidRPr="00CB6F5F">
              <w:rPr>
                <w:rFonts w:ascii="Arial" w:hAnsi="Arial" w:cs="Arial"/>
                <w:color w:val="231F20"/>
                <w:sz w:val="20"/>
                <w:szCs w:val="20"/>
                <w:lang w:eastAsia="en-GB"/>
              </w:rPr>
              <w:t xml:space="preserve">A certificate of </w:t>
            </w:r>
            <w:r w:rsidRPr="00CB6F5F">
              <w:rPr>
                <w:rFonts w:ascii="Arial" w:hAnsi="Arial" w:cs="Arial"/>
                <w:i/>
                <w:iCs/>
                <w:color w:val="231F20"/>
                <w:sz w:val="20"/>
                <w:szCs w:val="20"/>
                <w:lang w:eastAsia="en-GB"/>
              </w:rPr>
              <w:t>short-term</w:t>
            </w:r>
            <w:r w:rsidRPr="00CB6F5F">
              <w:rPr>
                <w:rFonts w:ascii="Arial" w:hAnsi="Arial" w:cs="Arial"/>
                <w:color w:val="231F20"/>
                <w:sz w:val="20"/>
                <w:szCs w:val="20"/>
                <w:lang w:eastAsia="en-GB"/>
              </w:rPr>
              <w:t xml:space="preserve"> debt issued by a company, government, or other institution, which is tradable on financial markets</w:t>
            </w:r>
          </w:p>
        </w:tc>
      </w:tr>
      <w:tr w:rsidR="00443E9D" w:rsidRPr="00CB6F5F" w14:paraId="16C5135F" w14:textId="77777777" w:rsidTr="005F415F">
        <w:trPr>
          <w:cantSplit/>
          <w:jc w:val="center"/>
        </w:trPr>
        <w:tc>
          <w:tcPr>
            <w:tcW w:w="2660" w:type="dxa"/>
            <w:shd w:val="clear" w:color="auto" w:fill="D0D1D2"/>
          </w:tcPr>
          <w:p w14:paraId="6A85BF7F" w14:textId="77777777" w:rsidR="00443E9D" w:rsidRPr="00CB6F5F" w:rsidRDefault="00443E9D" w:rsidP="005F415F">
            <w:pPr>
              <w:autoSpaceDE w:val="0"/>
              <w:autoSpaceDN w:val="0"/>
              <w:adjustRightInd w:val="0"/>
              <w:spacing w:after="120" w:line="240" w:lineRule="auto"/>
              <w:rPr>
                <w:rFonts w:ascii="Arial" w:hAnsi="Arial" w:cs="Arial"/>
                <w:b/>
                <w:sz w:val="20"/>
                <w:szCs w:val="20"/>
              </w:rPr>
            </w:pPr>
            <w:r w:rsidRPr="00CB6F5F">
              <w:rPr>
                <w:rFonts w:ascii="Arial" w:hAnsi="Arial" w:cs="Arial"/>
                <w:b/>
                <w:sz w:val="20"/>
                <w:szCs w:val="20"/>
              </w:rPr>
              <w:t>Bond</w:t>
            </w:r>
          </w:p>
        </w:tc>
        <w:tc>
          <w:tcPr>
            <w:tcW w:w="7229" w:type="dxa"/>
          </w:tcPr>
          <w:p w14:paraId="28105CCE" w14:textId="77777777" w:rsidR="00443E9D" w:rsidRPr="00CB6F5F" w:rsidRDefault="00443E9D" w:rsidP="005F415F">
            <w:pPr>
              <w:autoSpaceDE w:val="0"/>
              <w:autoSpaceDN w:val="0"/>
              <w:adjustRightInd w:val="0"/>
              <w:spacing w:after="120" w:line="240" w:lineRule="auto"/>
              <w:jc w:val="both"/>
              <w:rPr>
                <w:rFonts w:ascii="Arial" w:hAnsi="Arial" w:cs="Arial"/>
                <w:color w:val="231F20"/>
                <w:sz w:val="20"/>
                <w:szCs w:val="20"/>
              </w:rPr>
            </w:pPr>
            <w:r w:rsidRPr="00CB6F5F">
              <w:rPr>
                <w:rFonts w:ascii="Arial" w:hAnsi="Arial" w:cs="Arial"/>
                <w:color w:val="231F20"/>
                <w:sz w:val="20"/>
                <w:szCs w:val="20"/>
                <w:lang w:eastAsia="en-GB"/>
              </w:rPr>
              <w:t xml:space="preserve">A certificate of </w:t>
            </w:r>
            <w:r w:rsidRPr="00CB6F5F">
              <w:rPr>
                <w:rFonts w:ascii="Arial" w:hAnsi="Arial" w:cs="Arial"/>
                <w:i/>
                <w:iCs/>
                <w:color w:val="231F20"/>
                <w:sz w:val="20"/>
                <w:szCs w:val="20"/>
                <w:lang w:eastAsia="en-GB"/>
              </w:rPr>
              <w:t>long-term</w:t>
            </w:r>
            <w:r w:rsidRPr="00CB6F5F">
              <w:rPr>
                <w:rFonts w:ascii="Arial" w:hAnsi="Arial" w:cs="Arial"/>
                <w:color w:val="231F20"/>
                <w:sz w:val="20"/>
                <w:szCs w:val="20"/>
                <w:lang w:eastAsia="en-GB"/>
              </w:rPr>
              <w:t xml:space="preserve"> debt issued by a company, government, or other institution, which is tradable on financial markets. </w:t>
            </w:r>
          </w:p>
        </w:tc>
      </w:tr>
      <w:tr w:rsidR="00443E9D" w:rsidRPr="00CB6F5F" w14:paraId="2968BC24" w14:textId="77777777" w:rsidTr="005F415F">
        <w:trPr>
          <w:cantSplit/>
          <w:jc w:val="center"/>
        </w:trPr>
        <w:tc>
          <w:tcPr>
            <w:tcW w:w="2660" w:type="dxa"/>
            <w:shd w:val="clear" w:color="auto" w:fill="D0D1D2"/>
          </w:tcPr>
          <w:p w14:paraId="2184D065" w14:textId="77777777" w:rsidR="00443E9D" w:rsidRPr="00CB6F5F" w:rsidRDefault="00443E9D" w:rsidP="005F415F">
            <w:pPr>
              <w:autoSpaceDE w:val="0"/>
              <w:autoSpaceDN w:val="0"/>
              <w:adjustRightInd w:val="0"/>
              <w:spacing w:after="120" w:line="240" w:lineRule="auto"/>
              <w:rPr>
                <w:rFonts w:ascii="Arial" w:hAnsi="Arial" w:cs="Arial"/>
                <w:b/>
                <w:sz w:val="20"/>
                <w:szCs w:val="20"/>
                <w:lang w:eastAsia="en-GB"/>
              </w:rPr>
            </w:pPr>
            <w:r w:rsidRPr="00CB6F5F">
              <w:rPr>
                <w:rFonts w:ascii="Arial" w:hAnsi="Arial" w:cs="Arial"/>
                <w:b/>
                <w:sz w:val="20"/>
                <w:szCs w:val="20"/>
                <w:lang w:eastAsia="en-GB"/>
              </w:rPr>
              <w:t>Borrowing</w:t>
            </w:r>
          </w:p>
        </w:tc>
        <w:tc>
          <w:tcPr>
            <w:tcW w:w="7229" w:type="dxa"/>
          </w:tcPr>
          <w:p w14:paraId="7F3B84F6" w14:textId="77777777" w:rsidR="00443E9D" w:rsidRPr="00CB6F5F" w:rsidRDefault="00443E9D" w:rsidP="005F415F">
            <w:pPr>
              <w:autoSpaceDE w:val="0"/>
              <w:autoSpaceDN w:val="0"/>
              <w:adjustRightInd w:val="0"/>
              <w:spacing w:after="120" w:line="240" w:lineRule="auto"/>
              <w:jc w:val="both"/>
              <w:rPr>
                <w:rFonts w:ascii="Arial" w:hAnsi="Arial" w:cs="Arial"/>
                <w:color w:val="231F20"/>
                <w:sz w:val="20"/>
                <w:szCs w:val="20"/>
                <w:lang w:eastAsia="en-GB"/>
              </w:rPr>
            </w:pPr>
            <w:r w:rsidRPr="00CB6F5F">
              <w:rPr>
                <w:rFonts w:ascii="Arial" w:hAnsi="Arial" w:cs="Arial"/>
                <w:color w:val="231F20"/>
                <w:sz w:val="20"/>
                <w:szCs w:val="20"/>
                <w:lang w:eastAsia="en-GB"/>
              </w:rPr>
              <w:t xml:space="preserve">Usually refers to the stock of outstanding loans owed and </w:t>
            </w:r>
            <w:r w:rsidRPr="00CB6F5F">
              <w:rPr>
                <w:rFonts w:ascii="Arial" w:hAnsi="Arial" w:cs="Arial"/>
                <w:i/>
                <w:iCs/>
                <w:color w:val="231F20"/>
                <w:sz w:val="20"/>
                <w:szCs w:val="20"/>
                <w:lang w:eastAsia="en-GB"/>
              </w:rPr>
              <w:t xml:space="preserve">bonds </w:t>
            </w:r>
            <w:r w:rsidRPr="00CB6F5F">
              <w:rPr>
                <w:rFonts w:ascii="Arial" w:hAnsi="Arial" w:cs="Arial"/>
                <w:color w:val="231F20"/>
                <w:sz w:val="20"/>
                <w:szCs w:val="20"/>
                <w:lang w:eastAsia="en-GB"/>
              </w:rPr>
              <w:t>issued.</w:t>
            </w:r>
          </w:p>
        </w:tc>
      </w:tr>
      <w:tr w:rsidR="00443E9D" w:rsidRPr="00CB6F5F" w14:paraId="5B4E335A" w14:textId="77777777" w:rsidTr="005F415F">
        <w:trPr>
          <w:cantSplit/>
          <w:jc w:val="center"/>
        </w:trPr>
        <w:tc>
          <w:tcPr>
            <w:tcW w:w="2660" w:type="dxa"/>
            <w:shd w:val="clear" w:color="auto" w:fill="D0D1D2"/>
          </w:tcPr>
          <w:p w14:paraId="320684C6" w14:textId="77777777" w:rsidR="00443E9D" w:rsidRPr="00CB6F5F" w:rsidRDefault="00443E9D" w:rsidP="005F415F">
            <w:pPr>
              <w:autoSpaceDE w:val="0"/>
              <w:autoSpaceDN w:val="0"/>
              <w:adjustRightInd w:val="0"/>
              <w:spacing w:after="120" w:line="240" w:lineRule="auto"/>
              <w:rPr>
                <w:rFonts w:ascii="Arial" w:hAnsi="Arial" w:cs="Arial"/>
                <w:b/>
                <w:sz w:val="20"/>
                <w:szCs w:val="20"/>
                <w:lang w:eastAsia="en-GB"/>
              </w:rPr>
            </w:pPr>
            <w:r w:rsidRPr="00CB6F5F">
              <w:rPr>
                <w:rFonts w:ascii="Arial" w:hAnsi="Arial" w:cs="Arial"/>
                <w:b/>
                <w:sz w:val="20"/>
                <w:szCs w:val="20"/>
                <w:lang w:eastAsia="en-GB"/>
              </w:rPr>
              <w:t>Broker</w:t>
            </w:r>
          </w:p>
        </w:tc>
        <w:tc>
          <w:tcPr>
            <w:tcW w:w="7229" w:type="dxa"/>
          </w:tcPr>
          <w:p w14:paraId="3F2075A6" w14:textId="77777777" w:rsidR="00443E9D" w:rsidRPr="00CB6F5F" w:rsidRDefault="00443E9D" w:rsidP="005F415F">
            <w:pPr>
              <w:autoSpaceDE w:val="0"/>
              <w:autoSpaceDN w:val="0"/>
              <w:adjustRightInd w:val="0"/>
              <w:spacing w:after="120" w:line="240" w:lineRule="auto"/>
              <w:jc w:val="both"/>
              <w:rPr>
                <w:rFonts w:ascii="Arial" w:hAnsi="Arial" w:cs="Arial"/>
                <w:color w:val="231F20"/>
                <w:sz w:val="20"/>
                <w:szCs w:val="20"/>
                <w:lang w:eastAsia="en-GB"/>
              </w:rPr>
            </w:pPr>
            <w:r w:rsidRPr="00CB6F5F">
              <w:rPr>
                <w:rFonts w:ascii="Arial" w:hAnsi="Arial" w:cs="Arial"/>
                <w:color w:val="231F20"/>
                <w:sz w:val="20"/>
                <w:szCs w:val="20"/>
                <w:lang w:eastAsia="en-GB"/>
              </w:rPr>
              <w:t xml:space="preserve">Regulated firm that matches either borrowers and lenders (a money broker) or buyers and sellers of </w:t>
            </w:r>
            <w:r w:rsidRPr="00CB6F5F">
              <w:rPr>
                <w:rFonts w:ascii="Arial" w:hAnsi="Arial" w:cs="Arial"/>
                <w:i/>
                <w:iCs/>
                <w:color w:val="231F20"/>
                <w:sz w:val="20"/>
                <w:szCs w:val="20"/>
                <w:lang w:eastAsia="en-GB"/>
              </w:rPr>
              <w:t>securities</w:t>
            </w:r>
            <w:r w:rsidRPr="00CB6F5F">
              <w:rPr>
                <w:rFonts w:ascii="Arial" w:hAnsi="Arial" w:cs="Arial"/>
                <w:color w:val="231F20"/>
                <w:sz w:val="20"/>
                <w:szCs w:val="20"/>
                <w:lang w:eastAsia="en-GB"/>
              </w:rPr>
              <w:t xml:space="preserve"> (a stockbroker) with each other </w:t>
            </w:r>
            <w:proofErr w:type="gramStart"/>
            <w:r w:rsidRPr="00CB6F5F">
              <w:rPr>
                <w:rFonts w:ascii="Arial" w:hAnsi="Arial" w:cs="Arial"/>
                <w:color w:val="231F20"/>
                <w:sz w:val="20"/>
                <w:szCs w:val="20"/>
                <w:lang w:eastAsia="en-GB"/>
              </w:rPr>
              <w:t>in order to</w:t>
            </w:r>
            <w:proofErr w:type="gramEnd"/>
            <w:r w:rsidRPr="00CB6F5F">
              <w:rPr>
                <w:rFonts w:ascii="Arial" w:hAnsi="Arial" w:cs="Arial"/>
                <w:color w:val="231F20"/>
                <w:sz w:val="20"/>
                <w:szCs w:val="20"/>
                <w:lang w:eastAsia="en-GB"/>
              </w:rPr>
              <w:t xml:space="preserve"> facilitate transactions.</w:t>
            </w:r>
          </w:p>
        </w:tc>
      </w:tr>
      <w:tr w:rsidR="00443E9D" w:rsidRPr="00CB6F5F" w14:paraId="6167B63C" w14:textId="77777777" w:rsidTr="005F415F">
        <w:trPr>
          <w:cantSplit/>
          <w:jc w:val="center"/>
        </w:trPr>
        <w:tc>
          <w:tcPr>
            <w:tcW w:w="2660" w:type="dxa"/>
            <w:shd w:val="clear" w:color="auto" w:fill="D0D1D2"/>
          </w:tcPr>
          <w:p w14:paraId="6214D990" w14:textId="77777777" w:rsidR="00443E9D" w:rsidRPr="00CB6F5F" w:rsidRDefault="00443E9D" w:rsidP="005F415F">
            <w:pPr>
              <w:autoSpaceDE w:val="0"/>
              <w:autoSpaceDN w:val="0"/>
              <w:adjustRightInd w:val="0"/>
              <w:spacing w:after="120" w:line="240" w:lineRule="auto"/>
              <w:rPr>
                <w:rFonts w:ascii="Arial" w:hAnsi="Arial" w:cs="Arial"/>
                <w:b/>
                <w:sz w:val="20"/>
                <w:szCs w:val="20"/>
                <w:lang w:eastAsia="en-GB"/>
              </w:rPr>
            </w:pPr>
            <w:r w:rsidRPr="00CB6F5F">
              <w:rPr>
                <w:rFonts w:ascii="Arial" w:hAnsi="Arial" w:cs="Arial"/>
                <w:b/>
                <w:sz w:val="20"/>
                <w:szCs w:val="20"/>
                <w:lang w:eastAsia="en-GB"/>
              </w:rPr>
              <w:t>Building society</w:t>
            </w:r>
          </w:p>
        </w:tc>
        <w:tc>
          <w:tcPr>
            <w:tcW w:w="7229" w:type="dxa"/>
          </w:tcPr>
          <w:p w14:paraId="54EB494B" w14:textId="77777777" w:rsidR="00443E9D" w:rsidRPr="00CB6F5F" w:rsidRDefault="00443E9D" w:rsidP="005F415F">
            <w:pPr>
              <w:autoSpaceDE w:val="0"/>
              <w:autoSpaceDN w:val="0"/>
              <w:adjustRightInd w:val="0"/>
              <w:spacing w:after="120" w:line="240" w:lineRule="auto"/>
              <w:jc w:val="both"/>
              <w:rPr>
                <w:rFonts w:ascii="Arial" w:hAnsi="Arial" w:cs="Arial"/>
                <w:color w:val="231F20"/>
                <w:sz w:val="20"/>
                <w:szCs w:val="20"/>
                <w:lang w:eastAsia="en-GB"/>
              </w:rPr>
            </w:pPr>
            <w:r w:rsidRPr="00CB6F5F">
              <w:rPr>
                <w:rFonts w:ascii="Arial" w:hAnsi="Arial" w:cs="Arial"/>
                <w:color w:val="231F20"/>
                <w:sz w:val="20"/>
                <w:szCs w:val="20"/>
                <w:lang w:eastAsia="en-GB"/>
              </w:rPr>
              <w:t xml:space="preserve">A mutual organisation that performs similar functions to a </w:t>
            </w:r>
            <w:r w:rsidRPr="00CB6F5F">
              <w:rPr>
                <w:rFonts w:ascii="Arial" w:hAnsi="Arial" w:cs="Arial"/>
                <w:i/>
                <w:iCs/>
                <w:color w:val="231F20"/>
                <w:sz w:val="20"/>
                <w:szCs w:val="20"/>
                <w:lang w:eastAsia="en-GB"/>
              </w:rPr>
              <w:t>retail bank</w:t>
            </w:r>
            <w:r w:rsidRPr="00CB6F5F">
              <w:rPr>
                <w:rFonts w:ascii="Arial" w:hAnsi="Arial" w:cs="Arial"/>
                <w:color w:val="231F20"/>
                <w:sz w:val="20"/>
                <w:szCs w:val="20"/>
                <w:lang w:eastAsia="en-GB"/>
              </w:rPr>
              <w:t xml:space="preserve"> but is owned by its customers.</w:t>
            </w:r>
          </w:p>
        </w:tc>
      </w:tr>
      <w:tr w:rsidR="00443E9D" w:rsidRPr="00CB6F5F" w14:paraId="0144D3B9" w14:textId="77777777" w:rsidTr="005F415F">
        <w:trPr>
          <w:cantSplit/>
          <w:jc w:val="center"/>
        </w:trPr>
        <w:tc>
          <w:tcPr>
            <w:tcW w:w="2660" w:type="dxa"/>
            <w:shd w:val="clear" w:color="auto" w:fill="D0D1D2"/>
          </w:tcPr>
          <w:p w14:paraId="62C6FC87" w14:textId="77777777" w:rsidR="00443E9D" w:rsidRPr="00CB6F5F" w:rsidRDefault="00443E9D" w:rsidP="005F415F">
            <w:pPr>
              <w:autoSpaceDE w:val="0"/>
              <w:autoSpaceDN w:val="0"/>
              <w:adjustRightInd w:val="0"/>
              <w:spacing w:after="120" w:line="240" w:lineRule="auto"/>
              <w:rPr>
                <w:rFonts w:ascii="Arial" w:hAnsi="Arial" w:cs="Arial"/>
                <w:b/>
                <w:sz w:val="20"/>
                <w:szCs w:val="20"/>
                <w:lang w:eastAsia="en-GB"/>
              </w:rPr>
            </w:pPr>
            <w:r w:rsidRPr="00CB6F5F">
              <w:rPr>
                <w:rFonts w:ascii="Arial" w:hAnsi="Arial" w:cs="Arial"/>
                <w:b/>
                <w:sz w:val="20"/>
                <w:szCs w:val="20"/>
                <w:lang w:eastAsia="en-GB"/>
              </w:rPr>
              <w:t>Capital</w:t>
            </w:r>
          </w:p>
        </w:tc>
        <w:tc>
          <w:tcPr>
            <w:tcW w:w="7229" w:type="dxa"/>
          </w:tcPr>
          <w:p w14:paraId="06D2B3FE" w14:textId="77777777" w:rsidR="00443E9D" w:rsidRPr="00CB6F5F" w:rsidRDefault="00443E9D" w:rsidP="005F415F">
            <w:pPr>
              <w:autoSpaceDE w:val="0"/>
              <w:autoSpaceDN w:val="0"/>
              <w:adjustRightInd w:val="0"/>
              <w:spacing w:after="120" w:line="240" w:lineRule="auto"/>
              <w:jc w:val="both"/>
              <w:rPr>
                <w:rFonts w:ascii="Arial" w:hAnsi="Arial" w:cs="Arial"/>
                <w:i/>
                <w:iCs/>
                <w:color w:val="231F20"/>
                <w:sz w:val="20"/>
                <w:szCs w:val="20"/>
                <w:lang w:eastAsia="en-GB"/>
              </w:rPr>
            </w:pPr>
            <w:r w:rsidRPr="00CB6F5F">
              <w:rPr>
                <w:rFonts w:ascii="Arial" w:hAnsi="Arial" w:cs="Arial"/>
                <w:b/>
                <w:bCs/>
                <w:color w:val="231F20"/>
                <w:sz w:val="20"/>
                <w:szCs w:val="20"/>
                <w:lang w:eastAsia="en-GB"/>
              </w:rPr>
              <w:t>(1)</w:t>
            </w:r>
            <w:r w:rsidRPr="00CB6F5F">
              <w:rPr>
                <w:rFonts w:ascii="Arial" w:hAnsi="Arial" w:cs="Arial"/>
                <w:color w:val="231F20"/>
                <w:sz w:val="20"/>
                <w:szCs w:val="20"/>
                <w:lang w:eastAsia="en-GB"/>
              </w:rPr>
              <w:t xml:space="preserve"> Long-term, as in </w:t>
            </w:r>
            <w:r w:rsidRPr="00CB6F5F">
              <w:rPr>
                <w:rFonts w:ascii="Arial" w:hAnsi="Arial" w:cs="Arial"/>
                <w:i/>
                <w:iCs/>
                <w:color w:val="231F20"/>
                <w:sz w:val="20"/>
                <w:szCs w:val="20"/>
                <w:lang w:eastAsia="en-GB"/>
              </w:rPr>
              <w:t>capital expenditure</w:t>
            </w:r>
            <w:r w:rsidRPr="00CB6F5F">
              <w:rPr>
                <w:rFonts w:ascii="Arial" w:hAnsi="Arial" w:cs="Arial"/>
                <w:color w:val="231F20"/>
                <w:sz w:val="20"/>
                <w:szCs w:val="20"/>
                <w:lang w:eastAsia="en-GB"/>
              </w:rPr>
              <w:t xml:space="preserve"> and </w:t>
            </w:r>
            <w:r w:rsidRPr="00CB6F5F">
              <w:rPr>
                <w:rFonts w:ascii="Arial" w:hAnsi="Arial" w:cs="Arial"/>
                <w:i/>
                <w:iCs/>
                <w:color w:val="231F20"/>
                <w:sz w:val="20"/>
                <w:szCs w:val="20"/>
                <w:lang w:eastAsia="en-GB"/>
              </w:rPr>
              <w:t>capital receipt.</w:t>
            </w:r>
          </w:p>
          <w:p w14:paraId="5C4FCECB" w14:textId="77777777" w:rsidR="00443E9D" w:rsidRPr="00CB6F5F" w:rsidRDefault="00443E9D" w:rsidP="005F415F">
            <w:pPr>
              <w:autoSpaceDE w:val="0"/>
              <w:autoSpaceDN w:val="0"/>
              <w:adjustRightInd w:val="0"/>
              <w:spacing w:after="120" w:line="240" w:lineRule="auto"/>
              <w:jc w:val="both"/>
              <w:rPr>
                <w:rFonts w:ascii="Arial" w:hAnsi="Arial" w:cs="Arial"/>
                <w:color w:val="231F20"/>
                <w:sz w:val="20"/>
                <w:szCs w:val="20"/>
                <w:lang w:eastAsia="en-GB"/>
              </w:rPr>
            </w:pPr>
            <w:r w:rsidRPr="00CB6F5F">
              <w:rPr>
                <w:rFonts w:ascii="Arial" w:hAnsi="Arial" w:cs="Arial"/>
                <w:b/>
                <w:bCs/>
                <w:color w:val="231F20"/>
                <w:sz w:val="20"/>
                <w:szCs w:val="20"/>
                <w:lang w:eastAsia="en-GB"/>
              </w:rPr>
              <w:t>(2)</w:t>
            </w:r>
            <w:r w:rsidRPr="00CB6F5F">
              <w:rPr>
                <w:rFonts w:ascii="Arial" w:hAnsi="Arial" w:cs="Arial"/>
                <w:color w:val="231F20"/>
                <w:sz w:val="20"/>
                <w:szCs w:val="20"/>
                <w:lang w:eastAsia="en-GB"/>
              </w:rPr>
              <w:t xml:space="preserve"> Principal, as in </w:t>
            </w:r>
            <w:r w:rsidRPr="00CB6F5F">
              <w:rPr>
                <w:rFonts w:ascii="Arial" w:hAnsi="Arial" w:cs="Arial"/>
                <w:i/>
                <w:iCs/>
                <w:color w:val="231F20"/>
                <w:sz w:val="20"/>
                <w:szCs w:val="20"/>
                <w:lang w:eastAsia="en-GB"/>
              </w:rPr>
              <w:t xml:space="preserve">capital gain </w:t>
            </w:r>
            <w:r w:rsidRPr="00CB6F5F">
              <w:rPr>
                <w:rFonts w:ascii="Arial" w:hAnsi="Arial" w:cs="Arial"/>
                <w:color w:val="231F20"/>
                <w:sz w:val="20"/>
                <w:szCs w:val="20"/>
                <w:lang w:eastAsia="en-GB"/>
              </w:rPr>
              <w:t>and capital value.</w:t>
            </w:r>
          </w:p>
          <w:p w14:paraId="7CBD326F" w14:textId="77777777" w:rsidR="00443E9D" w:rsidRPr="00CB6F5F" w:rsidRDefault="00443E9D" w:rsidP="005F415F">
            <w:pPr>
              <w:autoSpaceDE w:val="0"/>
              <w:autoSpaceDN w:val="0"/>
              <w:adjustRightInd w:val="0"/>
              <w:spacing w:after="120" w:line="240" w:lineRule="auto"/>
              <w:jc w:val="both"/>
              <w:rPr>
                <w:rFonts w:ascii="Arial" w:hAnsi="Arial" w:cs="Arial"/>
                <w:color w:val="231F20"/>
                <w:sz w:val="20"/>
                <w:szCs w:val="20"/>
                <w:lang w:eastAsia="en-GB"/>
              </w:rPr>
            </w:pPr>
            <w:r w:rsidRPr="00CB6F5F">
              <w:rPr>
                <w:rFonts w:ascii="Arial" w:hAnsi="Arial" w:cs="Arial"/>
                <w:b/>
                <w:bCs/>
                <w:color w:val="231F20"/>
                <w:sz w:val="20"/>
                <w:szCs w:val="20"/>
                <w:lang w:eastAsia="en-GB"/>
              </w:rPr>
              <w:t>(3)</w:t>
            </w:r>
            <w:r w:rsidRPr="00CB6F5F">
              <w:rPr>
                <w:rFonts w:ascii="Arial" w:hAnsi="Arial" w:cs="Arial"/>
                <w:color w:val="231F20"/>
                <w:sz w:val="20"/>
                <w:szCs w:val="20"/>
                <w:lang w:eastAsia="en-GB"/>
              </w:rPr>
              <w:t xml:space="preserve"> Investments in </w:t>
            </w:r>
            <w:r w:rsidRPr="00CB6F5F">
              <w:rPr>
                <w:rFonts w:ascii="Arial" w:hAnsi="Arial" w:cs="Arial"/>
                <w:i/>
                <w:iCs/>
                <w:color w:val="231F20"/>
                <w:sz w:val="20"/>
                <w:szCs w:val="20"/>
                <w:lang w:eastAsia="en-GB"/>
              </w:rPr>
              <w:t>financial institutions</w:t>
            </w:r>
            <w:r w:rsidRPr="00CB6F5F">
              <w:rPr>
                <w:rFonts w:ascii="Arial" w:hAnsi="Arial" w:cs="Arial"/>
                <w:color w:val="231F20"/>
                <w:sz w:val="20"/>
                <w:szCs w:val="20"/>
                <w:lang w:eastAsia="en-GB"/>
              </w:rPr>
              <w:t xml:space="preserve"> that will absorb losses before </w:t>
            </w:r>
            <w:r w:rsidRPr="00CB6F5F">
              <w:rPr>
                <w:rFonts w:ascii="Arial" w:hAnsi="Arial" w:cs="Arial"/>
                <w:i/>
                <w:iCs/>
                <w:color w:val="231F20"/>
                <w:sz w:val="20"/>
                <w:szCs w:val="20"/>
                <w:lang w:eastAsia="en-GB"/>
              </w:rPr>
              <w:t>senior unsecured creditors.</w:t>
            </w:r>
          </w:p>
        </w:tc>
      </w:tr>
      <w:tr w:rsidR="00443E9D" w:rsidRPr="00CB6F5F" w14:paraId="2E783B0F" w14:textId="77777777" w:rsidTr="005F415F">
        <w:trPr>
          <w:cantSplit/>
          <w:jc w:val="center"/>
        </w:trPr>
        <w:tc>
          <w:tcPr>
            <w:tcW w:w="2660" w:type="dxa"/>
            <w:shd w:val="clear" w:color="auto" w:fill="D0D1D2"/>
          </w:tcPr>
          <w:p w14:paraId="487B1C60" w14:textId="77777777" w:rsidR="00443E9D" w:rsidRPr="00CB6F5F" w:rsidRDefault="00443E9D" w:rsidP="005F415F">
            <w:pPr>
              <w:autoSpaceDE w:val="0"/>
              <w:autoSpaceDN w:val="0"/>
              <w:adjustRightInd w:val="0"/>
              <w:spacing w:after="120" w:line="240" w:lineRule="auto"/>
              <w:rPr>
                <w:rFonts w:ascii="Arial" w:hAnsi="Arial" w:cs="Arial"/>
                <w:b/>
                <w:sz w:val="20"/>
                <w:szCs w:val="20"/>
                <w:lang w:eastAsia="en-GB"/>
              </w:rPr>
            </w:pPr>
            <w:r w:rsidRPr="00CB6F5F">
              <w:rPr>
                <w:rFonts w:ascii="Arial" w:hAnsi="Arial" w:cs="Arial"/>
                <w:b/>
                <w:sz w:val="20"/>
                <w:szCs w:val="20"/>
                <w:lang w:eastAsia="en-GB"/>
              </w:rPr>
              <w:t>Capital expenditure</w:t>
            </w:r>
          </w:p>
        </w:tc>
        <w:tc>
          <w:tcPr>
            <w:tcW w:w="7229" w:type="dxa"/>
          </w:tcPr>
          <w:p w14:paraId="35FC633F" w14:textId="77777777" w:rsidR="00443E9D" w:rsidRPr="00CB6F5F" w:rsidRDefault="00443E9D" w:rsidP="005F415F">
            <w:pPr>
              <w:autoSpaceDE w:val="0"/>
              <w:autoSpaceDN w:val="0"/>
              <w:adjustRightInd w:val="0"/>
              <w:spacing w:after="120" w:line="240" w:lineRule="auto"/>
              <w:jc w:val="both"/>
              <w:rPr>
                <w:rFonts w:ascii="Arial" w:hAnsi="Arial" w:cs="Arial"/>
                <w:color w:val="231F20"/>
                <w:sz w:val="20"/>
                <w:szCs w:val="20"/>
                <w:lang w:eastAsia="en-GB"/>
              </w:rPr>
            </w:pPr>
            <w:r w:rsidRPr="00CB6F5F">
              <w:rPr>
                <w:rFonts w:ascii="Arial" w:hAnsi="Arial" w:cs="Arial"/>
                <w:color w:val="231F20"/>
                <w:sz w:val="20"/>
                <w:szCs w:val="20"/>
                <w:lang w:eastAsia="en-GB"/>
              </w:rPr>
              <w:t>Expenditure on the acquisition, creation or enhancement of fixed assets that are expected to provide value for longer than one year, such as property and equipment, plus expenditure defined as capital in legislation such as the purchase of certain investments.</w:t>
            </w:r>
          </w:p>
        </w:tc>
      </w:tr>
      <w:tr w:rsidR="00443E9D" w:rsidRPr="00CB6F5F" w14:paraId="70A5F22F" w14:textId="77777777" w:rsidTr="005F415F">
        <w:trPr>
          <w:cantSplit/>
          <w:jc w:val="center"/>
        </w:trPr>
        <w:tc>
          <w:tcPr>
            <w:tcW w:w="2660" w:type="dxa"/>
            <w:shd w:val="clear" w:color="auto" w:fill="D0D1D2"/>
          </w:tcPr>
          <w:p w14:paraId="557E79C0" w14:textId="77777777" w:rsidR="00443E9D" w:rsidRPr="00CB6F5F" w:rsidRDefault="00443E9D" w:rsidP="005F415F">
            <w:pPr>
              <w:autoSpaceDE w:val="0"/>
              <w:autoSpaceDN w:val="0"/>
              <w:adjustRightInd w:val="0"/>
              <w:spacing w:after="120" w:line="240" w:lineRule="auto"/>
              <w:rPr>
                <w:rFonts w:ascii="Arial" w:hAnsi="Arial" w:cs="Arial"/>
                <w:b/>
                <w:sz w:val="20"/>
                <w:szCs w:val="20"/>
                <w:lang w:eastAsia="en-GB"/>
              </w:rPr>
            </w:pPr>
            <w:r w:rsidRPr="00CB6F5F">
              <w:rPr>
                <w:rFonts w:ascii="Arial" w:hAnsi="Arial" w:cs="Arial"/>
                <w:b/>
                <w:sz w:val="20"/>
                <w:szCs w:val="20"/>
                <w:lang w:eastAsia="en-GB"/>
              </w:rPr>
              <w:t>Capital finance</w:t>
            </w:r>
          </w:p>
        </w:tc>
        <w:tc>
          <w:tcPr>
            <w:tcW w:w="7229" w:type="dxa"/>
          </w:tcPr>
          <w:p w14:paraId="7011A9A4" w14:textId="77777777" w:rsidR="00443E9D" w:rsidRPr="00CB6F5F" w:rsidRDefault="00443E9D" w:rsidP="005F415F">
            <w:pPr>
              <w:autoSpaceDE w:val="0"/>
              <w:autoSpaceDN w:val="0"/>
              <w:adjustRightInd w:val="0"/>
              <w:spacing w:after="120" w:line="240" w:lineRule="auto"/>
              <w:jc w:val="both"/>
              <w:rPr>
                <w:rFonts w:ascii="Arial" w:hAnsi="Arial" w:cs="Arial"/>
                <w:color w:val="231F20"/>
                <w:sz w:val="20"/>
                <w:szCs w:val="20"/>
                <w:lang w:eastAsia="en-GB"/>
              </w:rPr>
            </w:pPr>
            <w:r w:rsidRPr="00CB6F5F">
              <w:rPr>
                <w:rFonts w:ascii="Arial" w:hAnsi="Arial" w:cs="Arial"/>
                <w:color w:val="231F20"/>
                <w:sz w:val="20"/>
                <w:szCs w:val="20"/>
                <w:lang w:eastAsia="en-GB"/>
              </w:rPr>
              <w:t xml:space="preserve">Arranging and managing the cash required to finance </w:t>
            </w:r>
            <w:r w:rsidRPr="00CB6F5F">
              <w:rPr>
                <w:rFonts w:ascii="Arial" w:hAnsi="Arial" w:cs="Arial"/>
                <w:i/>
                <w:iCs/>
                <w:color w:val="231F20"/>
                <w:sz w:val="20"/>
                <w:szCs w:val="20"/>
                <w:lang w:eastAsia="en-GB"/>
              </w:rPr>
              <w:t>capital expenditure</w:t>
            </w:r>
            <w:r w:rsidRPr="00CB6F5F">
              <w:rPr>
                <w:rFonts w:ascii="Arial" w:hAnsi="Arial" w:cs="Arial"/>
                <w:color w:val="231F20"/>
                <w:sz w:val="20"/>
                <w:szCs w:val="20"/>
                <w:lang w:eastAsia="en-GB"/>
              </w:rPr>
              <w:t>, and the associated accounting.</w:t>
            </w:r>
          </w:p>
        </w:tc>
      </w:tr>
      <w:tr w:rsidR="00443E9D" w:rsidRPr="00CB6F5F" w14:paraId="6CAD0F6C" w14:textId="77777777" w:rsidTr="005F415F">
        <w:trPr>
          <w:cantSplit/>
          <w:jc w:val="center"/>
        </w:trPr>
        <w:tc>
          <w:tcPr>
            <w:tcW w:w="2660" w:type="dxa"/>
            <w:shd w:val="clear" w:color="auto" w:fill="D0D1D2"/>
          </w:tcPr>
          <w:p w14:paraId="2948EDC9" w14:textId="77777777" w:rsidR="00443E9D" w:rsidRPr="00CB6F5F" w:rsidRDefault="00443E9D" w:rsidP="005F415F">
            <w:pPr>
              <w:autoSpaceDE w:val="0"/>
              <w:autoSpaceDN w:val="0"/>
              <w:adjustRightInd w:val="0"/>
              <w:spacing w:after="120" w:line="240" w:lineRule="auto"/>
              <w:rPr>
                <w:rFonts w:ascii="Arial" w:hAnsi="Arial" w:cs="Arial"/>
                <w:b/>
                <w:sz w:val="20"/>
                <w:szCs w:val="20"/>
                <w:lang w:eastAsia="en-GB"/>
              </w:rPr>
            </w:pPr>
            <w:r w:rsidRPr="00CB6F5F">
              <w:rPr>
                <w:rFonts w:ascii="Arial" w:hAnsi="Arial" w:cs="Arial"/>
                <w:b/>
                <w:sz w:val="20"/>
                <w:szCs w:val="20"/>
                <w:lang w:eastAsia="en-GB"/>
              </w:rPr>
              <w:t>Capital financing requirement (CFR)</w:t>
            </w:r>
          </w:p>
        </w:tc>
        <w:tc>
          <w:tcPr>
            <w:tcW w:w="7229" w:type="dxa"/>
          </w:tcPr>
          <w:p w14:paraId="6DD70378" w14:textId="77777777" w:rsidR="00443E9D" w:rsidRPr="00CB6F5F" w:rsidRDefault="00443E9D" w:rsidP="005F415F">
            <w:pPr>
              <w:autoSpaceDE w:val="0"/>
              <w:autoSpaceDN w:val="0"/>
              <w:adjustRightInd w:val="0"/>
              <w:spacing w:after="120" w:line="240" w:lineRule="auto"/>
              <w:jc w:val="both"/>
              <w:rPr>
                <w:rFonts w:ascii="Arial" w:hAnsi="Arial" w:cs="Arial"/>
                <w:color w:val="231F20"/>
                <w:sz w:val="20"/>
                <w:szCs w:val="20"/>
                <w:lang w:eastAsia="en-GB"/>
              </w:rPr>
            </w:pPr>
            <w:r w:rsidRPr="00CB6F5F">
              <w:rPr>
                <w:rFonts w:ascii="Arial" w:hAnsi="Arial" w:cs="Arial"/>
                <w:color w:val="231F20"/>
                <w:sz w:val="20"/>
                <w:szCs w:val="20"/>
                <w:lang w:eastAsia="en-GB"/>
              </w:rPr>
              <w:t xml:space="preserve">A local authority’s underlying need to hold debt for capital purposes, representing the cumulative capital expenditure that has been incurred but not yet financed. The CFR increases with </w:t>
            </w:r>
            <w:r w:rsidRPr="00CB6F5F">
              <w:rPr>
                <w:rFonts w:ascii="Arial" w:hAnsi="Arial" w:cs="Arial"/>
                <w:i/>
                <w:iCs/>
                <w:color w:val="231F20"/>
                <w:sz w:val="20"/>
                <w:szCs w:val="20"/>
                <w:lang w:eastAsia="en-GB"/>
              </w:rPr>
              <w:t>capital expenditure</w:t>
            </w:r>
            <w:r w:rsidRPr="00CB6F5F">
              <w:rPr>
                <w:rFonts w:ascii="Arial" w:hAnsi="Arial" w:cs="Arial"/>
                <w:color w:val="231F20"/>
                <w:sz w:val="20"/>
                <w:szCs w:val="20"/>
                <w:lang w:eastAsia="en-GB"/>
              </w:rPr>
              <w:t xml:space="preserve"> and decreases with </w:t>
            </w:r>
            <w:r w:rsidRPr="00CB6F5F">
              <w:rPr>
                <w:rFonts w:ascii="Arial" w:hAnsi="Arial" w:cs="Arial"/>
                <w:i/>
                <w:iCs/>
                <w:color w:val="231F20"/>
                <w:sz w:val="20"/>
                <w:szCs w:val="20"/>
                <w:lang w:eastAsia="en-GB"/>
              </w:rPr>
              <w:t>capital finance</w:t>
            </w:r>
            <w:r w:rsidRPr="00CB6F5F">
              <w:rPr>
                <w:rFonts w:ascii="Arial" w:hAnsi="Arial" w:cs="Arial"/>
                <w:color w:val="231F20"/>
                <w:sz w:val="20"/>
                <w:szCs w:val="20"/>
                <w:lang w:eastAsia="en-GB"/>
              </w:rPr>
              <w:t xml:space="preserve"> and </w:t>
            </w:r>
            <w:r w:rsidRPr="00CB6F5F">
              <w:rPr>
                <w:rFonts w:ascii="Arial" w:hAnsi="Arial" w:cs="Arial"/>
                <w:i/>
                <w:iCs/>
                <w:color w:val="231F20"/>
                <w:sz w:val="20"/>
                <w:szCs w:val="20"/>
                <w:lang w:eastAsia="en-GB"/>
              </w:rPr>
              <w:t>MRP</w:t>
            </w:r>
            <w:r w:rsidRPr="00CB6F5F">
              <w:rPr>
                <w:rFonts w:ascii="Arial" w:hAnsi="Arial" w:cs="Arial"/>
                <w:color w:val="231F20"/>
                <w:sz w:val="20"/>
                <w:szCs w:val="20"/>
                <w:lang w:eastAsia="en-GB"/>
              </w:rPr>
              <w:t>.</w:t>
            </w:r>
          </w:p>
        </w:tc>
      </w:tr>
      <w:tr w:rsidR="00443E9D" w:rsidRPr="00CB6F5F" w14:paraId="0287941E" w14:textId="77777777" w:rsidTr="005F415F">
        <w:trPr>
          <w:cantSplit/>
          <w:jc w:val="center"/>
        </w:trPr>
        <w:tc>
          <w:tcPr>
            <w:tcW w:w="2660" w:type="dxa"/>
            <w:shd w:val="clear" w:color="auto" w:fill="D0D1D2"/>
          </w:tcPr>
          <w:p w14:paraId="463593C0" w14:textId="77777777" w:rsidR="00443E9D" w:rsidRPr="00CB6F5F" w:rsidRDefault="00443E9D" w:rsidP="005F415F">
            <w:pPr>
              <w:autoSpaceDE w:val="0"/>
              <w:autoSpaceDN w:val="0"/>
              <w:adjustRightInd w:val="0"/>
              <w:spacing w:after="120" w:line="240" w:lineRule="auto"/>
              <w:rPr>
                <w:rFonts w:ascii="Arial" w:hAnsi="Arial" w:cs="Arial"/>
                <w:b/>
                <w:sz w:val="20"/>
                <w:szCs w:val="20"/>
                <w:lang w:eastAsia="en-GB"/>
              </w:rPr>
            </w:pPr>
            <w:r w:rsidRPr="00CB6F5F">
              <w:rPr>
                <w:rFonts w:ascii="Arial" w:hAnsi="Arial" w:cs="Arial"/>
                <w:b/>
                <w:sz w:val="20"/>
                <w:szCs w:val="20"/>
                <w:lang w:eastAsia="en-GB"/>
              </w:rPr>
              <w:t>Capital markets</w:t>
            </w:r>
          </w:p>
        </w:tc>
        <w:tc>
          <w:tcPr>
            <w:tcW w:w="7229" w:type="dxa"/>
          </w:tcPr>
          <w:p w14:paraId="10720DC9" w14:textId="77777777" w:rsidR="00443E9D" w:rsidRPr="00CB6F5F" w:rsidRDefault="00443E9D" w:rsidP="005F415F">
            <w:pPr>
              <w:autoSpaceDE w:val="0"/>
              <w:autoSpaceDN w:val="0"/>
              <w:adjustRightInd w:val="0"/>
              <w:spacing w:after="120" w:line="240" w:lineRule="auto"/>
              <w:jc w:val="both"/>
              <w:rPr>
                <w:rFonts w:ascii="Arial" w:hAnsi="Arial" w:cs="Arial"/>
                <w:color w:val="000000"/>
                <w:sz w:val="20"/>
                <w:szCs w:val="20"/>
                <w:lang w:eastAsia="en-GB"/>
              </w:rPr>
            </w:pPr>
            <w:r w:rsidRPr="00CB6F5F">
              <w:rPr>
                <w:rFonts w:ascii="Arial" w:hAnsi="Arial" w:cs="Arial"/>
                <w:color w:val="000000"/>
                <w:sz w:val="20"/>
                <w:szCs w:val="20"/>
                <w:lang w:eastAsia="en-GB"/>
              </w:rPr>
              <w:t xml:space="preserve">The markets for long-term finance, including </w:t>
            </w:r>
            <w:r w:rsidRPr="00CB6F5F">
              <w:rPr>
                <w:rFonts w:ascii="Arial" w:hAnsi="Arial" w:cs="Arial"/>
                <w:i/>
                <w:iCs/>
                <w:color w:val="000000"/>
                <w:sz w:val="20"/>
                <w:szCs w:val="20"/>
                <w:lang w:eastAsia="en-GB"/>
              </w:rPr>
              <w:t>bonds</w:t>
            </w:r>
            <w:r w:rsidRPr="00CB6F5F">
              <w:rPr>
                <w:rFonts w:ascii="Arial" w:hAnsi="Arial" w:cs="Arial"/>
                <w:color w:val="000000"/>
                <w:sz w:val="20"/>
                <w:szCs w:val="20"/>
                <w:lang w:eastAsia="en-GB"/>
              </w:rPr>
              <w:t xml:space="preserve"> and </w:t>
            </w:r>
            <w:r w:rsidRPr="00CB6F5F">
              <w:rPr>
                <w:rFonts w:ascii="Arial" w:hAnsi="Arial" w:cs="Arial"/>
                <w:i/>
                <w:iCs/>
                <w:color w:val="000000"/>
                <w:sz w:val="20"/>
                <w:szCs w:val="20"/>
                <w:lang w:eastAsia="en-GB"/>
              </w:rPr>
              <w:t>shares</w:t>
            </w:r>
            <w:r w:rsidRPr="00CB6F5F">
              <w:rPr>
                <w:rFonts w:ascii="Arial" w:hAnsi="Arial" w:cs="Arial"/>
                <w:color w:val="000000"/>
                <w:sz w:val="20"/>
                <w:szCs w:val="20"/>
                <w:lang w:eastAsia="en-GB"/>
              </w:rPr>
              <w:t xml:space="preserve">. See also </w:t>
            </w:r>
            <w:r w:rsidRPr="00CB6F5F">
              <w:rPr>
                <w:rFonts w:ascii="Arial" w:hAnsi="Arial" w:cs="Arial"/>
                <w:i/>
                <w:iCs/>
                <w:color w:val="000000"/>
                <w:sz w:val="20"/>
                <w:szCs w:val="20"/>
                <w:lang w:eastAsia="en-GB"/>
              </w:rPr>
              <w:t>money markets</w:t>
            </w:r>
            <w:r w:rsidRPr="00CB6F5F">
              <w:rPr>
                <w:rFonts w:ascii="Arial" w:hAnsi="Arial" w:cs="Arial"/>
                <w:color w:val="000000"/>
                <w:sz w:val="20"/>
                <w:szCs w:val="20"/>
                <w:lang w:eastAsia="en-GB"/>
              </w:rPr>
              <w:t>.</w:t>
            </w:r>
          </w:p>
        </w:tc>
      </w:tr>
      <w:tr w:rsidR="00443E9D" w:rsidRPr="00CB6F5F" w14:paraId="30C34B67" w14:textId="77777777" w:rsidTr="005F415F">
        <w:trPr>
          <w:cantSplit/>
          <w:jc w:val="center"/>
        </w:trPr>
        <w:tc>
          <w:tcPr>
            <w:tcW w:w="2660" w:type="dxa"/>
            <w:shd w:val="clear" w:color="auto" w:fill="D0D1D2"/>
          </w:tcPr>
          <w:p w14:paraId="2649E9F0" w14:textId="77777777" w:rsidR="00443E9D" w:rsidRPr="00CB6F5F" w:rsidRDefault="00443E9D" w:rsidP="005F415F">
            <w:pPr>
              <w:autoSpaceDE w:val="0"/>
              <w:autoSpaceDN w:val="0"/>
              <w:adjustRightInd w:val="0"/>
              <w:spacing w:after="120" w:line="240" w:lineRule="auto"/>
              <w:rPr>
                <w:rFonts w:ascii="Arial" w:hAnsi="Arial" w:cs="Arial"/>
                <w:b/>
                <w:sz w:val="20"/>
                <w:szCs w:val="20"/>
                <w:lang w:eastAsia="en-GB"/>
              </w:rPr>
            </w:pPr>
            <w:r w:rsidRPr="00CB6F5F">
              <w:rPr>
                <w:rFonts w:ascii="Arial" w:hAnsi="Arial" w:cs="Arial"/>
                <w:b/>
                <w:sz w:val="20"/>
                <w:szCs w:val="20"/>
                <w:lang w:eastAsia="en-GB"/>
              </w:rPr>
              <w:t>Capital receipt</w:t>
            </w:r>
          </w:p>
        </w:tc>
        <w:tc>
          <w:tcPr>
            <w:tcW w:w="7229" w:type="dxa"/>
          </w:tcPr>
          <w:p w14:paraId="7CA06804" w14:textId="77777777" w:rsidR="00443E9D" w:rsidRPr="00CB6F5F" w:rsidRDefault="00443E9D" w:rsidP="005F415F">
            <w:pPr>
              <w:autoSpaceDE w:val="0"/>
              <w:autoSpaceDN w:val="0"/>
              <w:adjustRightInd w:val="0"/>
              <w:spacing w:after="120" w:line="240" w:lineRule="auto"/>
              <w:jc w:val="both"/>
              <w:rPr>
                <w:rFonts w:ascii="Arial" w:hAnsi="Arial" w:cs="Arial"/>
                <w:color w:val="000000"/>
                <w:sz w:val="20"/>
                <w:szCs w:val="20"/>
                <w:lang w:eastAsia="en-GB"/>
              </w:rPr>
            </w:pPr>
            <w:r w:rsidRPr="00CB6F5F">
              <w:rPr>
                <w:rFonts w:ascii="Arial" w:hAnsi="Arial" w:cs="Arial"/>
                <w:color w:val="000000"/>
                <w:sz w:val="20"/>
                <w:szCs w:val="20"/>
                <w:lang w:eastAsia="en-GB"/>
              </w:rPr>
              <w:t xml:space="preserve">Cash obtained from the sale of an item whose purchase would be </w:t>
            </w:r>
            <w:r w:rsidRPr="00CB6F5F">
              <w:rPr>
                <w:rFonts w:ascii="Arial" w:hAnsi="Arial" w:cs="Arial"/>
                <w:i/>
                <w:iCs/>
                <w:color w:val="000000"/>
                <w:sz w:val="20"/>
                <w:szCs w:val="20"/>
                <w:lang w:eastAsia="en-GB"/>
              </w:rPr>
              <w:t>capital expenditure</w:t>
            </w:r>
            <w:r w:rsidRPr="00CB6F5F">
              <w:rPr>
                <w:rFonts w:ascii="Arial" w:hAnsi="Arial" w:cs="Arial"/>
                <w:color w:val="000000"/>
                <w:sz w:val="20"/>
                <w:szCs w:val="20"/>
                <w:lang w:eastAsia="en-GB"/>
              </w:rPr>
              <w:t>. The law only allows local authorities to spend capital receipts on certain items, such as new capital expenditure. They are therefore held in a capital receipts reserve until spent.</w:t>
            </w:r>
          </w:p>
        </w:tc>
      </w:tr>
      <w:tr w:rsidR="00443E9D" w:rsidRPr="00CB6F5F" w14:paraId="54C52B71" w14:textId="77777777" w:rsidTr="005F415F">
        <w:trPr>
          <w:cantSplit/>
          <w:jc w:val="center"/>
        </w:trPr>
        <w:tc>
          <w:tcPr>
            <w:tcW w:w="2660" w:type="dxa"/>
            <w:shd w:val="clear" w:color="auto" w:fill="D0D1D2"/>
          </w:tcPr>
          <w:p w14:paraId="4F308243" w14:textId="77777777" w:rsidR="00443E9D" w:rsidRPr="00CB6F5F" w:rsidRDefault="00443E9D" w:rsidP="005F415F">
            <w:pPr>
              <w:autoSpaceDE w:val="0"/>
              <w:autoSpaceDN w:val="0"/>
              <w:adjustRightInd w:val="0"/>
              <w:spacing w:after="120" w:line="240" w:lineRule="auto"/>
              <w:rPr>
                <w:rFonts w:ascii="Arial" w:hAnsi="Arial" w:cs="Arial"/>
                <w:b/>
                <w:sz w:val="20"/>
                <w:szCs w:val="20"/>
                <w:lang w:eastAsia="en-GB"/>
              </w:rPr>
            </w:pPr>
            <w:r w:rsidRPr="00CB6F5F">
              <w:rPr>
                <w:rFonts w:ascii="Arial" w:hAnsi="Arial" w:cs="Arial"/>
                <w:b/>
                <w:sz w:val="20"/>
                <w:szCs w:val="20"/>
                <w:lang w:eastAsia="en-GB"/>
              </w:rPr>
              <w:lastRenderedPageBreak/>
              <w:t>Cash plus fund</w:t>
            </w:r>
          </w:p>
        </w:tc>
        <w:tc>
          <w:tcPr>
            <w:tcW w:w="7229" w:type="dxa"/>
          </w:tcPr>
          <w:p w14:paraId="130227FF" w14:textId="77777777" w:rsidR="00443E9D" w:rsidRPr="00CB6F5F" w:rsidRDefault="00443E9D" w:rsidP="005F415F">
            <w:pPr>
              <w:autoSpaceDE w:val="0"/>
              <w:autoSpaceDN w:val="0"/>
              <w:adjustRightInd w:val="0"/>
              <w:spacing w:after="120" w:line="240" w:lineRule="auto"/>
              <w:jc w:val="both"/>
              <w:rPr>
                <w:rFonts w:ascii="Arial" w:hAnsi="Arial" w:cs="Arial"/>
                <w:color w:val="000000"/>
                <w:sz w:val="20"/>
                <w:szCs w:val="20"/>
                <w:lang w:eastAsia="en-GB"/>
              </w:rPr>
            </w:pPr>
            <w:r w:rsidRPr="00CB6F5F">
              <w:rPr>
                <w:rFonts w:ascii="Arial" w:hAnsi="Arial" w:cs="Arial"/>
                <w:color w:val="231F20"/>
                <w:sz w:val="20"/>
                <w:szCs w:val="20"/>
                <w:lang w:eastAsia="en-GB"/>
              </w:rPr>
              <w:t xml:space="preserve">A </w:t>
            </w:r>
            <w:r>
              <w:rPr>
                <w:rFonts w:ascii="Arial" w:hAnsi="Arial" w:cs="Arial"/>
                <w:i/>
                <w:iCs/>
                <w:color w:val="231F20"/>
                <w:sz w:val="20"/>
                <w:szCs w:val="20"/>
                <w:lang w:eastAsia="en-GB"/>
              </w:rPr>
              <w:t>pooled fund is</w:t>
            </w:r>
            <w:r w:rsidRPr="00CB6F5F">
              <w:rPr>
                <w:rFonts w:ascii="Arial" w:hAnsi="Arial" w:cs="Arial"/>
                <w:color w:val="231F20"/>
                <w:sz w:val="20"/>
                <w:szCs w:val="20"/>
                <w:lang w:eastAsia="en-GB"/>
              </w:rPr>
              <w:t xml:space="preserve"> </w:t>
            </w:r>
            <w:proofErr w:type="gramStart"/>
            <w:r w:rsidRPr="00CB6F5F">
              <w:rPr>
                <w:rFonts w:ascii="Arial" w:hAnsi="Arial" w:cs="Arial"/>
                <w:color w:val="231F20"/>
                <w:sz w:val="20"/>
                <w:szCs w:val="20"/>
                <w:lang w:eastAsia="en-GB"/>
              </w:rPr>
              <w:t>similar to</w:t>
            </w:r>
            <w:proofErr w:type="gramEnd"/>
            <w:r w:rsidRPr="00CB6F5F">
              <w:rPr>
                <w:rFonts w:ascii="Arial" w:hAnsi="Arial" w:cs="Arial"/>
                <w:color w:val="231F20"/>
                <w:sz w:val="20"/>
                <w:szCs w:val="20"/>
                <w:lang w:eastAsia="en-GB"/>
              </w:rPr>
              <w:t xml:space="preserve"> a </w:t>
            </w:r>
            <w:r w:rsidRPr="00CB6F5F">
              <w:rPr>
                <w:rFonts w:ascii="Arial" w:hAnsi="Arial" w:cs="Arial"/>
                <w:i/>
                <w:iCs/>
                <w:color w:val="231F20"/>
                <w:sz w:val="20"/>
                <w:szCs w:val="20"/>
                <w:lang w:eastAsia="en-GB"/>
              </w:rPr>
              <w:t>money market fund</w:t>
            </w:r>
            <w:r w:rsidRPr="00CB6F5F">
              <w:rPr>
                <w:rFonts w:ascii="Arial" w:hAnsi="Arial" w:cs="Arial"/>
                <w:color w:val="231F20"/>
                <w:sz w:val="20"/>
                <w:szCs w:val="20"/>
                <w:lang w:eastAsia="en-GB"/>
              </w:rPr>
              <w:t xml:space="preserve"> but with a </w:t>
            </w:r>
            <w:r w:rsidRPr="0092066E">
              <w:rPr>
                <w:rFonts w:ascii="Arial" w:hAnsi="Arial" w:cs="Arial"/>
                <w:i/>
                <w:iCs/>
                <w:color w:val="231F20"/>
                <w:sz w:val="20"/>
                <w:szCs w:val="20"/>
                <w:lang w:eastAsia="en-GB"/>
              </w:rPr>
              <w:t>W</w:t>
            </w:r>
            <w:r w:rsidR="0092066E">
              <w:rPr>
                <w:rFonts w:ascii="Arial" w:hAnsi="Arial" w:cs="Arial"/>
                <w:i/>
                <w:iCs/>
                <w:color w:val="231F20"/>
                <w:sz w:val="20"/>
                <w:szCs w:val="20"/>
                <w:lang w:eastAsia="en-GB"/>
              </w:rPr>
              <w:t xml:space="preserve">eighted </w:t>
            </w:r>
            <w:r w:rsidRPr="0092066E">
              <w:rPr>
                <w:rFonts w:ascii="Arial" w:hAnsi="Arial" w:cs="Arial"/>
                <w:i/>
                <w:iCs/>
                <w:color w:val="231F20"/>
                <w:sz w:val="20"/>
                <w:szCs w:val="20"/>
                <w:lang w:eastAsia="en-GB"/>
              </w:rPr>
              <w:t>A</w:t>
            </w:r>
            <w:r w:rsidR="0092066E">
              <w:rPr>
                <w:rFonts w:ascii="Arial" w:hAnsi="Arial" w:cs="Arial"/>
                <w:i/>
                <w:iCs/>
                <w:color w:val="231F20"/>
                <w:sz w:val="20"/>
                <w:szCs w:val="20"/>
                <w:lang w:eastAsia="en-GB"/>
              </w:rPr>
              <w:t xml:space="preserve">verage </w:t>
            </w:r>
            <w:r w:rsidRPr="0092066E">
              <w:rPr>
                <w:rFonts w:ascii="Arial" w:hAnsi="Arial" w:cs="Arial"/>
                <w:i/>
                <w:iCs/>
                <w:color w:val="231F20"/>
                <w:sz w:val="20"/>
                <w:szCs w:val="20"/>
                <w:lang w:eastAsia="en-GB"/>
              </w:rPr>
              <w:t>M</w:t>
            </w:r>
            <w:r w:rsidR="0092066E">
              <w:rPr>
                <w:rFonts w:ascii="Arial" w:hAnsi="Arial" w:cs="Arial"/>
                <w:i/>
                <w:iCs/>
                <w:color w:val="231F20"/>
                <w:sz w:val="20"/>
                <w:szCs w:val="20"/>
                <w:lang w:eastAsia="en-GB"/>
              </w:rPr>
              <w:t>aturity (WAM)</w:t>
            </w:r>
            <w:r w:rsidRPr="00CB6F5F">
              <w:rPr>
                <w:rFonts w:ascii="Arial" w:hAnsi="Arial" w:cs="Arial"/>
                <w:color w:val="231F20"/>
                <w:sz w:val="20"/>
                <w:szCs w:val="20"/>
                <w:lang w:eastAsia="en-GB"/>
              </w:rPr>
              <w:t xml:space="preserve"> up to around six months.</w:t>
            </w:r>
          </w:p>
        </w:tc>
      </w:tr>
      <w:tr w:rsidR="00443E9D" w:rsidRPr="00CB6F5F" w14:paraId="1041A998" w14:textId="77777777" w:rsidTr="005F415F">
        <w:trPr>
          <w:cantSplit/>
          <w:jc w:val="center"/>
        </w:trPr>
        <w:tc>
          <w:tcPr>
            <w:tcW w:w="2660" w:type="dxa"/>
            <w:shd w:val="clear" w:color="auto" w:fill="D0D1D2"/>
          </w:tcPr>
          <w:p w14:paraId="2B2064AB" w14:textId="77777777" w:rsidR="00443E9D" w:rsidRPr="00CB6F5F" w:rsidRDefault="00443E9D" w:rsidP="005F415F">
            <w:pPr>
              <w:autoSpaceDE w:val="0"/>
              <w:autoSpaceDN w:val="0"/>
              <w:adjustRightInd w:val="0"/>
              <w:spacing w:after="120" w:line="240" w:lineRule="auto"/>
              <w:rPr>
                <w:rFonts w:ascii="Arial" w:hAnsi="Arial" w:cs="Arial"/>
                <w:b/>
                <w:sz w:val="20"/>
                <w:szCs w:val="20"/>
                <w:lang w:eastAsia="en-GB"/>
              </w:rPr>
            </w:pPr>
            <w:r w:rsidRPr="00CB6F5F">
              <w:rPr>
                <w:rFonts w:ascii="Arial" w:hAnsi="Arial" w:cs="Arial"/>
                <w:b/>
                <w:sz w:val="20"/>
                <w:szCs w:val="20"/>
                <w:lang w:eastAsia="en-GB"/>
              </w:rPr>
              <w:t>Central bank</w:t>
            </w:r>
          </w:p>
        </w:tc>
        <w:tc>
          <w:tcPr>
            <w:tcW w:w="7229" w:type="dxa"/>
          </w:tcPr>
          <w:p w14:paraId="14C2CD10" w14:textId="77777777" w:rsidR="00443E9D" w:rsidRPr="00CB6F5F" w:rsidRDefault="00443E9D" w:rsidP="005F415F">
            <w:pPr>
              <w:autoSpaceDE w:val="0"/>
              <w:autoSpaceDN w:val="0"/>
              <w:adjustRightInd w:val="0"/>
              <w:spacing w:after="120" w:line="240" w:lineRule="auto"/>
              <w:jc w:val="both"/>
              <w:rPr>
                <w:rFonts w:ascii="Arial" w:hAnsi="Arial" w:cs="Arial"/>
                <w:color w:val="000000"/>
                <w:sz w:val="20"/>
                <w:szCs w:val="20"/>
                <w:lang w:eastAsia="en-GB"/>
              </w:rPr>
            </w:pPr>
            <w:r w:rsidRPr="00CB6F5F">
              <w:rPr>
                <w:rFonts w:ascii="Arial" w:hAnsi="Arial" w:cs="Arial"/>
                <w:color w:val="231F20"/>
                <w:sz w:val="20"/>
                <w:szCs w:val="20"/>
                <w:lang w:eastAsia="en-GB"/>
              </w:rPr>
              <w:t>A government agency responsible for setting interest rates, regulating banks and maintaining financial stability.</w:t>
            </w:r>
          </w:p>
        </w:tc>
      </w:tr>
      <w:tr w:rsidR="00443E9D" w:rsidRPr="00CB6F5F" w14:paraId="6E72561A" w14:textId="77777777" w:rsidTr="005F415F">
        <w:trPr>
          <w:cantSplit/>
          <w:jc w:val="center"/>
        </w:trPr>
        <w:tc>
          <w:tcPr>
            <w:tcW w:w="2660" w:type="dxa"/>
            <w:shd w:val="clear" w:color="auto" w:fill="D0D1D2"/>
          </w:tcPr>
          <w:p w14:paraId="4213EA56" w14:textId="77777777" w:rsidR="00443E9D" w:rsidRPr="00CB6F5F" w:rsidRDefault="00443E9D" w:rsidP="005F415F">
            <w:pPr>
              <w:autoSpaceDE w:val="0"/>
              <w:autoSpaceDN w:val="0"/>
              <w:adjustRightInd w:val="0"/>
              <w:spacing w:after="120" w:line="240" w:lineRule="auto"/>
              <w:rPr>
                <w:rFonts w:ascii="Arial" w:hAnsi="Arial" w:cs="Arial"/>
                <w:b/>
                <w:sz w:val="20"/>
                <w:szCs w:val="20"/>
                <w:lang w:eastAsia="en-GB"/>
              </w:rPr>
            </w:pPr>
            <w:r w:rsidRPr="00CB6F5F">
              <w:rPr>
                <w:rFonts w:ascii="Arial" w:hAnsi="Arial" w:cs="Arial"/>
                <w:b/>
                <w:sz w:val="20"/>
                <w:szCs w:val="20"/>
                <w:lang w:eastAsia="en-GB"/>
              </w:rPr>
              <w:t>CIPFA</w:t>
            </w:r>
          </w:p>
        </w:tc>
        <w:tc>
          <w:tcPr>
            <w:tcW w:w="7229" w:type="dxa"/>
          </w:tcPr>
          <w:p w14:paraId="1111AEFA" w14:textId="77777777" w:rsidR="00443E9D" w:rsidRPr="00CB6F5F" w:rsidRDefault="00443E9D" w:rsidP="005F415F">
            <w:pPr>
              <w:autoSpaceDE w:val="0"/>
              <w:autoSpaceDN w:val="0"/>
              <w:adjustRightInd w:val="0"/>
              <w:spacing w:after="120" w:line="240" w:lineRule="auto"/>
              <w:jc w:val="both"/>
              <w:rPr>
                <w:rFonts w:ascii="Arial" w:hAnsi="Arial" w:cs="Arial"/>
                <w:color w:val="000000"/>
                <w:sz w:val="20"/>
                <w:szCs w:val="20"/>
                <w:lang w:eastAsia="en-GB"/>
              </w:rPr>
            </w:pPr>
            <w:r w:rsidRPr="00CB6F5F">
              <w:rPr>
                <w:rFonts w:ascii="Arial" w:hAnsi="Arial" w:cs="Arial"/>
                <w:color w:val="000000"/>
                <w:sz w:val="20"/>
                <w:szCs w:val="20"/>
                <w:lang w:eastAsia="en-GB"/>
              </w:rPr>
              <w:t>The Chartered Institute of Public Finance and Accountancy - the professional body for accountants working in the public sector. CIPFA also sets various standards for local government</w:t>
            </w:r>
            <w:r>
              <w:rPr>
                <w:rFonts w:ascii="Arial" w:hAnsi="Arial" w:cs="Arial"/>
                <w:color w:val="000000"/>
                <w:sz w:val="20"/>
                <w:szCs w:val="20"/>
                <w:lang w:eastAsia="en-GB"/>
              </w:rPr>
              <w:t>.</w:t>
            </w:r>
          </w:p>
        </w:tc>
      </w:tr>
      <w:tr w:rsidR="00443E9D" w:rsidRPr="00CB6F5F" w14:paraId="07C3A141" w14:textId="77777777" w:rsidTr="005F415F">
        <w:trPr>
          <w:cantSplit/>
          <w:jc w:val="center"/>
        </w:trPr>
        <w:tc>
          <w:tcPr>
            <w:tcW w:w="2660" w:type="dxa"/>
            <w:tcBorders>
              <w:top w:val="single" w:sz="4" w:space="0" w:color="000000"/>
              <w:left w:val="single" w:sz="4" w:space="0" w:color="000000"/>
              <w:bottom w:val="single" w:sz="4" w:space="0" w:color="000000"/>
              <w:right w:val="single" w:sz="4" w:space="0" w:color="000000"/>
            </w:tcBorders>
            <w:shd w:val="clear" w:color="auto" w:fill="D0D1D2"/>
          </w:tcPr>
          <w:p w14:paraId="335E26DF" w14:textId="77777777" w:rsidR="00443E9D" w:rsidRPr="00CB6F5F" w:rsidRDefault="00443E9D" w:rsidP="005F415F">
            <w:pPr>
              <w:autoSpaceDE w:val="0"/>
              <w:autoSpaceDN w:val="0"/>
              <w:adjustRightInd w:val="0"/>
              <w:spacing w:after="120" w:line="240" w:lineRule="auto"/>
              <w:rPr>
                <w:rFonts w:ascii="Arial" w:hAnsi="Arial" w:cs="Arial"/>
                <w:b/>
                <w:sz w:val="20"/>
                <w:szCs w:val="20"/>
                <w:lang w:eastAsia="en-GB"/>
              </w:rPr>
            </w:pPr>
            <w:r w:rsidRPr="00CB6F5F">
              <w:rPr>
                <w:rFonts w:ascii="Arial" w:hAnsi="Arial" w:cs="Arial"/>
                <w:b/>
                <w:sz w:val="20"/>
                <w:szCs w:val="20"/>
                <w:lang w:eastAsia="en-GB"/>
              </w:rPr>
              <w:t>Commercial investment</w:t>
            </w:r>
          </w:p>
        </w:tc>
        <w:tc>
          <w:tcPr>
            <w:tcW w:w="7229" w:type="dxa"/>
            <w:tcBorders>
              <w:top w:val="single" w:sz="4" w:space="0" w:color="000000"/>
              <w:left w:val="single" w:sz="4" w:space="0" w:color="000000"/>
              <w:bottom w:val="single" w:sz="4" w:space="0" w:color="000000"/>
              <w:right w:val="single" w:sz="4" w:space="0" w:color="000000"/>
            </w:tcBorders>
          </w:tcPr>
          <w:p w14:paraId="3E060391" w14:textId="77777777" w:rsidR="00443E9D" w:rsidRPr="00CB6F5F" w:rsidRDefault="00443E9D" w:rsidP="005F415F">
            <w:pPr>
              <w:autoSpaceDE w:val="0"/>
              <w:autoSpaceDN w:val="0"/>
              <w:adjustRightInd w:val="0"/>
              <w:spacing w:after="120" w:line="240" w:lineRule="auto"/>
              <w:jc w:val="both"/>
              <w:rPr>
                <w:rFonts w:ascii="Arial" w:hAnsi="Arial" w:cs="Arial"/>
                <w:color w:val="231F20"/>
                <w:sz w:val="20"/>
                <w:szCs w:val="20"/>
                <w:lang w:eastAsia="en-GB"/>
              </w:rPr>
            </w:pPr>
            <w:r w:rsidRPr="00CB6F5F">
              <w:rPr>
                <w:rFonts w:ascii="Arial" w:hAnsi="Arial" w:cs="Arial"/>
                <w:color w:val="231F20"/>
                <w:sz w:val="20"/>
                <w:szCs w:val="20"/>
                <w:lang w:eastAsia="en-GB"/>
              </w:rPr>
              <w:t xml:space="preserve">An investment whose main purpose is generating income, such as </w:t>
            </w:r>
            <w:r w:rsidRPr="00CB6F5F">
              <w:rPr>
                <w:rFonts w:ascii="Arial" w:hAnsi="Arial" w:cs="Arial"/>
                <w:i/>
                <w:iCs/>
                <w:color w:val="231F20"/>
                <w:sz w:val="20"/>
                <w:szCs w:val="20"/>
                <w:lang w:eastAsia="en-GB"/>
              </w:rPr>
              <w:t>investment property</w:t>
            </w:r>
            <w:r w:rsidRPr="00CB6F5F">
              <w:rPr>
                <w:rFonts w:ascii="Arial" w:hAnsi="Arial" w:cs="Arial"/>
                <w:color w:val="231F20"/>
                <w:sz w:val="20"/>
                <w:szCs w:val="20"/>
                <w:lang w:eastAsia="en-GB"/>
              </w:rPr>
              <w:t>.</w:t>
            </w:r>
          </w:p>
        </w:tc>
      </w:tr>
      <w:tr w:rsidR="00443E9D" w:rsidRPr="00CB6F5F" w14:paraId="24F3C967" w14:textId="77777777" w:rsidTr="005F415F">
        <w:trPr>
          <w:cantSplit/>
          <w:jc w:val="center"/>
        </w:trPr>
        <w:tc>
          <w:tcPr>
            <w:tcW w:w="2660" w:type="dxa"/>
            <w:tcBorders>
              <w:top w:val="single" w:sz="4" w:space="0" w:color="000000"/>
              <w:left w:val="single" w:sz="4" w:space="0" w:color="000000"/>
              <w:bottom w:val="single" w:sz="4" w:space="0" w:color="000000"/>
              <w:right w:val="single" w:sz="4" w:space="0" w:color="000000"/>
            </w:tcBorders>
            <w:shd w:val="clear" w:color="auto" w:fill="D0D1D2"/>
          </w:tcPr>
          <w:p w14:paraId="770DEA57" w14:textId="77777777" w:rsidR="00443E9D" w:rsidRPr="00CB6F5F" w:rsidRDefault="00443E9D" w:rsidP="005F415F">
            <w:pPr>
              <w:autoSpaceDE w:val="0"/>
              <w:autoSpaceDN w:val="0"/>
              <w:adjustRightInd w:val="0"/>
              <w:spacing w:after="120" w:line="240" w:lineRule="auto"/>
              <w:rPr>
                <w:rFonts w:ascii="Arial" w:hAnsi="Arial" w:cs="Arial"/>
                <w:b/>
                <w:sz w:val="20"/>
                <w:szCs w:val="20"/>
                <w:lang w:eastAsia="en-GB"/>
              </w:rPr>
            </w:pPr>
            <w:r w:rsidRPr="00CB6F5F">
              <w:rPr>
                <w:rFonts w:ascii="Arial" w:hAnsi="Arial" w:cs="Arial"/>
                <w:b/>
                <w:sz w:val="20"/>
                <w:szCs w:val="20"/>
                <w:lang w:eastAsia="en-GB"/>
              </w:rPr>
              <w:t>Cost of carry</w:t>
            </w:r>
          </w:p>
        </w:tc>
        <w:tc>
          <w:tcPr>
            <w:tcW w:w="7229" w:type="dxa"/>
            <w:tcBorders>
              <w:top w:val="single" w:sz="4" w:space="0" w:color="000000"/>
              <w:left w:val="single" w:sz="4" w:space="0" w:color="000000"/>
              <w:bottom w:val="single" w:sz="4" w:space="0" w:color="000000"/>
              <w:right w:val="single" w:sz="4" w:space="0" w:color="000000"/>
            </w:tcBorders>
          </w:tcPr>
          <w:p w14:paraId="6BE4007E" w14:textId="77777777" w:rsidR="00443E9D" w:rsidRPr="00CB6F5F" w:rsidRDefault="00443E9D" w:rsidP="005F415F">
            <w:pPr>
              <w:autoSpaceDE w:val="0"/>
              <w:autoSpaceDN w:val="0"/>
              <w:adjustRightInd w:val="0"/>
              <w:spacing w:after="120" w:line="240" w:lineRule="auto"/>
              <w:jc w:val="both"/>
              <w:rPr>
                <w:rFonts w:ascii="Arial" w:hAnsi="Arial" w:cs="Arial"/>
                <w:color w:val="231F20"/>
                <w:sz w:val="20"/>
                <w:szCs w:val="20"/>
                <w:lang w:eastAsia="en-GB"/>
              </w:rPr>
            </w:pPr>
            <w:r w:rsidRPr="00CB6F5F">
              <w:rPr>
                <w:rFonts w:ascii="Arial" w:hAnsi="Arial" w:cs="Arial"/>
                <w:color w:val="231F20"/>
                <w:sz w:val="20"/>
                <w:szCs w:val="20"/>
                <w:lang w:eastAsia="en-GB"/>
              </w:rPr>
              <w:t xml:space="preserve">When a loan is borrowed in advance of need, the difference between the interest payable on the loan and the income earned from investing the cash in the interim. </w:t>
            </w:r>
          </w:p>
        </w:tc>
      </w:tr>
      <w:tr w:rsidR="00443E9D" w:rsidRPr="00CB6F5F" w14:paraId="45099CDE" w14:textId="77777777" w:rsidTr="005F415F">
        <w:trPr>
          <w:cantSplit/>
          <w:jc w:val="center"/>
        </w:trPr>
        <w:tc>
          <w:tcPr>
            <w:tcW w:w="2660" w:type="dxa"/>
            <w:tcBorders>
              <w:top w:val="single" w:sz="4" w:space="0" w:color="000000"/>
              <w:left w:val="single" w:sz="4" w:space="0" w:color="000000"/>
              <w:bottom w:val="single" w:sz="4" w:space="0" w:color="000000"/>
              <w:right w:val="single" w:sz="4" w:space="0" w:color="000000"/>
            </w:tcBorders>
            <w:shd w:val="clear" w:color="auto" w:fill="D0D1D2"/>
          </w:tcPr>
          <w:p w14:paraId="37822FFD" w14:textId="77777777" w:rsidR="00443E9D" w:rsidRPr="00CB6F5F" w:rsidRDefault="00443E9D" w:rsidP="005F415F">
            <w:pPr>
              <w:autoSpaceDE w:val="0"/>
              <w:autoSpaceDN w:val="0"/>
              <w:adjustRightInd w:val="0"/>
              <w:spacing w:after="120" w:line="240" w:lineRule="auto"/>
              <w:rPr>
                <w:rFonts w:ascii="Arial" w:hAnsi="Arial" w:cs="Arial"/>
                <w:b/>
                <w:sz w:val="20"/>
                <w:szCs w:val="20"/>
                <w:lang w:eastAsia="en-GB"/>
              </w:rPr>
            </w:pPr>
            <w:r w:rsidRPr="00CB6F5F">
              <w:rPr>
                <w:rFonts w:ascii="Arial" w:hAnsi="Arial" w:cs="Arial"/>
                <w:b/>
                <w:sz w:val="20"/>
                <w:szCs w:val="20"/>
                <w:lang w:eastAsia="en-GB"/>
              </w:rPr>
              <w:t>Counterparty</w:t>
            </w:r>
          </w:p>
        </w:tc>
        <w:tc>
          <w:tcPr>
            <w:tcW w:w="7229" w:type="dxa"/>
            <w:tcBorders>
              <w:top w:val="single" w:sz="4" w:space="0" w:color="000000"/>
              <w:left w:val="single" w:sz="4" w:space="0" w:color="000000"/>
              <w:bottom w:val="single" w:sz="4" w:space="0" w:color="000000"/>
              <w:right w:val="single" w:sz="4" w:space="0" w:color="000000"/>
            </w:tcBorders>
          </w:tcPr>
          <w:p w14:paraId="1877BFE6" w14:textId="77777777" w:rsidR="00443E9D" w:rsidRPr="00CB6F5F" w:rsidRDefault="00443E9D" w:rsidP="005F415F">
            <w:pPr>
              <w:autoSpaceDE w:val="0"/>
              <w:autoSpaceDN w:val="0"/>
              <w:adjustRightInd w:val="0"/>
              <w:spacing w:after="120" w:line="240" w:lineRule="auto"/>
              <w:jc w:val="both"/>
              <w:rPr>
                <w:rFonts w:ascii="Arial" w:hAnsi="Arial" w:cs="Arial"/>
                <w:color w:val="231F20"/>
                <w:sz w:val="20"/>
                <w:szCs w:val="20"/>
                <w:lang w:eastAsia="en-GB"/>
              </w:rPr>
            </w:pPr>
            <w:r w:rsidRPr="00CB6F5F">
              <w:rPr>
                <w:rFonts w:ascii="Arial" w:hAnsi="Arial" w:cs="Arial"/>
                <w:color w:val="231F20"/>
                <w:sz w:val="20"/>
                <w:szCs w:val="20"/>
                <w:lang w:eastAsia="en-GB"/>
              </w:rPr>
              <w:t>The other party to a loan, investment or other contract.</w:t>
            </w:r>
          </w:p>
        </w:tc>
      </w:tr>
      <w:tr w:rsidR="00443E9D" w:rsidRPr="00CB6F5F" w14:paraId="23F149E8" w14:textId="77777777" w:rsidTr="005F415F">
        <w:trPr>
          <w:cantSplit/>
          <w:jc w:val="center"/>
        </w:trPr>
        <w:tc>
          <w:tcPr>
            <w:tcW w:w="2660" w:type="dxa"/>
            <w:tcBorders>
              <w:top w:val="single" w:sz="4" w:space="0" w:color="000000"/>
              <w:left w:val="single" w:sz="4" w:space="0" w:color="000000"/>
              <w:bottom w:val="single" w:sz="4" w:space="0" w:color="000000"/>
              <w:right w:val="single" w:sz="4" w:space="0" w:color="000000"/>
            </w:tcBorders>
            <w:shd w:val="clear" w:color="auto" w:fill="D0D1D2"/>
          </w:tcPr>
          <w:p w14:paraId="1CD3C0F9" w14:textId="77777777" w:rsidR="00443E9D" w:rsidRPr="00CB6F5F" w:rsidRDefault="00443E9D" w:rsidP="005F415F">
            <w:pPr>
              <w:autoSpaceDE w:val="0"/>
              <w:autoSpaceDN w:val="0"/>
              <w:adjustRightInd w:val="0"/>
              <w:spacing w:after="120" w:line="240" w:lineRule="auto"/>
              <w:rPr>
                <w:rFonts w:ascii="Arial" w:hAnsi="Arial" w:cs="Arial"/>
                <w:b/>
                <w:sz w:val="20"/>
                <w:szCs w:val="20"/>
                <w:lang w:eastAsia="en-GB"/>
              </w:rPr>
            </w:pPr>
            <w:r w:rsidRPr="00CB6F5F">
              <w:rPr>
                <w:rFonts w:ascii="Arial" w:hAnsi="Arial" w:cs="Arial"/>
                <w:b/>
                <w:sz w:val="20"/>
                <w:szCs w:val="20"/>
                <w:lang w:eastAsia="en-GB"/>
              </w:rPr>
              <w:t>Counterparty limit</w:t>
            </w:r>
          </w:p>
        </w:tc>
        <w:tc>
          <w:tcPr>
            <w:tcW w:w="7229" w:type="dxa"/>
            <w:tcBorders>
              <w:top w:val="single" w:sz="4" w:space="0" w:color="000000"/>
              <w:left w:val="single" w:sz="4" w:space="0" w:color="000000"/>
              <w:bottom w:val="single" w:sz="4" w:space="0" w:color="000000"/>
              <w:right w:val="single" w:sz="4" w:space="0" w:color="000000"/>
            </w:tcBorders>
          </w:tcPr>
          <w:p w14:paraId="029EDF83" w14:textId="77777777" w:rsidR="00443E9D" w:rsidRPr="00CB6F5F" w:rsidRDefault="00443E9D" w:rsidP="005F415F">
            <w:pPr>
              <w:autoSpaceDE w:val="0"/>
              <w:autoSpaceDN w:val="0"/>
              <w:adjustRightInd w:val="0"/>
              <w:spacing w:after="120" w:line="240" w:lineRule="auto"/>
              <w:jc w:val="both"/>
              <w:rPr>
                <w:rFonts w:ascii="Arial" w:hAnsi="Arial" w:cs="Arial"/>
                <w:color w:val="231F20"/>
                <w:sz w:val="20"/>
                <w:szCs w:val="20"/>
                <w:lang w:eastAsia="en-GB"/>
              </w:rPr>
            </w:pPr>
            <w:r w:rsidRPr="00CB6F5F">
              <w:rPr>
                <w:rFonts w:ascii="Arial" w:hAnsi="Arial" w:cs="Arial"/>
                <w:color w:val="231F20"/>
                <w:sz w:val="20"/>
                <w:szCs w:val="20"/>
                <w:lang w:eastAsia="en-GB"/>
              </w:rPr>
              <w:t xml:space="preserve">The maximum amount an investor is willing to lend to a </w:t>
            </w:r>
            <w:r w:rsidRPr="00CB6F5F">
              <w:rPr>
                <w:rFonts w:ascii="Arial" w:hAnsi="Arial" w:cs="Arial"/>
                <w:i/>
                <w:iCs/>
                <w:color w:val="231F20"/>
                <w:sz w:val="20"/>
                <w:szCs w:val="20"/>
                <w:lang w:eastAsia="en-GB"/>
              </w:rPr>
              <w:t>counterparty</w:t>
            </w:r>
            <w:r w:rsidRPr="00CB6F5F">
              <w:rPr>
                <w:rFonts w:ascii="Arial" w:hAnsi="Arial" w:cs="Arial"/>
                <w:color w:val="231F20"/>
                <w:sz w:val="20"/>
                <w:szCs w:val="20"/>
                <w:lang w:eastAsia="en-GB"/>
              </w:rPr>
              <w:t xml:space="preserve">, </w:t>
            </w:r>
            <w:proofErr w:type="gramStart"/>
            <w:r w:rsidRPr="00CB6F5F">
              <w:rPr>
                <w:rFonts w:ascii="Arial" w:hAnsi="Arial" w:cs="Arial"/>
                <w:color w:val="231F20"/>
                <w:sz w:val="20"/>
                <w:szCs w:val="20"/>
                <w:lang w:eastAsia="en-GB"/>
              </w:rPr>
              <w:t>in order to</w:t>
            </w:r>
            <w:proofErr w:type="gramEnd"/>
            <w:r w:rsidRPr="00CB6F5F">
              <w:rPr>
                <w:rFonts w:ascii="Arial" w:hAnsi="Arial" w:cs="Arial"/>
                <w:color w:val="231F20"/>
                <w:sz w:val="20"/>
                <w:szCs w:val="20"/>
                <w:lang w:eastAsia="en-GB"/>
              </w:rPr>
              <w:t xml:space="preserve"> manage </w:t>
            </w:r>
            <w:r w:rsidRPr="00CB6F5F">
              <w:rPr>
                <w:rFonts w:ascii="Arial" w:hAnsi="Arial" w:cs="Arial"/>
                <w:i/>
                <w:iCs/>
                <w:color w:val="231F20"/>
                <w:sz w:val="20"/>
                <w:szCs w:val="20"/>
                <w:lang w:eastAsia="en-GB"/>
              </w:rPr>
              <w:t>credit risk</w:t>
            </w:r>
            <w:r w:rsidRPr="00CB6F5F">
              <w:rPr>
                <w:rFonts w:ascii="Arial" w:hAnsi="Arial" w:cs="Arial"/>
                <w:color w:val="231F20"/>
                <w:sz w:val="20"/>
                <w:szCs w:val="20"/>
                <w:lang w:eastAsia="en-GB"/>
              </w:rPr>
              <w:t>.</w:t>
            </w:r>
          </w:p>
        </w:tc>
      </w:tr>
      <w:tr w:rsidR="00443E9D" w:rsidRPr="00CB6F5F" w14:paraId="0CCF7DFC" w14:textId="77777777" w:rsidTr="005F415F">
        <w:trPr>
          <w:cantSplit/>
          <w:jc w:val="center"/>
        </w:trPr>
        <w:tc>
          <w:tcPr>
            <w:tcW w:w="2660" w:type="dxa"/>
            <w:tcBorders>
              <w:top w:val="single" w:sz="4" w:space="0" w:color="000000"/>
              <w:left w:val="single" w:sz="4" w:space="0" w:color="000000"/>
              <w:bottom w:val="single" w:sz="4" w:space="0" w:color="000000"/>
              <w:right w:val="single" w:sz="4" w:space="0" w:color="000000"/>
            </w:tcBorders>
            <w:shd w:val="clear" w:color="auto" w:fill="D0D1D2"/>
          </w:tcPr>
          <w:p w14:paraId="7AAD0E4A" w14:textId="77777777" w:rsidR="00443E9D" w:rsidRPr="00CB6F5F" w:rsidRDefault="00443E9D" w:rsidP="005F415F">
            <w:pPr>
              <w:autoSpaceDE w:val="0"/>
              <w:autoSpaceDN w:val="0"/>
              <w:adjustRightInd w:val="0"/>
              <w:spacing w:after="120" w:line="240" w:lineRule="auto"/>
              <w:rPr>
                <w:rFonts w:ascii="Arial" w:hAnsi="Arial" w:cs="Arial"/>
                <w:b/>
                <w:sz w:val="20"/>
                <w:szCs w:val="20"/>
                <w:lang w:eastAsia="en-GB"/>
              </w:rPr>
            </w:pPr>
            <w:r w:rsidRPr="00CB6F5F">
              <w:rPr>
                <w:rFonts w:ascii="Arial" w:hAnsi="Arial" w:cs="Arial"/>
                <w:b/>
                <w:sz w:val="20"/>
                <w:szCs w:val="20"/>
                <w:lang w:eastAsia="en-GB"/>
              </w:rPr>
              <w:t>Covered bond</w:t>
            </w:r>
          </w:p>
        </w:tc>
        <w:tc>
          <w:tcPr>
            <w:tcW w:w="7229" w:type="dxa"/>
            <w:tcBorders>
              <w:top w:val="single" w:sz="4" w:space="0" w:color="000000"/>
              <w:left w:val="single" w:sz="4" w:space="0" w:color="000000"/>
              <w:bottom w:val="single" w:sz="4" w:space="0" w:color="000000"/>
              <w:right w:val="single" w:sz="4" w:space="0" w:color="000000"/>
            </w:tcBorders>
          </w:tcPr>
          <w:p w14:paraId="5C0A28E3" w14:textId="77777777" w:rsidR="00443E9D" w:rsidRPr="00CB6F5F" w:rsidRDefault="00443E9D" w:rsidP="005F415F">
            <w:pPr>
              <w:autoSpaceDE w:val="0"/>
              <w:autoSpaceDN w:val="0"/>
              <w:adjustRightInd w:val="0"/>
              <w:spacing w:after="120" w:line="240" w:lineRule="auto"/>
              <w:jc w:val="both"/>
              <w:rPr>
                <w:rFonts w:ascii="Arial" w:hAnsi="Arial" w:cs="Arial"/>
                <w:color w:val="231F20"/>
                <w:sz w:val="20"/>
                <w:szCs w:val="20"/>
                <w:lang w:eastAsia="en-GB"/>
              </w:rPr>
            </w:pPr>
            <w:r w:rsidRPr="00CB6F5F">
              <w:rPr>
                <w:rFonts w:ascii="Arial" w:hAnsi="Arial" w:cs="Arial"/>
                <w:i/>
                <w:iCs/>
                <w:color w:val="231F20"/>
                <w:sz w:val="20"/>
                <w:szCs w:val="20"/>
                <w:lang w:eastAsia="en-GB"/>
              </w:rPr>
              <w:t>Bond</w:t>
            </w:r>
            <w:r w:rsidRPr="00CB6F5F">
              <w:rPr>
                <w:rFonts w:ascii="Arial" w:hAnsi="Arial" w:cs="Arial"/>
                <w:color w:val="231F20"/>
                <w:sz w:val="20"/>
                <w:szCs w:val="20"/>
                <w:lang w:eastAsia="en-GB"/>
              </w:rPr>
              <w:t xml:space="preserve"> issued by a </w:t>
            </w:r>
            <w:r w:rsidRPr="00CB6F5F">
              <w:rPr>
                <w:rFonts w:ascii="Arial" w:hAnsi="Arial" w:cs="Arial"/>
                <w:i/>
                <w:iCs/>
                <w:color w:val="231F20"/>
                <w:sz w:val="20"/>
                <w:szCs w:val="20"/>
                <w:lang w:eastAsia="en-GB"/>
              </w:rPr>
              <w:t>financial institution</w:t>
            </w:r>
            <w:r w:rsidRPr="00CB6F5F">
              <w:rPr>
                <w:rFonts w:ascii="Arial" w:hAnsi="Arial" w:cs="Arial"/>
                <w:color w:val="231F20"/>
                <w:sz w:val="20"/>
                <w:szCs w:val="20"/>
                <w:lang w:eastAsia="en-GB"/>
              </w:rPr>
              <w:t xml:space="preserve"> that is secured on that institution’s assets, usually residential mortgages, and is therefore lower risk than unsecured bonds. Covered bonds are exempt from </w:t>
            </w:r>
            <w:r w:rsidRPr="00CB6F5F">
              <w:rPr>
                <w:rFonts w:ascii="Arial" w:hAnsi="Arial" w:cs="Arial"/>
                <w:i/>
                <w:iCs/>
                <w:color w:val="231F20"/>
                <w:sz w:val="20"/>
                <w:szCs w:val="20"/>
                <w:lang w:eastAsia="en-GB"/>
              </w:rPr>
              <w:t>bail-in</w:t>
            </w:r>
            <w:r w:rsidRPr="00CB6F5F">
              <w:rPr>
                <w:rFonts w:ascii="Arial" w:hAnsi="Arial" w:cs="Arial"/>
                <w:color w:val="231F20"/>
                <w:sz w:val="20"/>
                <w:szCs w:val="20"/>
                <w:lang w:eastAsia="en-GB"/>
              </w:rPr>
              <w:t>.</w:t>
            </w:r>
          </w:p>
        </w:tc>
      </w:tr>
      <w:tr w:rsidR="00443E9D" w:rsidRPr="00CB6F5F" w14:paraId="2AA42B33" w14:textId="77777777" w:rsidTr="005F415F">
        <w:trPr>
          <w:cantSplit/>
          <w:jc w:val="center"/>
        </w:trPr>
        <w:tc>
          <w:tcPr>
            <w:tcW w:w="2660" w:type="dxa"/>
            <w:tcBorders>
              <w:top w:val="single" w:sz="4" w:space="0" w:color="000000"/>
              <w:left w:val="single" w:sz="4" w:space="0" w:color="000000"/>
              <w:bottom w:val="single" w:sz="4" w:space="0" w:color="000000"/>
              <w:right w:val="single" w:sz="4" w:space="0" w:color="000000"/>
            </w:tcBorders>
            <w:shd w:val="clear" w:color="auto" w:fill="D0D1D2"/>
          </w:tcPr>
          <w:p w14:paraId="0F20E725" w14:textId="77777777" w:rsidR="00443E9D" w:rsidRPr="00CB6F5F" w:rsidRDefault="00443E9D" w:rsidP="005F415F">
            <w:pPr>
              <w:autoSpaceDE w:val="0"/>
              <w:autoSpaceDN w:val="0"/>
              <w:adjustRightInd w:val="0"/>
              <w:spacing w:after="120" w:line="240" w:lineRule="auto"/>
              <w:rPr>
                <w:rFonts w:ascii="Arial" w:hAnsi="Arial" w:cs="Arial"/>
                <w:b/>
                <w:sz w:val="20"/>
                <w:szCs w:val="20"/>
                <w:lang w:eastAsia="en-GB"/>
              </w:rPr>
            </w:pPr>
            <w:r w:rsidRPr="00CB6F5F">
              <w:rPr>
                <w:rFonts w:ascii="Arial" w:hAnsi="Arial" w:cs="Arial"/>
                <w:b/>
                <w:sz w:val="20"/>
                <w:szCs w:val="20"/>
                <w:lang w:eastAsia="en-GB"/>
              </w:rPr>
              <w:t>CPI</w:t>
            </w:r>
          </w:p>
        </w:tc>
        <w:tc>
          <w:tcPr>
            <w:tcW w:w="7229" w:type="dxa"/>
            <w:tcBorders>
              <w:top w:val="single" w:sz="4" w:space="0" w:color="000000"/>
              <w:left w:val="single" w:sz="4" w:space="0" w:color="000000"/>
              <w:bottom w:val="single" w:sz="4" w:space="0" w:color="000000"/>
              <w:right w:val="single" w:sz="4" w:space="0" w:color="000000"/>
            </w:tcBorders>
          </w:tcPr>
          <w:p w14:paraId="7C502B90" w14:textId="77777777" w:rsidR="00443E9D" w:rsidRPr="00CB6F5F" w:rsidRDefault="00443E9D" w:rsidP="005F415F">
            <w:pPr>
              <w:autoSpaceDE w:val="0"/>
              <w:autoSpaceDN w:val="0"/>
              <w:adjustRightInd w:val="0"/>
              <w:spacing w:after="120" w:line="240" w:lineRule="auto"/>
              <w:jc w:val="both"/>
              <w:rPr>
                <w:rFonts w:ascii="Arial" w:hAnsi="Arial" w:cs="Arial"/>
                <w:i/>
                <w:iCs/>
                <w:color w:val="231F20"/>
                <w:sz w:val="20"/>
                <w:szCs w:val="20"/>
                <w:lang w:eastAsia="en-GB"/>
              </w:rPr>
            </w:pPr>
            <w:r w:rsidRPr="00CB6F5F">
              <w:rPr>
                <w:rFonts w:ascii="Arial" w:hAnsi="Arial" w:cs="Arial"/>
                <w:color w:val="231F20"/>
                <w:sz w:val="20"/>
                <w:szCs w:val="20"/>
                <w:lang w:eastAsia="en-GB"/>
              </w:rPr>
              <w:t xml:space="preserve">Consumer Price Index - the measure of inflation targeted by the </w:t>
            </w:r>
            <w:r w:rsidRPr="00CB6F5F">
              <w:rPr>
                <w:rFonts w:ascii="Arial" w:hAnsi="Arial" w:cs="Arial"/>
                <w:i/>
                <w:iCs/>
                <w:color w:val="231F20"/>
                <w:sz w:val="20"/>
                <w:szCs w:val="20"/>
              </w:rPr>
              <w:t>Monetary Policy Committee</w:t>
            </w:r>
            <w:r w:rsidRPr="00CB6F5F">
              <w:rPr>
                <w:rFonts w:ascii="Arial" w:hAnsi="Arial" w:cs="Arial"/>
                <w:color w:val="231F20"/>
                <w:sz w:val="20"/>
                <w:szCs w:val="20"/>
              </w:rPr>
              <w:t>, measured on a harmonised basis across the European Union</w:t>
            </w:r>
            <w:r w:rsidRPr="00CB6F5F">
              <w:rPr>
                <w:rFonts w:ascii="Arial" w:hAnsi="Arial" w:cs="Arial"/>
                <w:i/>
                <w:iCs/>
                <w:color w:val="231F20"/>
                <w:sz w:val="20"/>
                <w:szCs w:val="20"/>
              </w:rPr>
              <w:t>.</w:t>
            </w:r>
            <w:r w:rsidRPr="00CB6F5F">
              <w:rPr>
                <w:rFonts w:ascii="Arial" w:hAnsi="Arial" w:cs="Arial"/>
                <w:color w:val="231F20"/>
                <w:sz w:val="20"/>
                <w:szCs w:val="20"/>
              </w:rPr>
              <w:t xml:space="preserve"> </w:t>
            </w:r>
          </w:p>
        </w:tc>
      </w:tr>
      <w:tr w:rsidR="00443E9D" w:rsidRPr="00CB6F5F" w14:paraId="2B5696D3" w14:textId="77777777" w:rsidTr="005F415F">
        <w:trPr>
          <w:cantSplit/>
          <w:jc w:val="center"/>
        </w:trPr>
        <w:tc>
          <w:tcPr>
            <w:tcW w:w="2660" w:type="dxa"/>
            <w:tcBorders>
              <w:top w:val="single" w:sz="4" w:space="0" w:color="000000"/>
              <w:left w:val="single" w:sz="4" w:space="0" w:color="000000"/>
              <w:bottom w:val="single" w:sz="4" w:space="0" w:color="000000"/>
              <w:right w:val="single" w:sz="4" w:space="0" w:color="000000"/>
            </w:tcBorders>
            <w:shd w:val="clear" w:color="auto" w:fill="D0D1D2"/>
          </w:tcPr>
          <w:p w14:paraId="771A0EFA" w14:textId="77777777" w:rsidR="00443E9D" w:rsidRPr="00CB6F5F" w:rsidRDefault="00443E9D" w:rsidP="005F415F">
            <w:pPr>
              <w:autoSpaceDE w:val="0"/>
              <w:autoSpaceDN w:val="0"/>
              <w:adjustRightInd w:val="0"/>
              <w:spacing w:after="120" w:line="240" w:lineRule="auto"/>
              <w:rPr>
                <w:rFonts w:ascii="Arial" w:hAnsi="Arial" w:cs="Arial"/>
                <w:b/>
                <w:sz w:val="20"/>
                <w:szCs w:val="20"/>
                <w:lang w:eastAsia="en-GB"/>
              </w:rPr>
            </w:pPr>
            <w:r w:rsidRPr="00CB6F5F">
              <w:rPr>
                <w:rFonts w:ascii="Arial" w:hAnsi="Arial" w:cs="Arial"/>
                <w:b/>
                <w:sz w:val="20"/>
                <w:szCs w:val="20"/>
                <w:lang w:eastAsia="en-GB"/>
              </w:rPr>
              <w:t>Credit default swap (CDS)</w:t>
            </w:r>
          </w:p>
        </w:tc>
        <w:tc>
          <w:tcPr>
            <w:tcW w:w="7229" w:type="dxa"/>
            <w:tcBorders>
              <w:top w:val="single" w:sz="4" w:space="0" w:color="000000"/>
              <w:left w:val="single" w:sz="4" w:space="0" w:color="000000"/>
              <w:bottom w:val="single" w:sz="4" w:space="0" w:color="000000"/>
              <w:right w:val="single" w:sz="4" w:space="0" w:color="000000"/>
            </w:tcBorders>
          </w:tcPr>
          <w:p w14:paraId="3DBD89A7" w14:textId="77777777" w:rsidR="00443E9D" w:rsidRPr="00CB6F5F" w:rsidRDefault="00443E9D" w:rsidP="005F415F">
            <w:pPr>
              <w:autoSpaceDE w:val="0"/>
              <w:autoSpaceDN w:val="0"/>
              <w:adjustRightInd w:val="0"/>
              <w:spacing w:after="120" w:line="240" w:lineRule="auto"/>
              <w:jc w:val="both"/>
              <w:rPr>
                <w:rFonts w:ascii="Arial" w:hAnsi="Arial" w:cs="Arial"/>
                <w:color w:val="231F20"/>
                <w:sz w:val="20"/>
                <w:szCs w:val="20"/>
                <w:lang w:eastAsia="en-GB"/>
              </w:rPr>
            </w:pPr>
            <w:r w:rsidRPr="00CB6F5F">
              <w:rPr>
                <w:rFonts w:ascii="Arial" w:hAnsi="Arial" w:cs="Arial"/>
                <w:i/>
                <w:iCs/>
                <w:color w:val="231F20"/>
                <w:sz w:val="20"/>
                <w:szCs w:val="20"/>
                <w:lang w:eastAsia="en-GB"/>
              </w:rPr>
              <w:t>Derivative</w:t>
            </w:r>
            <w:r w:rsidRPr="00CB6F5F">
              <w:rPr>
                <w:rFonts w:ascii="Arial" w:hAnsi="Arial" w:cs="Arial"/>
                <w:color w:val="231F20"/>
                <w:sz w:val="20"/>
                <w:szCs w:val="20"/>
                <w:lang w:eastAsia="en-GB"/>
              </w:rPr>
              <w:t xml:space="preserve"> for swapping </w:t>
            </w:r>
            <w:r w:rsidRPr="00CB6F5F">
              <w:rPr>
                <w:rFonts w:ascii="Arial" w:hAnsi="Arial" w:cs="Arial"/>
                <w:i/>
                <w:iCs/>
                <w:color w:val="231F20"/>
                <w:sz w:val="20"/>
                <w:szCs w:val="20"/>
                <w:lang w:eastAsia="en-GB"/>
              </w:rPr>
              <w:t>credit risk</w:t>
            </w:r>
            <w:r w:rsidRPr="00CB6F5F">
              <w:rPr>
                <w:rFonts w:ascii="Arial" w:hAnsi="Arial" w:cs="Arial"/>
                <w:color w:val="231F20"/>
                <w:sz w:val="20"/>
                <w:szCs w:val="20"/>
                <w:lang w:eastAsia="en-GB"/>
              </w:rPr>
              <w:t xml:space="preserve"> on a particular issuer, </w:t>
            </w:r>
            <w:proofErr w:type="gramStart"/>
            <w:r w:rsidRPr="00CB6F5F">
              <w:rPr>
                <w:rFonts w:ascii="Arial" w:hAnsi="Arial" w:cs="Arial"/>
                <w:color w:val="231F20"/>
                <w:sz w:val="20"/>
                <w:szCs w:val="20"/>
                <w:lang w:eastAsia="en-GB"/>
              </w:rPr>
              <w:t>similar to</w:t>
            </w:r>
            <w:proofErr w:type="gramEnd"/>
            <w:r w:rsidRPr="00CB6F5F">
              <w:rPr>
                <w:rFonts w:ascii="Arial" w:hAnsi="Arial" w:cs="Arial"/>
                <w:color w:val="231F20"/>
                <w:sz w:val="20"/>
                <w:szCs w:val="20"/>
                <w:lang w:eastAsia="en-GB"/>
              </w:rPr>
              <w:t xml:space="preserve"> an insurance policy where the buyer pays a </w:t>
            </w:r>
            <w:r w:rsidRPr="00CB6F5F">
              <w:rPr>
                <w:rFonts w:ascii="Arial" w:hAnsi="Arial" w:cs="Arial"/>
                <w:i/>
                <w:iCs/>
                <w:color w:val="231F20"/>
                <w:sz w:val="20"/>
                <w:szCs w:val="20"/>
                <w:lang w:eastAsia="en-GB"/>
              </w:rPr>
              <w:t>premium</w:t>
            </w:r>
            <w:r w:rsidRPr="00CB6F5F">
              <w:rPr>
                <w:rFonts w:ascii="Arial" w:hAnsi="Arial" w:cs="Arial"/>
                <w:color w:val="231F20"/>
                <w:sz w:val="20"/>
                <w:szCs w:val="20"/>
                <w:lang w:eastAsia="en-GB"/>
              </w:rPr>
              <w:t xml:space="preserve"> against the risk of default. Also used as an indicator of credit risk: the higher the premium, the higher the perceived risk.</w:t>
            </w:r>
          </w:p>
        </w:tc>
      </w:tr>
      <w:tr w:rsidR="00443E9D" w:rsidRPr="00CB6F5F" w14:paraId="5BE49F65" w14:textId="77777777" w:rsidTr="005F415F">
        <w:trPr>
          <w:cantSplit/>
          <w:jc w:val="center"/>
        </w:trPr>
        <w:tc>
          <w:tcPr>
            <w:tcW w:w="2660" w:type="dxa"/>
            <w:tcBorders>
              <w:top w:val="single" w:sz="4" w:space="0" w:color="000000"/>
              <w:left w:val="single" w:sz="4" w:space="0" w:color="000000"/>
              <w:bottom w:val="single" w:sz="4" w:space="0" w:color="000000"/>
              <w:right w:val="single" w:sz="4" w:space="0" w:color="000000"/>
            </w:tcBorders>
            <w:shd w:val="clear" w:color="auto" w:fill="D0D1D2"/>
          </w:tcPr>
          <w:p w14:paraId="33E4D73F" w14:textId="77777777" w:rsidR="00443E9D" w:rsidRPr="00CB6F5F" w:rsidRDefault="00443E9D" w:rsidP="005F415F">
            <w:pPr>
              <w:autoSpaceDE w:val="0"/>
              <w:autoSpaceDN w:val="0"/>
              <w:adjustRightInd w:val="0"/>
              <w:spacing w:after="120" w:line="240" w:lineRule="auto"/>
              <w:rPr>
                <w:rFonts w:ascii="Arial" w:hAnsi="Arial" w:cs="Arial"/>
                <w:b/>
                <w:sz w:val="20"/>
                <w:szCs w:val="20"/>
                <w:lang w:eastAsia="en-GB"/>
              </w:rPr>
            </w:pPr>
            <w:r w:rsidRPr="00CB6F5F">
              <w:rPr>
                <w:rFonts w:ascii="Arial" w:hAnsi="Arial" w:cs="Arial"/>
                <w:b/>
                <w:sz w:val="20"/>
                <w:szCs w:val="20"/>
                <w:lang w:eastAsia="en-GB"/>
              </w:rPr>
              <w:t>Credit rating</w:t>
            </w:r>
          </w:p>
        </w:tc>
        <w:tc>
          <w:tcPr>
            <w:tcW w:w="7229" w:type="dxa"/>
            <w:tcBorders>
              <w:top w:val="single" w:sz="4" w:space="0" w:color="000000"/>
              <w:left w:val="single" w:sz="4" w:space="0" w:color="000000"/>
              <w:bottom w:val="single" w:sz="4" w:space="0" w:color="000000"/>
              <w:right w:val="single" w:sz="4" w:space="0" w:color="000000"/>
            </w:tcBorders>
          </w:tcPr>
          <w:p w14:paraId="6D22675F" w14:textId="77777777" w:rsidR="00443E9D" w:rsidRPr="00CB6F5F" w:rsidRDefault="00443E9D" w:rsidP="005F415F">
            <w:pPr>
              <w:autoSpaceDE w:val="0"/>
              <w:autoSpaceDN w:val="0"/>
              <w:adjustRightInd w:val="0"/>
              <w:spacing w:after="120" w:line="240" w:lineRule="auto"/>
              <w:jc w:val="both"/>
              <w:rPr>
                <w:rFonts w:ascii="Arial" w:hAnsi="Arial" w:cs="Arial"/>
                <w:color w:val="231F20"/>
                <w:sz w:val="20"/>
                <w:szCs w:val="20"/>
                <w:lang w:eastAsia="en-GB"/>
              </w:rPr>
            </w:pPr>
            <w:r w:rsidRPr="00CB6F5F">
              <w:rPr>
                <w:rFonts w:ascii="Arial" w:hAnsi="Arial" w:cs="Arial"/>
                <w:color w:val="000000"/>
                <w:sz w:val="20"/>
                <w:szCs w:val="20"/>
                <w:lang w:eastAsia="en-GB"/>
              </w:rPr>
              <w:t xml:space="preserve">Formal opinion by a </w:t>
            </w:r>
            <w:r w:rsidRPr="00CB6F5F">
              <w:rPr>
                <w:rFonts w:ascii="Arial" w:hAnsi="Arial" w:cs="Arial"/>
                <w:i/>
                <w:iCs/>
                <w:color w:val="000000"/>
                <w:sz w:val="20"/>
                <w:szCs w:val="20"/>
                <w:lang w:eastAsia="en-GB"/>
              </w:rPr>
              <w:t>credit rating agency</w:t>
            </w:r>
            <w:r w:rsidRPr="00CB6F5F">
              <w:rPr>
                <w:rFonts w:ascii="Arial" w:hAnsi="Arial" w:cs="Arial"/>
                <w:color w:val="000000"/>
                <w:sz w:val="20"/>
                <w:szCs w:val="20"/>
                <w:lang w:eastAsia="en-GB"/>
              </w:rPr>
              <w:t xml:space="preserve"> of a </w:t>
            </w:r>
            <w:r w:rsidRPr="00CB6F5F">
              <w:rPr>
                <w:rFonts w:ascii="Arial" w:hAnsi="Arial" w:cs="Arial"/>
                <w:i/>
                <w:iCs/>
                <w:color w:val="000000"/>
                <w:sz w:val="20"/>
                <w:szCs w:val="20"/>
                <w:lang w:eastAsia="en-GB"/>
              </w:rPr>
              <w:t>counterparty</w:t>
            </w:r>
            <w:r w:rsidRPr="00CB6F5F">
              <w:rPr>
                <w:rFonts w:ascii="Arial" w:hAnsi="Arial" w:cs="Arial"/>
                <w:color w:val="000000"/>
                <w:sz w:val="20"/>
                <w:szCs w:val="20"/>
                <w:lang w:eastAsia="en-GB"/>
              </w:rPr>
              <w:t>’s future ability to meet its financial obligations. As it is only an opinion, there is no guarantee that a highly rated organisation will not default.</w:t>
            </w:r>
          </w:p>
        </w:tc>
      </w:tr>
      <w:tr w:rsidR="00443E9D" w:rsidRPr="00CB6F5F" w14:paraId="2669B3D2" w14:textId="77777777" w:rsidTr="005F415F">
        <w:trPr>
          <w:cantSplit/>
          <w:jc w:val="center"/>
        </w:trPr>
        <w:tc>
          <w:tcPr>
            <w:tcW w:w="2660" w:type="dxa"/>
            <w:tcBorders>
              <w:top w:val="single" w:sz="4" w:space="0" w:color="000000"/>
              <w:left w:val="single" w:sz="4" w:space="0" w:color="000000"/>
              <w:bottom w:val="single" w:sz="4" w:space="0" w:color="000000"/>
              <w:right w:val="single" w:sz="4" w:space="0" w:color="000000"/>
            </w:tcBorders>
            <w:shd w:val="clear" w:color="auto" w:fill="D0D1D2"/>
          </w:tcPr>
          <w:p w14:paraId="6CC3D781" w14:textId="77777777" w:rsidR="00443E9D" w:rsidRPr="00CB6F5F" w:rsidRDefault="00443E9D" w:rsidP="005F415F">
            <w:pPr>
              <w:autoSpaceDE w:val="0"/>
              <w:autoSpaceDN w:val="0"/>
              <w:adjustRightInd w:val="0"/>
              <w:spacing w:after="120" w:line="240" w:lineRule="auto"/>
              <w:rPr>
                <w:rFonts w:ascii="Arial" w:hAnsi="Arial" w:cs="Arial"/>
                <w:b/>
                <w:sz w:val="20"/>
                <w:szCs w:val="20"/>
                <w:lang w:eastAsia="en-GB"/>
              </w:rPr>
            </w:pPr>
            <w:r w:rsidRPr="00CB6F5F">
              <w:rPr>
                <w:rFonts w:ascii="Arial" w:hAnsi="Arial" w:cs="Arial"/>
                <w:b/>
                <w:sz w:val="20"/>
                <w:szCs w:val="20"/>
                <w:lang w:eastAsia="en-GB"/>
              </w:rPr>
              <w:t>Credit rating agency</w:t>
            </w:r>
          </w:p>
        </w:tc>
        <w:tc>
          <w:tcPr>
            <w:tcW w:w="7229" w:type="dxa"/>
            <w:tcBorders>
              <w:top w:val="single" w:sz="4" w:space="0" w:color="000000"/>
              <w:left w:val="single" w:sz="4" w:space="0" w:color="000000"/>
              <w:bottom w:val="single" w:sz="4" w:space="0" w:color="000000"/>
              <w:right w:val="single" w:sz="4" w:space="0" w:color="000000"/>
            </w:tcBorders>
          </w:tcPr>
          <w:p w14:paraId="302F6CB2" w14:textId="77777777" w:rsidR="00443E9D" w:rsidRPr="00CB6F5F" w:rsidRDefault="00443E9D" w:rsidP="005F415F">
            <w:pPr>
              <w:autoSpaceDE w:val="0"/>
              <w:autoSpaceDN w:val="0"/>
              <w:adjustRightInd w:val="0"/>
              <w:spacing w:after="120" w:line="240" w:lineRule="auto"/>
              <w:jc w:val="both"/>
              <w:rPr>
                <w:rFonts w:ascii="Arial" w:hAnsi="Arial" w:cs="Arial"/>
                <w:color w:val="231F20"/>
                <w:sz w:val="20"/>
                <w:szCs w:val="20"/>
                <w:lang w:eastAsia="en-GB"/>
              </w:rPr>
            </w:pPr>
            <w:r w:rsidRPr="00CB6F5F">
              <w:rPr>
                <w:rFonts w:ascii="Arial" w:hAnsi="Arial" w:cs="Arial"/>
                <w:color w:val="231F20"/>
                <w:sz w:val="20"/>
                <w:szCs w:val="20"/>
                <w:lang w:eastAsia="en-GB"/>
              </w:rPr>
              <w:t xml:space="preserve">An organisation that publishes </w:t>
            </w:r>
            <w:r w:rsidRPr="00CB6F5F">
              <w:rPr>
                <w:rFonts w:ascii="Arial" w:hAnsi="Arial" w:cs="Arial"/>
                <w:i/>
                <w:iCs/>
                <w:color w:val="231F20"/>
                <w:sz w:val="20"/>
                <w:szCs w:val="20"/>
                <w:lang w:eastAsia="en-GB"/>
              </w:rPr>
              <w:t>credit ratings</w:t>
            </w:r>
            <w:r w:rsidRPr="00CB6F5F">
              <w:rPr>
                <w:rFonts w:ascii="Arial" w:hAnsi="Arial" w:cs="Arial"/>
                <w:color w:val="231F20"/>
                <w:sz w:val="20"/>
                <w:szCs w:val="20"/>
                <w:lang w:eastAsia="en-GB"/>
              </w:rPr>
              <w:t>. The three largest agencies are Fitch, Moody’s and Standard &amp; Poor’s but there are many smaller ones.</w:t>
            </w:r>
          </w:p>
        </w:tc>
      </w:tr>
      <w:tr w:rsidR="00443E9D" w:rsidRPr="00CB6F5F" w14:paraId="0C186862" w14:textId="77777777" w:rsidTr="005F415F">
        <w:trPr>
          <w:cantSplit/>
          <w:jc w:val="center"/>
        </w:trPr>
        <w:tc>
          <w:tcPr>
            <w:tcW w:w="2660" w:type="dxa"/>
            <w:tcBorders>
              <w:top w:val="single" w:sz="4" w:space="0" w:color="000000"/>
              <w:left w:val="single" w:sz="4" w:space="0" w:color="000000"/>
              <w:bottom w:val="single" w:sz="4" w:space="0" w:color="000000"/>
              <w:right w:val="single" w:sz="4" w:space="0" w:color="000000"/>
            </w:tcBorders>
            <w:shd w:val="clear" w:color="auto" w:fill="D0D1D2"/>
          </w:tcPr>
          <w:p w14:paraId="402439E2" w14:textId="77777777" w:rsidR="00443E9D" w:rsidRPr="00CB6F5F" w:rsidRDefault="00443E9D" w:rsidP="005F415F">
            <w:pPr>
              <w:autoSpaceDE w:val="0"/>
              <w:autoSpaceDN w:val="0"/>
              <w:adjustRightInd w:val="0"/>
              <w:spacing w:after="120" w:line="240" w:lineRule="auto"/>
              <w:rPr>
                <w:rFonts w:ascii="Arial" w:hAnsi="Arial" w:cs="Arial"/>
                <w:b/>
                <w:sz w:val="20"/>
                <w:szCs w:val="20"/>
                <w:lang w:eastAsia="en-GB"/>
              </w:rPr>
            </w:pPr>
            <w:r w:rsidRPr="00CB6F5F">
              <w:rPr>
                <w:rFonts w:ascii="Arial" w:hAnsi="Arial" w:cs="Arial"/>
                <w:b/>
                <w:sz w:val="20"/>
                <w:szCs w:val="20"/>
                <w:lang w:eastAsia="en-GB"/>
              </w:rPr>
              <w:t>Credit risk</w:t>
            </w:r>
          </w:p>
        </w:tc>
        <w:tc>
          <w:tcPr>
            <w:tcW w:w="7229" w:type="dxa"/>
            <w:tcBorders>
              <w:top w:val="single" w:sz="4" w:space="0" w:color="000000"/>
              <w:left w:val="single" w:sz="4" w:space="0" w:color="000000"/>
              <w:bottom w:val="single" w:sz="4" w:space="0" w:color="000000"/>
              <w:right w:val="single" w:sz="4" w:space="0" w:color="000000"/>
            </w:tcBorders>
          </w:tcPr>
          <w:p w14:paraId="48CD6E97" w14:textId="77777777" w:rsidR="00443E9D" w:rsidRPr="00CB6F5F" w:rsidRDefault="00443E9D" w:rsidP="005F415F">
            <w:pPr>
              <w:autoSpaceDE w:val="0"/>
              <w:autoSpaceDN w:val="0"/>
              <w:adjustRightInd w:val="0"/>
              <w:spacing w:after="120" w:line="240" w:lineRule="auto"/>
              <w:jc w:val="both"/>
              <w:rPr>
                <w:rFonts w:ascii="Arial" w:hAnsi="Arial" w:cs="Arial"/>
                <w:color w:val="231F20"/>
                <w:sz w:val="20"/>
                <w:szCs w:val="20"/>
                <w:lang w:eastAsia="en-GB"/>
              </w:rPr>
            </w:pPr>
            <w:r w:rsidRPr="00CB6F5F">
              <w:rPr>
                <w:rFonts w:ascii="Arial" w:hAnsi="Arial" w:cs="Arial"/>
                <w:color w:val="231F20"/>
                <w:sz w:val="20"/>
                <w:szCs w:val="20"/>
                <w:lang w:eastAsia="en-GB"/>
              </w:rPr>
              <w:t xml:space="preserve">The risk that a </w:t>
            </w:r>
            <w:r w:rsidRPr="00CB6F5F">
              <w:rPr>
                <w:rFonts w:ascii="Arial" w:hAnsi="Arial" w:cs="Arial"/>
                <w:i/>
                <w:iCs/>
                <w:color w:val="231F20"/>
                <w:sz w:val="20"/>
                <w:szCs w:val="20"/>
                <w:lang w:eastAsia="en-GB"/>
              </w:rPr>
              <w:t>counterparty</w:t>
            </w:r>
            <w:r w:rsidRPr="00CB6F5F">
              <w:rPr>
                <w:rFonts w:ascii="Arial" w:hAnsi="Arial" w:cs="Arial"/>
                <w:color w:val="231F20"/>
                <w:sz w:val="20"/>
                <w:szCs w:val="20"/>
                <w:lang w:eastAsia="en-GB"/>
              </w:rPr>
              <w:t xml:space="preserve"> will </w:t>
            </w:r>
            <w:r w:rsidRPr="00CB6F5F">
              <w:rPr>
                <w:rFonts w:ascii="Arial" w:hAnsi="Arial" w:cs="Arial"/>
                <w:i/>
                <w:iCs/>
                <w:color w:val="231F20"/>
                <w:sz w:val="20"/>
                <w:szCs w:val="20"/>
                <w:lang w:eastAsia="en-GB"/>
              </w:rPr>
              <w:t>default</w:t>
            </w:r>
            <w:r w:rsidRPr="00CB6F5F">
              <w:rPr>
                <w:rFonts w:ascii="Arial" w:hAnsi="Arial" w:cs="Arial"/>
                <w:color w:val="231F20"/>
                <w:sz w:val="20"/>
                <w:szCs w:val="20"/>
                <w:lang w:eastAsia="en-GB"/>
              </w:rPr>
              <w:t xml:space="preserve"> on its financial obligations.</w:t>
            </w:r>
          </w:p>
        </w:tc>
      </w:tr>
      <w:tr w:rsidR="00443E9D" w:rsidRPr="00CB6F5F" w14:paraId="15228C10" w14:textId="77777777" w:rsidTr="005F415F">
        <w:trPr>
          <w:cantSplit/>
          <w:jc w:val="center"/>
        </w:trPr>
        <w:tc>
          <w:tcPr>
            <w:tcW w:w="2660" w:type="dxa"/>
            <w:tcBorders>
              <w:top w:val="single" w:sz="4" w:space="0" w:color="000000"/>
              <w:left w:val="single" w:sz="4" w:space="0" w:color="000000"/>
              <w:bottom w:val="single" w:sz="4" w:space="0" w:color="000000"/>
              <w:right w:val="single" w:sz="4" w:space="0" w:color="000000"/>
            </w:tcBorders>
            <w:shd w:val="clear" w:color="auto" w:fill="D0D1D2"/>
          </w:tcPr>
          <w:p w14:paraId="1F691CB2" w14:textId="77777777" w:rsidR="00443E9D" w:rsidRPr="00CB6F5F" w:rsidRDefault="00443E9D" w:rsidP="005F415F">
            <w:pPr>
              <w:autoSpaceDE w:val="0"/>
              <w:autoSpaceDN w:val="0"/>
              <w:adjustRightInd w:val="0"/>
              <w:spacing w:after="120" w:line="240" w:lineRule="auto"/>
              <w:rPr>
                <w:rFonts w:ascii="Arial" w:hAnsi="Arial" w:cs="Arial"/>
                <w:b/>
                <w:sz w:val="20"/>
                <w:szCs w:val="20"/>
                <w:lang w:eastAsia="en-GB"/>
              </w:rPr>
            </w:pPr>
            <w:r w:rsidRPr="00CB6F5F">
              <w:rPr>
                <w:rFonts w:ascii="Arial" w:hAnsi="Arial" w:cs="Arial"/>
                <w:b/>
                <w:sz w:val="20"/>
                <w:szCs w:val="20"/>
                <w:lang w:eastAsia="en-GB"/>
              </w:rPr>
              <w:t>Debt</w:t>
            </w:r>
          </w:p>
        </w:tc>
        <w:tc>
          <w:tcPr>
            <w:tcW w:w="7229" w:type="dxa"/>
            <w:tcBorders>
              <w:top w:val="single" w:sz="4" w:space="0" w:color="000000"/>
              <w:left w:val="single" w:sz="4" w:space="0" w:color="000000"/>
              <w:bottom w:val="single" w:sz="4" w:space="0" w:color="000000"/>
              <w:right w:val="single" w:sz="4" w:space="0" w:color="000000"/>
            </w:tcBorders>
          </w:tcPr>
          <w:p w14:paraId="1E7E88C5" w14:textId="77777777" w:rsidR="00443E9D" w:rsidRPr="00CB6F5F" w:rsidRDefault="00443E9D" w:rsidP="005F415F">
            <w:pPr>
              <w:autoSpaceDE w:val="0"/>
              <w:autoSpaceDN w:val="0"/>
              <w:adjustRightInd w:val="0"/>
              <w:spacing w:after="120" w:line="240" w:lineRule="auto"/>
              <w:jc w:val="both"/>
              <w:rPr>
                <w:rFonts w:ascii="Arial" w:hAnsi="Arial" w:cs="Arial"/>
                <w:color w:val="231F20"/>
                <w:sz w:val="20"/>
                <w:szCs w:val="20"/>
                <w:lang w:eastAsia="en-GB"/>
              </w:rPr>
            </w:pPr>
            <w:r w:rsidRPr="00CB6F5F">
              <w:rPr>
                <w:rFonts w:ascii="Arial" w:hAnsi="Arial" w:cs="Arial"/>
                <w:b/>
                <w:bCs/>
                <w:color w:val="231F20"/>
                <w:sz w:val="20"/>
                <w:szCs w:val="20"/>
                <w:lang w:eastAsia="en-GB"/>
              </w:rPr>
              <w:t>(1)</w:t>
            </w:r>
            <w:r w:rsidRPr="00CB6F5F">
              <w:rPr>
                <w:rFonts w:ascii="Arial" w:hAnsi="Arial" w:cs="Arial"/>
                <w:color w:val="231F20"/>
                <w:sz w:val="20"/>
                <w:szCs w:val="20"/>
                <w:lang w:eastAsia="en-GB"/>
              </w:rPr>
              <w:t xml:space="preserve"> A contract where one party owes money to another party, such as a </w:t>
            </w:r>
            <w:r w:rsidRPr="00CB6F5F">
              <w:rPr>
                <w:rFonts w:ascii="Arial" w:hAnsi="Arial" w:cs="Arial"/>
                <w:i/>
                <w:iCs/>
                <w:color w:val="231F20"/>
                <w:sz w:val="20"/>
                <w:szCs w:val="20"/>
                <w:lang w:eastAsia="en-GB"/>
              </w:rPr>
              <w:t>loan</w:t>
            </w:r>
            <w:r w:rsidRPr="00CB6F5F">
              <w:rPr>
                <w:rFonts w:ascii="Arial" w:hAnsi="Arial" w:cs="Arial"/>
                <w:color w:val="231F20"/>
                <w:sz w:val="20"/>
                <w:szCs w:val="20"/>
                <w:lang w:eastAsia="en-GB"/>
              </w:rPr>
              <w:t xml:space="preserve">, </w:t>
            </w:r>
            <w:r w:rsidRPr="00CB6F5F">
              <w:rPr>
                <w:rFonts w:ascii="Arial" w:hAnsi="Arial" w:cs="Arial"/>
                <w:i/>
                <w:iCs/>
                <w:color w:val="231F20"/>
                <w:sz w:val="20"/>
                <w:szCs w:val="20"/>
                <w:lang w:eastAsia="en-GB"/>
              </w:rPr>
              <w:t>deposit</w:t>
            </w:r>
            <w:r w:rsidRPr="00CB6F5F">
              <w:rPr>
                <w:rFonts w:ascii="Arial" w:hAnsi="Arial" w:cs="Arial"/>
                <w:color w:val="231F20"/>
                <w:sz w:val="20"/>
                <w:szCs w:val="20"/>
                <w:lang w:eastAsia="en-GB"/>
              </w:rPr>
              <w:t xml:space="preserve"> or </w:t>
            </w:r>
            <w:r w:rsidRPr="00CB6F5F">
              <w:rPr>
                <w:rFonts w:ascii="Arial" w:hAnsi="Arial" w:cs="Arial"/>
                <w:i/>
                <w:iCs/>
                <w:color w:val="231F20"/>
                <w:sz w:val="20"/>
                <w:szCs w:val="20"/>
                <w:lang w:eastAsia="en-GB"/>
              </w:rPr>
              <w:t>bond</w:t>
            </w:r>
            <w:r w:rsidRPr="00CB6F5F">
              <w:rPr>
                <w:rFonts w:ascii="Arial" w:hAnsi="Arial" w:cs="Arial"/>
                <w:color w:val="231F20"/>
                <w:sz w:val="20"/>
                <w:szCs w:val="20"/>
                <w:lang w:eastAsia="en-GB"/>
              </w:rPr>
              <w:t xml:space="preserve">. Contrast with </w:t>
            </w:r>
            <w:r w:rsidRPr="00CB6F5F">
              <w:rPr>
                <w:rFonts w:ascii="Arial" w:hAnsi="Arial" w:cs="Arial"/>
                <w:i/>
                <w:iCs/>
                <w:color w:val="231F20"/>
                <w:sz w:val="20"/>
                <w:szCs w:val="20"/>
                <w:lang w:eastAsia="en-GB"/>
              </w:rPr>
              <w:t>equity</w:t>
            </w:r>
            <w:r w:rsidRPr="00CB6F5F">
              <w:rPr>
                <w:rFonts w:ascii="Arial" w:hAnsi="Arial" w:cs="Arial"/>
                <w:color w:val="231F20"/>
                <w:sz w:val="20"/>
                <w:szCs w:val="20"/>
                <w:lang w:eastAsia="en-GB"/>
              </w:rPr>
              <w:t>.</w:t>
            </w:r>
          </w:p>
          <w:p w14:paraId="7751B891" w14:textId="77777777" w:rsidR="00443E9D" w:rsidRPr="00CB6F5F" w:rsidRDefault="00443E9D" w:rsidP="005F415F">
            <w:pPr>
              <w:autoSpaceDE w:val="0"/>
              <w:autoSpaceDN w:val="0"/>
              <w:adjustRightInd w:val="0"/>
              <w:spacing w:after="120" w:line="240" w:lineRule="auto"/>
              <w:jc w:val="both"/>
              <w:rPr>
                <w:rFonts w:ascii="Arial" w:hAnsi="Arial" w:cs="Arial"/>
                <w:color w:val="231F20"/>
                <w:sz w:val="20"/>
                <w:szCs w:val="20"/>
                <w:lang w:eastAsia="en-GB"/>
              </w:rPr>
            </w:pPr>
            <w:r w:rsidRPr="00CB6F5F">
              <w:rPr>
                <w:rFonts w:ascii="Arial" w:hAnsi="Arial" w:cs="Arial"/>
                <w:b/>
                <w:bCs/>
                <w:color w:val="231F20"/>
                <w:sz w:val="20"/>
                <w:szCs w:val="20"/>
                <w:lang w:eastAsia="en-GB"/>
              </w:rPr>
              <w:t>(2)</w:t>
            </w:r>
            <w:r w:rsidRPr="00CB6F5F">
              <w:rPr>
                <w:rFonts w:ascii="Arial" w:hAnsi="Arial" w:cs="Arial"/>
                <w:color w:val="231F20"/>
                <w:sz w:val="20"/>
                <w:szCs w:val="20"/>
                <w:lang w:eastAsia="en-GB"/>
              </w:rPr>
              <w:t xml:space="preserve"> In the </w:t>
            </w:r>
            <w:r w:rsidRPr="00CB6F5F">
              <w:rPr>
                <w:rFonts w:ascii="Arial" w:hAnsi="Arial" w:cs="Arial"/>
                <w:i/>
                <w:iCs/>
                <w:color w:val="231F20"/>
                <w:sz w:val="20"/>
                <w:szCs w:val="20"/>
                <w:lang w:eastAsia="en-GB"/>
              </w:rPr>
              <w:t>Prudential Code</w:t>
            </w:r>
            <w:r w:rsidRPr="00CB6F5F">
              <w:rPr>
                <w:rFonts w:ascii="Arial" w:hAnsi="Arial" w:cs="Arial"/>
                <w:color w:val="231F20"/>
                <w:sz w:val="20"/>
                <w:szCs w:val="20"/>
                <w:lang w:eastAsia="en-GB"/>
              </w:rPr>
              <w:t xml:space="preserve">, the total outstanding </w:t>
            </w:r>
            <w:r w:rsidRPr="00CB6F5F">
              <w:rPr>
                <w:rFonts w:ascii="Arial" w:hAnsi="Arial" w:cs="Arial"/>
                <w:i/>
                <w:iCs/>
                <w:color w:val="231F20"/>
                <w:sz w:val="20"/>
                <w:szCs w:val="20"/>
                <w:lang w:eastAsia="en-GB"/>
              </w:rPr>
              <w:t>borrowing</w:t>
            </w:r>
            <w:r w:rsidRPr="00CB6F5F">
              <w:rPr>
                <w:rFonts w:ascii="Arial" w:hAnsi="Arial" w:cs="Arial"/>
                <w:color w:val="231F20"/>
                <w:sz w:val="20"/>
                <w:szCs w:val="20"/>
                <w:lang w:eastAsia="en-GB"/>
              </w:rPr>
              <w:t xml:space="preserve"> plus </w:t>
            </w:r>
            <w:r w:rsidRPr="00CB6F5F">
              <w:rPr>
                <w:rFonts w:ascii="Arial" w:hAnsi="Arial" w:cs="Arial"/>
                <w:i/>
                <w:iCs/>
                <w:color w:val="231F20"/>
                <w:sz w:val="20"/>
                <w:szCs w:val="20"/>
                <w:lang w:eastAsia="en-GB"/>
              </w:rPr>
              <w:t>other long-term liabilities.</w:t>
            </w:r>
          </w:p>
        </w:tc>
      </w:tr>
      <w:tr w:rsidR="00443E9D" w:rsidRPr="00CB6F5F" w14:paraId="31EC5F8B" w14:textId="77777777" w:rsidTr="005F415F">
        <w:trPr>
          <w:cantSplit/>
          <w:jc w:val="center"/>
        </w:trPr>
        <w:tc>
          <w:tcPr>
            <w:tcW w:w="2660" w:type="dxa"/>
            <w:tcBorders>
              <w:top w:val="single" w:sz="4" w:space="0" w:color="000000"/>
              <w:left w:val="single" w:sz="4" w:space="0" w:color="000000"/>
              <w:bottom w:val="single" w:sz="4" w:space="0" w:color="000000"/>
              <w:right w:val="single" w:sz="4" w:space="0" w:color="000000"/>
            </w:tcBorders>
            <w:shd w:val="clear" w:color="auto" w:fill="D0D1D2"/>
          </w:tcPr>
          <w:p w14:paraId="6963FF2D" w14:textId="77777777" w:rsidR="00443E9D" w:rsidRPr="00CB6F5F" w:rsidRDefault="00443E9D" w:rsidP="005F415F">
            <w:pPr>
              <w:autoSpaceDE w:val="0"/>
              <w:autoSpaceDN w:val="0"/>
              <w:adjustRightInd w:val="0"/>
              <w:spacing w:after="120" w:line="240" w:lineRule="auto"/>
              <w:rPr>
                <w:rFonts w:ascii="Arial" w:hAnsi="Arial" w:cs="Arial"/>
                <w:b/>
                <w:sz w:val="20"/>
                <w:szCs w:val="20"/>
                <w:lang w:eastAsia="en-GB"/>
              </w:rPr>
            </w:pPr>
            <w:r w:rsidRPr="00CB6F5F">
              <w:rPr>
                <w:rFonts w:ascii="Arial" w:hAnsi="Arial" w:cs="Arial"/>
                <w:b/>
                <w:sz w:val="20"/>
                <w:szCs w:val="20"/>
                <w:lang w:eastAsia="en-GB"/>
              </w:rPr>
              <w:t>Default</w:t>
            </w:r>
          </w:p>
        </w:tc>
        <w:tc>
          <w:tcPr>
            <w:tcW w:w="7229" w:type="dxa"/>
            <w:tcBorders>
              <w:top w:val="single" w:sz="4" w:space="0" w:color="000000"/>
              <w:left w:val="single" w:sz="4" w:space="0" w:color="000000"/>
              <w:bottom w:val="single" w:sz="4" w:space="0" w:color="000000"/>
              <w:right w:val="single" w:sz="4" w:space="0" w:color="000000"/>
            </w:tcBorders>
          </w:tcPr>
          <w:p w14:paraId="3C41587C" w14:textId="77777777" w:rsidR="00443E9D" w:rsidRPr="00CB6F5F" w:rsidRDefault="00443E9D" w:rsidP="005F415F">
            <w:pPr>
              <w:autoSpaceDE w:val="0"/>
              <w:autoSpaceDN w:val="0"/>
              <w:adjustRightInd w:val="0"/>
              <w:spacing w:after="120" w:line="240" w:lineRule="auto"/>
              <w:jc w:val="both"/>
              <w:rPr>
                <w:rFonts w:ascii="Arial" w:hAnsi="Arial" w:cs="Arial"/>
                <w:color w:val="231F20"/>
                <w:sz w:val="20"/>
                <w:szCs w:val="20"/>
                <w:lang w:eastAsia="en-GB"/>
              </w:rPr>
            </w:pPr>
            <w:r w:rsidRPr="00CB6F5F">
              <w:rPr>
                <w:rFonts w:ascii="Arial" w:hAnsi="Arial" w:cs="Arial"/>
                <w:color w:val="231F20"/>
                <w:sz w:val="20"/>
                <w:szCs w:val="20"/>
                <w:lang w:eastAsia="en-GB"/>
              </w:rPr>
              <w:t xml:space="preserve">Failure to meet an obligation under a debt contract, including the repayment of cash or compliance with a </w:t>
            </w:r>
            <w:r w:rsidRPr="00CB6F5F">
              <w:rPr>
                <w:rFonts w:ascii="Arial" w:hAnsi="Arial" w:cs="Arial"/>
                <w:i/>
                <w:iCs/>
                <w:color w:val="231F20"/>
                <w:sz w:val="20"/>
                <w:szCs w:val="20"/>
                <w:lang w:eastAsia="en-GB"/>
              </w:rPr>
              <w:t>covenant</w:t>
            </w:r>
            <w:r w:rsidRPr="00CB6F5F">
              <w:rPr>
                <w:rFonts w:ascii="Arial" w:hAnsi="Arial" w:cs="Arial"/>
                <w:color w:val="231F20"/>
                <w:sz w:val="20"/>
                <w:szCs w:val="20"/>
                <w:lang w:eastAsia="en-GB"/>
              </w:rPr>
              <w:t xml:space="preserve">, usually </w:t>
            </w:r>
            <w:proofErr w:type="gramStart"/>
            <w:r w:rsidRPr="00CB6F5F">
              <w:rPr>
                <w:rFonts w:ascii="Arial" w:hAnsi="Arial" w:cs="Arial"/>
                <w:color w:val="231F20"/>
                <w:sz w:val="20"/>
                <w:szCs w:val="20"/>
                <w:lang w:eastAsia="en-GB"/>
              </w:rPr>
              <w:t>as a result of</w:t>
            </w:r>
            <w:proofErr w:type="gramEnd"/>
            <w:r w:rsidRPr="00CB6F5F">
              <w:rPr>
                <w:rFonts w:ascii="Arial" w:hAnsi="Arial" w:cs="Arial"/>
                <w:color w:val="231F20"/>
                <w:sz w:val="20"/>
                <w:szCs w:val="20"/>
                <w:lang w:eastAsia="en-GB"/>
              </w:rPr>
              <w:t xml:space="preserve"> being in financial difficulty (rather than an administrative oversight).</w:t>
            </w:r>
          </w:p>
        </w:tc>
      </w:tr>
      <w:tr w:rsidR="00443E9D" w:rsidRPr="00CB6F5F" w14:paraId="2E0EE22A" w14:textId="77777777" w:rsidTr="005F415F">
        <w:trPr>
          <w:cantSplit/>
          <w:jc w:val="center"/>
        </w:trPr>
        <w:tc>
          <w:tcPr>
            <w:tcW w:w="2660" w:type="dxa"/>
            <w:tcBorders>
              <w:top w:val="single" w:sz="4" w:space="0" w:color="000000"/>
              <w:left w:val="single" w:sz="4" w:space="0" w:color="000000"/>
              <w:bottom w:val="single" w:sz="4" w:space="0" w:color="000000"/>
              <w:right w:val="single" w:sz="4" w:space="0" w:color="000000"/>
            </w:tcBorders>
            <w:shd w:val="clear" w:color="auto" w:fill="D0D1D2"/>
          </w:tcPr>
          <w:p w14:paraId="541A30CF" w14:textId="77777777" w:rsidR="00443E9D" w:rsidRPr="00CB6F5F" w:rsidRDefault="00443E9D" w:rsidP="005F415F">
            <w:pPr>
              <w:autoSpaceDE w:val="0"/>
              <w:autoSpaceDN w:val="0"/>
              <w:adjustRightInd w:val="0"/>
              <w:spacing w:after="120" w:line="240" w:lineRule="auto"/>
              <w:rPr>
                <w:rFonts w:ascii="Arial" w:hAnsi="Arial" w:cs="Arial"/>
                <w:b/>
                <w:sz w:val="20"/>
                <w:szCs w:val="20"/>
                <w:lang w:eastAsia="en-GB"/>
              </w:rPr>
            </w:pPr>
            <w:r w:rsidRPr="00CB6F5F">
              <w:rPr>
                <w:rFonts w:ascii="Arial" w:hAnsi="Arial" w:cs="Arial"/>
                <w:b/>
                <w:sz w:val="20"/>
                <w:szCs w:val="20"/>
                <w:lang w:eastAsia="en-GB"/>
              </w:rPr>
              <w:t>Deposit</w:t>
            </w:r>
          </w:p>
        </w:tc>
        <w:tc>
          <w:tcPr>
            <w:tcW w:w="7229" w:type="dxa"/>
            <w:tcBorders>
              <w:top w:val="single" w:sz="4" w:space="0" w:color="000000"/>
              <w:left w:val="single" w:sz="4" w:space="0" w:color="000000"/>
              <w:bottom w:val="single" w:sz="4" w:space="0" w:color="000000"/>
              <w:right w:val="single" w:sz="4" w:space="0" w:color="000000"/>
            </w:tcBorders>
          </w:tcPr>
          <w:p w14:paraId="0BCF62D3" w14:textId="77777777" w:rsidR="00443E9D" w:rsidRPr="00CB6F5F" w:rsidRDefault="00443E9D" w:rsidP="005F415F">
            <w:pPr>
              <w:autoSpaceDE w:val="0"/>
              <w:autoSpaceDN w:val="0"/>
              <w:adjustRightInd w:val="0"/>
              <w:spacing w:after="120" w:line="240" w:lineRule="auto"/>
              <w:jc w:val="both"/>
              <w:rPr>
                <w:rFonts w:ascii="Arial" w:hAnsi="Arial" w:cs="Arial"/>
                <w:color w:val="231F20"/>
                <w:sz w:val="20"/>
                <w:szCs w:val="20"/>
                <w:lang w:eastAsia="en-GB"/>
              </w:rPr>
            </w:pPr>
            <w:r w:rsidRPr="00CB6F5F">
              <w:rPr>
                <w:rFonts w:ascii="Arial" w:hAnsi="Arial" w:cs="Arial"/>
                <w:color w:val="231F20"/>
                <w:sz w:val="20"/>
                <w:szCs w:val="20"/>
                <w:lang w:eastAsia="en-GB"/>
              </w:rPr>
              <w:t xml:space="preserve">A regulated placing of cash with a </w:t>
            </w:r>
            <w:r w:rsidRPr="00CB6F5F">
              <w:rPr>
                <w:rFonts w:ascii="Arial" w:hAnsi="Arial" w:cs="Arial"/>
                <w:i/>
                <w:iCs/>
                <w:color w:val="231F20"/>
                <w:sz w:val="20"/>
                <w:szCs w:val="20"/>
                <w:lang w:eastAsia="en-GB"/>
              </w:rPr>
              <w:t>financial institution</w:t>
            </w:r>
            <w:r w:rsidRPr="00CB6F5F">
              <w:rPr>
                <w:rFonts w:ascii="Arial" w:hAnsi="Arial" w:cs="Arial"/>
                <w:color w:val="231F20"/>
                <w:sz w:val="20"/>
                <w:szCs w:val="20"/>
                <w:lang w:eastAsia="en-GB"/>
              </w:rPr>
              <w:t>. Deposits are not tradable on financial markets.</w:t>
            </w:r>
          </w:p>
        </w:tc>
      </w:tr>
      <w:tr w:rsidR="00443E9D" w:rsidRPr="00CB6F5F" w14:paraId="597EF547" w14:textId="77777777" w:rsidTr="005F415F">
        <w:trPr>
          <w:cantSplit/>
          <w:jc w:val="center"/>
        </w:trPr>
        <w:tc>
          <w:tcPr>
            <w:tcW w:w="2660" w:type="dxa"/>
            <w:tcBorders>
              <w:top w:val="single" w:sz="4" w:space="0" w:color="000000"/>
              <w:left w:val="single" w:sz="4" w:space="0" w:color="000000"/>
              <w:bottom w:val="single" w:sz="4" w:space="0" w:color="000000"/>
              <w:right w:val="single" w:sz="4" w:space="0" w:color="000000"/>
            </w:tcBorders>
            <w:shd w:val="clear" w:color="auto" w:fill="D0D1D2"/>
          </w:tcPr>
          <w:p w14:paraId="0C0730DD" w14:textId="77777777" w:rsidR="00443E9D" w:rsidRPr="00CB6F5F" w:rsidRDefault="00443E9D" w:rsidP="005F415F">
            <w:pPr>
              <w:autoSpaceDE w:val="0"/>
              <w:autoSpaceDN w:val="0"/>
              <w:adjustRightInd w:val="0"/>
              <w:spacing w:after="120" w:line="240" w:lineRule="auto"/>
              <w:rPr>
                <w:rFonts w:ascii="Arial" w:hAnsi="Arial" w:cs="Arial"/>
                <w:b/>
                <w:sz w:val="20"/>
                <w:szCs w:val="20"/>
                <w:lang w:eastAsia="en-GB"/>
              </w:rPr>
            </w:pPr>
            <w:r w:rsidRPr="00CB6F5F">
              <w:rPr>
                <w:rFonts w:ascii="Arial" w:hAnsi="Arial" w:cs="Arial"/>
                <w:b/>
                <w:sz w:val="20"/>
                <w:szCs w:val="20"/>
                <w:lang w:eastAsia="en-GB"/>
              </w:rPr>
              <w:t>Derivative</w:t>
            </w:r>
          </w:p>
        </w:tc>
        <w:tc>
          <w:tcPr>
            <w:tcW w:w="7229" w:type="dxa"/>
            <w:tcBorders>
              <w:top w:val="single" w:sz="4" w:space="0" w:color="000000"/>
              <w:left w:val="single" w:sz="4" w:space="0" w:color="000000"/>
              <w:bottom w:val="single" w:sz="4" w:space="0" w:color="000000"/>
              <w:right w:val="single" w:sz="4" w:space="0" w:color="000000"/>
            </w:tcBorders>
          </w:tcPr>
          <w:p w14:paraId="0AEA4C54" w14:textId="77777777" w:rsidR="00443E9D" w:rsidRPr="00CB6F5F" w:rsidRDefault="00443E9D" w:rsidP="005F415F">
            <w:pPr>
              <w:autoSpaceDE w:val="0"/>
              <w:autoSpaceDN w:val="0"/>
              <w:adjustRightInd w:val="0"/>
              <w:spacing w:after="120" w:line="240" w:lineRule="auto"/>
              <w:jc w:val="both"/>
              <w:rPr>
                <w:rFonts w:ascii="Arial" w:hAnsi="Arial" w:cs="Arial"/>
                <w:color w:val="231F20"/>
                <w:sz w:val="20"/>
                <w:szCs w:val="20"/>
                <w:lang w:eastAsia="en-GB"/>
              </w:rPr>
            </w:pPr>
            <w:r w:rsidRPr="00CB6F5F">
              <w:rPr>
                <w:rFonts w:ascii="Arial" w:hAnsi="Arial" w:cs="Arial"/>
                <w:color w:val="231F20"/>
                <w:sz w:val="20"/>
                <w:szCs w:val="20"/>
                <w:lang w:eastAsia="en-GB"/>
              </w:rPr>
              <w:t xml:space="preserve">Financial instrument whose value is derived from an underlying instrument or index, such as a </w:t>
            </w:r>
            <w:r w:rsidRPr="00CB6F5F">
              <w:rPr>
                <w:rFonts w:ascii="Arial" w:hAnsi="Arial" w:cs="Arial"/>
                <w:i/>
                <w:iCs/>
                <w:color w:val="231F20"/>
                <w:sz w:val="20"/>
                <w:szCs w:val="20"/>
                <w:lang w:eastAsia="en-GB"/>
              </w:rPr>
              <w:t>swap</w:t>
            </w:r>
            <w:r w:rsidRPr="00CB6F5F">
              <w:rPr>
                <w:rFonts w:ascii="Arial" w:hAnsi="Arial" w:cs="Arial"/>
                <w:color w:val="231F20"/>
                <w:sz w:val="20"/>
                <w:szCs w:val="20"/>
                <w:lang w:eastAsia="en-GB"/>
              </w:rPr>
              <w:t xml:space="preserve">, </w:t>
            </w:r>
            <w:r w:rsidRPr="00CB6F5F">
              <w:rPr>
                <w:rFonts w:ascii="Arial" w:hAnsi="Arial" w:cs="Arial"/>
                <w:i/>
                <w:iCs/>
                <w:color w:val="231F20"/>
                <w:sz w:val="20"/>
                <w:szCs w:val="20"/>
                <w:lang w:eastAsia="en-GB"/>
              </w:rPr>
              <w:t>option</w:t>
            </w:r>
            <w:r w:rsidRPr="00CB6F5F">
              <w:rPr>
                <w:rFonts w:ascii="Arial" w:hAnsi="Arial" w:cs="Arial"/>
                <w:color w:val="231F20"/>
                <w:sz w:val="20"/>
                <w:szCs w:val="20"/>
                <w:lang w:eastAsia="en-GB"/>
              </w:rPr>
              <w:t xml:space="preserve"> or </w:t>
            </w:r>
            <w:r w:rsidRPr="00CB6F5F">
              <w:rPr>
                <w:rFonts w:ascii="Arial" w:hAnsi="Arial" w:cs="Arial"/>
                <w:i/>
                <w:iCs/>
                <w:color w:val="231F20"/>
                <w:sz w:val="20"/>
                <w:szCs w:val="20"/>
                <w:lang w:eastAsia="en-GB"/>
              </w:rPr>
              <w:t>future</w:t>
            </w:r>
            <w:r w:rsidRPr="00CB6F5F">
              <w:rPr>
                <w:rFonts w:ascii="Arial" w:hAnsi="Arial" w:cs="Arial"/>
                <w:color w:val="231F20"/>
                <w:sz w:val="20"/>
                <w:szCs w:val="20"/>
                <w:lang w:eastAsia="en-GB"/>
              </w:rPr>
              <w:t xml:space="preserve">. Derivatives can be used to gain exposure to, or to help protect against, changes in the value of the underlying. </w:t>
            </w:r>
          </w:p>
        </w:tc>
      </w:tr>
      <w:tr w:rsidR="00443E9D" w:rsidRPr="00CB6F5F" w14:paraId="1665C437" w14:textId="77777777" w:rsidTr="005F415F">
        <w:trPr>
          <w:cantSplit/>
          <w:jc w:val="center"/>
        </w:trPr>
        <w:tc>
          <w:tcPr>
            <w:tcW w:w="2660" w:type="dxa"/>
            <w:tcBorders>
              <w:top w:val="single" w:sz="4" w:space="0" w:color="000000"/>
              <w:left w:val="single" w:sz="4" w:space="0" w:color="000000"/>
              <w:bottom w:val="single" w:sz="4" w:space="0" w:color="000000"/>
              <w:right w:val="single" w:sz="4" w:space="0" w:color="000000"/>
            </w:tcBorders>
            <w:shd w:val="clear" w:color="auto" w:fill="D0D1D2"/>
          </w:tcPr>
          <w:p w14:paraId="7694788F" w14:textId="77777777" w:rsidR="00443E9D" w:rsidRPr="00CB6F5F" w:rsidRDefault="00443E9D" w:rsidP="005F415F">
            <w:pPr>
              <w:autoSpaceDE w:val="0"/>
              <w:autoSpaceDN w:val="0"/>
              <w:adjustRightInd w:val="0"/>
              <w:spacing w:after="120" w:line="240" w:lineRule="auto"/>
              <w:rPr>
                <w:rFonts w:ascii="Arial" w:hAnsi="Arial" w:cs="Arial"/>
                <w:b/>
                <w:sz w:val="20"/>
                <w:szCs w:val="20"/>
                <w:lang w:eastAsia="en-GB"/>
              </w:rPr>
            </w:pPr>
            <w:r w:rsidRPr="00CB6F5F">
              <w:rPr>
                <w:rFonts w:ascii="Arial" w:hAnsi="Arial" w:cs="Arial"/>
                <w:b/>
                <w:sz w:val="20"/>
                <w:szCs w:val="20"/>
                <w:lang w:eastAsia="en-GB"/>
              </w:rPr>
              <w:t>Discount</w:t>
            </w:r>
          </w:p>
        </w:tc>
        <w:tc>
          <w:tcPr>
            <w:tcW w:w="7229" w:type="dxa"/>
            <w:tcBorders>
              <w:top w:val="single" w:sz="4" w:space="0" w:color="000000"/>
              <w:left w:val="single" w:sz="4" w:space="0" w:color="000000"/>
              <w:bottom w:val="single" w:sz="4" w:space="0" w:color="000000"/>
              <w:right w:val="single" w:sz="4" w:space="0" w:color="000000"/>
            </w:tcBorders>
          </w:tcPr>
          <w:p w14:paraId="38E20900" w14:textId="77777777" w:rsidR="00443E9D" w:rsidRPr="00CB6F5F" w:rsidRDefault="00443E9D" w:rsidP="005F415F">
            <w:pPr>
              <w:autoSpaceDE w:val="0"/>
              <w:autoSpaceDN w:val="0"/>
              <w:adjustRightInd w:val="0"/>
              <w:spacing w:after="120" w:line="240" w:lineRule="auto"/>
              <w:jc w:val="both"/>
              <w:rPr>
                <w:rFonts w:ascii="Arial" w:hAnsi="Arial" w:cs="Arial"/>
                <w:color w:val="231F20"/>
                <w:sz w:val="20"/>
                <w:szCs w:val="20"/>
                <w:lang w:eastAsia="en-GB"/>
              </w:rPr>
            </w:pPr>
            <w:r w:rsidRPr="00CB6F5F">
              <w:rPr>
                <w:rFonts w:ascii="Arial" w:hAnsi="Arial" w:cs="Arial"/>
                <w:b/>
                <w:bCs/>
                <w:color w:val="231F20"/>
                <w:sz w:val="20"/>
                <w:szCs w:val="20"/>
                <w:lang w:eastAsia="en-GB"/>
              </w:rPr>
              <w:t>(1)</w:t>
            </w:r>
            <w:r w:rsidRPr="00CB6F5F">
              <w:rPr>
                <w:rFonts w:ascii="Arial" w:hAnsi="Arial" w:cs="Arial"/>
                <w:color w:val="231F20"/>
                <w:sz w:val="20"/>
                <w:szCs w:val="20"/>
                <w:lang w:eastAsia="en-GB"/>
              </w:rPr>
              <w:t xml:space="preserve"> The amount that the early repayment cost of a loan is below its principal, or the price of a bond is below its nominal value. </w:t>
            </w:r>
          </w:p>
          <w:p w14:paraId="52801300" w14:textId="77777777" w:rsidR="00443E9D" w:rsidRPr="00CB6F5F" w:rsidRDefault="00443E9D" w:rsidP="005F415F">
            <w:pPr>
              <w:autoSpaceDE w:val="0"/>
              <w:autoSpaceDN w:val="0"/>
              <w:adjustRightInd w:val="0"/>
              <w:spacing w:after="120" w:line="240" w:lineRule="auto"/>
              <w:jc w:val="both"/>
              <w:rPr>
                <w:rFonts w:ascii="Arial" w:hAnsi="Arial" w:cs="Arial"/>
                <w:color w:val="231F20"/>
                <w:sz w:val="20"/>
                <w:szCs w:val="20"/>
                <w:lang w:eastAsia="en-GB"/>
              </w:rPr>
            </w:pPr>
            <w:r w:rsidRPr="00CB6F5F">
              <w:rPr>
                <w:rFonts w:ascii="Arial" w:hAnsi="Arial" w:cs="Arial"/>
                <w:b/>
                <w:bCs/>
                <w:color w:val="231F20"/>
                <w:sz w:val="20"/>
                <w:szCs w:val="20"/>
                <w:lang w:eastAsia="en-GB"/>
              </w:rPr>
              <w:t>(2)</w:t>
            </w:r>
            <w:r w:rsidRPr="00CB6F5F">
              <w:rPr>
                <w:rFonts w:ascii="Arial" w:hAnsi="Arial" w:cs="Arial"/>
                <w:color w:val="231F20"/>
                <w:sz w:val="20"/>
                <w:szCs w:val="20"/>
                <w:lang w:eastAsia="en-GB"/>
              </w:rPr>
              <w:t xml:space="preserve"> To calculate the </w:t>
            </w:r>
            <w:r w:rsidRPr="00CB6F5F">
              <w:rPr>
                <w:rFonts w:ascii="Arial" w:hAnsi="Arial" w:cs="Arial"/>
                <w:i/>
                <w:iCs/>
                <w:color w:val="231F20"/>
                <w:sz w:val="20"/>
                <w:szCs w:val="20"/>
                <w:lang w:eastAsia="en-GB"/>
              </w:rPr>
              <w:t>present value</w:t>
            </w:r>
            <w:r w:rsidRPr="00CB6F5F">
              <w:rPr>
                <w:rFonts w:ascii="Arial" w:hAnsi="Arial" w:cs="Arial"/>
                <w:color w:val="231F20"/>
                <w:sz w:val="20"/>
                <w:szCs w:val="20"/>
                <w:lang w:eastAsia="en-GB"/>
              </w:rPr>
              <w:t xml:space="preserve"> of an investment taking account of the time value of money.</w:t>
            </w:r>
          </w:p>
        </w:tc>
      </w:tr>
      <w:tr w:rsidR="00443E9D" w:rsidRPr="00CB6F5F" w14:paraId="5E7110EC" w14:textId="77777777" w:rsidTr="005F415F">
        <w:trPr>
          <w:cantSplit/>
          <w:jc w:val="center"/>
        </w:trPr>
        <w:tc>
          <w:tcPr>
            <w:tcW w:w="2660" w:type="dxa"/>
            <w:tcBorders>
              <w:top w:val="single" w:sz="4" w:space="0" w:color="000000"/>
              <w:left w:val="single" w:sz="4" w:space="0" w:color="000000"/>
              <w:bottom w:val="single" w:sz="4" w:space="0" w:color="000000"/>
              <w:right w:val="single" w:sz="4" w:space="0" w:color="000000"/>
            </w:tcBorders>
            <w:shd w:val="clear" w:color="auto" w:fill="D0D1D2"/>
          </w:tcPr>
          <w:p w14:paraId="592523F5" w14:textId="77777777" w:rsidR="00443E9D" w:rsidRPr="00CB6F5F" w:rsidRDefault="00443E9D" w:rsidP="005F415F">
            <w:pPr>
              <w:autoSpaceDE w:val="0"/>
              <w:autoSpaceDN w:val="0"/>
              <w:adjustRightInd w:val="0"/>
              <w:spacing w:after="120" w:line="240" w:lineRule="auto"/>
              <w:rPr>
                <w:rFonts w:ascii="Arial" w:hAnsi="Arial" w:cs="Arial"/>
                <w:b/>
                <w:sz w:val="20"/>
                <w:szCs w:val="20"/>
              </w:rPr>
            </w:pPr>
            <w:r w:rsidRPr="00CB6F5F">
              <w:rPr>
                <w:rFonts w:ascii="Arial" w:hAnsi="Arial" w:cs="Arial"/>
                <w:b/>
                <w:sz w:val="20"/>
                <w:szCs w:val="20"/>
                <w:lang w:eastAsia="en-GB"/>
              </w:rPr>
              <w:lastRenderedPageBreak/>
              <w:t>Diversification</w:t>
            </w:r>
          </w:p>
        </w:tc>
        <w:tc>
          <w:tcPr>
            <w:tcW w:w="7229" w:type="dxa"/>
            <w:tcBorders>
              <w:top w:val="single" w:sz="4" w:space="0" w:color="000000"/>
              <w:left w:val="single" w:sz="4" w:space="0" w:color="000000"/>
              <w:bottom w:val="single" w:sz="4" w:space="0" w:color="000000"/>
              <w:right w:val="single" w:sz="4" w:space="0" w:color="000000"/>
            </w:tcBorders>
          </w:tcPr>
          <w:p w14:paraId="00E14DC4" w14:textId="77777777" w:rsidR="00443E9D" w:rsidRPr="00CB6F5F" w:rsidRDefault="00443E9D" w:rsidP="005F415F">
            <w:pPr>
              <w:autoSpaceDE w:val="0"/>
              <w:autoSpaceDN w:val="0"/>
              <w:adjustRightInd w:val="0"/>
              <w:spacing w:after="120" w:line="240" w:lineRule="auto"/>
              <w:jc w:val="both"/>
              <w:rPr>
                <w:rFonts w:ascii="Arial" w:hAnsi="Arial" w:cs="Arial"/>
                <w:color w:val="231F20"/>
                <w:sz w:val="20"/>
                <w:szCs w:val="20"/>
              </w:rPr>
            </w:pPr>
            <w:r w:rsidRPr="00CB6F5F">
              <w:rPr>
                <w:rFonts w:ascii="Arial" w:hAnsi="Arial" w:cs="Arial"/>
                <w:color w:val="231F20"/>
                <w:sz w:val="20"/>
                <w:szCs w:val="20"/>
                <w:lang w:eastAsia="en-GB"/>
              </w:rPr>
              <w:t xml:space="preserve">The spreading of risk across a variety of exposures </w:t>
            </w:r>
            <w:proofErr w:type="gramStart"/>
            <w:r w:rsidRPr="00CB6F5F">
              <w:rPr>
                <w:rFonts w:ascii="Arial" w:hAnsi="Arial" w:cs="Arial"/>
                <w:color w:val="231F20"/>
                <w:sz w:val="20"/>
                <w:szCs w:val="20"/>
                <w:lang w:eastAsia="en-GB"/>
              </w:rPr>
              <w:t>in order to</w:t>
            </w:r>
            <w:proofErr w:type="gramEnd"/>
            <w:r w:rsidRPr="00CB6F5F">
              <w:rPr>
                <w:rFonts w:ascii="Arial" w:hAnsi="Arial" w:cs="Arial"/>
                <w:color w:val="231F20"/>
                <w:sz w:val="20"/>
                <w:szCs w:val="20"/>
                <w:lang w:eastAsia="en-GB"/>
              </w:rPr>
              <w:t xml:space="preserve"> reduce the risk. For example, investing in a range of </w:t>
            </w:r>
            <w:r w:rsidRPr="00CB6F5F">
              <w:rPr>
                <w:rFonts w:ascii="Arial" w:hAnsi="Arial" w:cs="Arial"/>
                <w:i/>
                <w:iCs/>
                <w:color w:val="231F20"/>
                <w:sz w:val="20"/>
                <w:szCs w:val="20"/>
                <w:lang w:eastAsia="en-GB"/>
              </w:rPr>
              <w:t>counterparties</w:t>
            </w:r>
            <w:r w:rsidRPr="00CB6F5F">
              <w:rPr>
                <w:rFonts w:ascii="Arial" w:hAnsi="Arial" w:cs="Arial"/>
                <w:color w:val="231F20"/>
                <w:sz w:val="20"/>
                <w:szCs w:val="20"/>
                <w:lang w:eastAsia="en-GB"/>
              </w:rPr>
              <w:t xml:space="preserve"> to limit </w:t>
            </w:r>
            <w:r w:rsidRPr="00CB6F5F">
              <w:rPr>
                <w:rFonts w:ascii="Arial" w:hAnsi="Arial" w:cs="Arial"/>
                <w:i/>
                <w:iCs/>
                <w:color w:val="231F20"/>
                <w:sz w:val="20"/>
                <w:szCs w:val="20"/>
                <w:lang w:eastAsia="en-GB"/>
              </w:rPr>
              <w:t>credit risk</w:t>
            </w:r>
            <w:r w:rsidRPr="00CB6F5F">
              <w:rPr>
                <w:rFonts w:ascii="Arial" w:hAnsi="Arial" w:cs="Arial"/>
                <w:color w:val="231F20"/>
                <w:sz w:val="20"/>
                <w:szCs w:val="20"/>
                <w:lang w:eastAsia="en-GB"/>
              </w:rPr>
              <w:t xml:space="preserve"> or borrowing to a range of </w:t>
            </w:r>
            <w:r w:rsidRPr="00CB6F5F">
              <w:rPr>
                <w:rFonts w:ascii="Arial" w:hAnsi="Arial" w:cs="Arial"/>
                <w:i/>
                <w:iCs/>
                <w:color w:val="231F20"/>
                <w:sz w:val="20"/>
                <w:szCs w:val="20"/>
                <w:lang w:eastAsia="en-GB"/>
              </w:rPr>
              <w:t>maturity</w:t>
            </w:r>
            <w:r w:rsidRPr="00CB6F5F">
              <w:rPr>
                <w:rFonts w:ascii="Arial" w:hAnsi="Arial" w:cs="Arial"/>
                <w:color w:val="231F20"/>
                <w:sz w:val="20"/>
                <w:szCs w:val="20"/>
                <w:lang w:eastAsia="en-GB"/>
              </w:rPr>
              <w:t xml:space="preserve"> dates to limit </w:t>
            </w:r>
            <w:r w:rsidRPr="00CB6F5F">
              <w:rPr>
                <w:rFonts w:ascii="Arial" w:hAnsi="Arial" w:cs="Arial"/>
                <w:i/>
                <w:iCs/>
                <w:color w:val="231F20"/>
                <w:sz w:val="20"/>
                <w:szCs w:val="20"/>
                <w:lang w:eastAsia="en-GB"/>
              </w:rPr>
              <w:t>refinancing risk</w:t>
            </w:r>
            <w:r w:rsidRPr="00CB6F5F">
              <w:rPr>
                <w:rFonts w:ascii="Arial" w:hAnsi="Arial" w:cs="Arial"/>
                <w:color w:val="231F20"/>
                <w:sz w:val="20"/>
                <w:szCs w:val="20"/>
                <w:lang w:eastAsia="en-GB"/>
              </w:rPr>
              <w:t>.</w:t>
            </w:r>
          </w:p>
        </w:tc>
      </w:tr>
      <w:tr w:rsidR="00443E9D" w:rsidRPr="00CB6F5F" w14:paraId="30822068" w14:textId="77777777" w:rsidTr="005F415F">
        <w:trPr>
          <w:cantSplit/>
          <w:jc w:val="center"/>
        </w:trPr>
        <w:tc>
          <w:tcPr>
            <w:tcW w:w="2660" w:type="dxa"/>
            <w:tcBorders>
              <w:top w:val="single" w:sz="4" w:space="0" w:color="000000"/>
              <w:left w:val="single" w:sz="4" w:space="0" w:color="000000"/>
              <w:bottom w:val="single" w:sz="4" w:space="0" w:color="000000"/>
              <w:right w:val="single" w:sz="4" w:space="0" w:color="000000"/>
            </w:tcBorders>
            <w:shd w:val="clear" w:color="auto" w:fill="D0D1D2"/>
          </w:tcPr>
          <w:p w14:paraId="32A31AD5" w14:textId="77777777" w:rsidR="00443E9D" w:rsidRPr="00CB6F5F" w:rsidRDefault="00443E9D" w:rsidP="005F415F">
            <w:pPr>
              <w:autoSpaceDE w:val="0"/>
              <w:autoSpaceDN w:val="0"/>
              <w:adjustRightInd w:val="0"/>
              <w:spacing w:after="120" w:line="240" w:lineRule="auto"/>
              <w:rPr>
                <w:rFonts w:ascii="Arial" w:hAnsi="Arial" w:cs="Arial"/>
                <w:b/>
                <w:sz w:val="20"/>
                <w:szCs w:val="20"/>
                <w:lang w:eastAsia="en-GB"/>
              </w:rPr>
            </w:pPr>
            <w:r w:rsidRPr="00CB6F5F">
              <w:rPr>
                <w:rFonts w:ascii="Arial" w:hAnsi="Arial" w:cs="Arial"/>
                <w:b/>
                <w:sz w:val="20"/>
                <w:szCs w:val="20"/>
                <w:lang w:eastAsia="en-GB"/>
              </w:rPr>
              <w:t>Duration</w:t>
            </w:r>
          </w:p>
        </w:tc>
        <w:tc>
          <w:tcPr>
            <w:tcW w:w="7229" w:type="dxa"/>
            <w:tcBorders>
              <w:top w:val="single" w:sz="4" w:space="0" w:color="000000"/>
              <w:left w:val="single" w:sz="4" w:space="0" w:color="000000"/>
              <w:bottom w:val="single" w:sz="4" w:space="0" w:color="000000"/>
              <w:right w:val="single" w:sz="4" w:space="0" w:color="000000"/>
            </w:tcBorders>
          </w:tcPr>
          <w:p w14:paraId="36492E4D" w14:textId="77777777" w:rsidR="00443E9D" w:rsidRPr="00CB6F5F" w:rsidRDefault="00443E9D" w:rsidP="005F415F">
            <w:pPr>
              <w:autoSpaceDE w:val="0"/>
              <w:autoSpaceDN w:val="0"/>
              <w:adjustRightInd w:val="0"/>
              <w:spacing w:after="120" w:line="240" w:lineRule="auto"/>
              <w:jc w:val="both"/>
              <w:rPr>
                <w:rFonts w:ascii="Arial" w:hAnsi="Arial" w:cs="Arial"/>
                <w:color w:val="231F20"/>
                <w:sz w:val="20"/>
                <w:szCs w:val="20"/>
                <w:lang w:eastAsia="en-GB"/>
              </w:rPr>
            </w:pPr>
            <w:r w:rsidRPr="00CB6F5F">
              <w:rPr>
                <w:rFonts w:ascii="Arial" w:hAnsi="Arial" w:cs="Arial"/>
                <w:color w:val="231F20"/>
                <w:sz w:val="20"/>
                <w:szCs w:val="20"/>
                <w:lang w:eastAsia="en-GB"/>
              </w:rPr>
              <w:t>In relation to a</w:t>
            </w:r>
            <w:r w:rsidRPr="00CB6F5F">
              <w:rPr>
                <w:rFonts w:ascii="Arial" w:hAnsi="Arial" w:cs="Arial"/>
                <w:i/>
                <w:iCs/>
                <w:color w:val="231F20"/>
                <w:sz w:val="20"/>
                <w:szCs w:val="20"/>
                <w:lang w:eastAsia="en-GB"/>
              </w:rPr>
              <w:t xml:space="preserve"> bond</w:t>
            </w:r>
            <w:r w:rsidRPr="00CB6F5F">
              <w:rPr>
                <w:rFonts w:ascii="Arial" w:hAnsi="Arial" w:cs="Arial"/>
                <w:color w:val="231F20"/>
                <w:sz w:val="20"/>
                <w:szCs w:val="20"/>
                <w:lang w:eastAsia="en-GB"/>
              </w:rPr>
              <w:t xml:space="preserve"> or </w:t>
            </w:r>
            <w:r w:rsidRPr="00CB6F5F">
              <w:rPr>
                <w:rFonts w:ascii="Arial" w:hAnsi="Arial" w:cs="Arial"/>
                <w:i/>
                <w:iCs/>
                <w:color w:val="231F20"/>
                <w:sz w:val="20"/>
                <w:szCs w:val="20"/>
                <w:lang w:eastAsia="en-GB"/>
              </w:rPr>
              <w:t>bond fund</w:t>
            </w:r>
            <w:r w:rsidRPr="00CB6F5F">
              <w:rPr>
                <w:rFonts w:ascii="Arial" w:hAnsi="Arial" w:cs="Arial"/>
                <w:color w:val="231F20"/>
                <w:sz w:val="20"/>
                <w:szCs w:val="20"/>
                <w:lang w:eastAsia="en-GB"/>
              </w:rPr>
              <w:t>, the weighted average time of the future cash flows from today, usually expressed in years. The longer the duration, the more the price moves for a given change in interest rates.</w:t>
            </w:r>
          </w:p>
        </w:tc>
      </w:tr>
      <w:tr w:rsidR="00443E9D" w:rsidRPr="00CB6F5F" w14:paraId="158DCE82" w14:textId="77777777" w:rsidTr="005F415F">
        <w:trPr>
          <w:cantSplit/>
          <w:jc w:val="center"/>
        </w:trPr>
        <w:tc>
          <w:tcPr>
            <w:tcW w:w="2660" w:type="dxa"/>
            <w:tcBorders>
              <w:top w:val="single" w:sz="4" w:space="0" w:color="000000"/>
              <w:left w:val="single" w:sz="4" w:space="0" w:color="000000"/>
              <w:bottom w:val="single" w:sz="4" w:space="0" w:color="000000"/>
              <w:right w:val="single" w:sz="4" w:space="0" w:color="000000"/>
            </w:tcBorders>
            <w:shd w:val="clear" w:color="auto" w:fill="D0D1D2"/>
          </w:tcPr>
          <w:p w14:paraId="0B2206DB" w14:textId="77777777" w:rsidR="00443E9D" w:rsidRPr="00CB6F5F" w:rsidRDefault="00443E9D" w:rsidP="005F415F">
            <w:pPr>
              <w:autoSpaceDE w:val="0"/>
              <w:autoSpaceDN w:val="0"/>
              <w:adjustRightInd w:val="0"/>
              <w:spacing w:after="120" w:line="240" w:lineRule="auto"/>
              <w:rPr>
                <w:rFonts w:ascii="Arial" w:hAnsi="Arial" w:cs="Arial"/>
                <w:b/>
                <w:sz w:val="20"/>
                <w:szCs w:val="20"/>
                <w:lang w:eastAsia="en-GB"/>
              </w:rPr>
            </w:pPr>
            <w:r w:rsidRPr="00CB6F5F">
              <w:rPr>
                <w:rFonts w:ascii="Arial" w:hAnsi="Arial" w:cs="Arial"/>
                <w:b/>
                <w:sz w:val="20"/>
                <w:szCs w:val="20"/>
                <w:lang w:eastAsia="en-GB"/>
              </w:rPr>
              <w:t>Embedded derivative</w:t>
            </w:r>
          </w:p>
        </w:tc>
        <w:tc>
          <w:tcPr>
            <w:tcW w:w="7229" w:type="dxa"/>
            <w:tcBorders>
              <w:top w:val="single" w:sz="4" w:space="0" w:color="000000"/>
              <w:left w:val="single" w:sz="4" w:space="0" w:color="000000"/>
              <w:bottom w:val="single" w:sz="4" w:space="0" w:color="000000"/>
              <w:right w:val="single" w:sz="4" w:space="0" w:color="000000"/>
            </w:tcBorders>
          </w:tcPr>
          <w:p w14:paraId="336DC791" w14:textId="77777777" w:rsidR="00443E9D" w:rsidRPr="00CB6F5F" w:rsidRDefault="00443E9D" w:rsidP="005F415F">
            <w:pPr>
              <w:autoSpaceDE w:val="0"/>
              <w:autoSpaceDN w:val="0"/>
              <w:adjustRightInd w:val="0"/>
              <w:spacing w:after="120" w:line="240" w:lineRule="auto"/>
              <w:jc w:val="both"/>
              <w:rPr>
                <w:rFonts w:ascii="Arial" w:hAnsi="Arial" w:cs="Arial"/>
                <w:color w:val="231F20"/>
                <w:sz w:val="20"/>
                <w:szCs w:val="20"/>
                <w:lang w:eastAsia="en-GB"/>
              </w:rPr>
            </w:pPr>
            <w:r w:rsidRPr="00CB6F5F">
              <w:rPr>
                <w:rFonts w:ascii="Arial" w:hAnsi="Arial" w:cs="Arial"/>
                <w:color w:val="231F20"/>
                <w:sz w:val="20"/>
                <w:szCs w:val="20"/>
                <w:lang w:eastAsia="en-GB"/>
              </w:rPr>
              <w:t xml:space="preserve">A </w:t>
            </w:r>
            <w:r w:rsidRPr="00CB6F5F">
              <w:rPr>
                <w:rFonts w:ascii="Arial" w:hAnsi="Arial" w:cs="Arial"/>
                <w:i/>
                <w:iCs/>
                <w:color w:val="231F20"/>
                <w:sz w:val="20"/>
                <w:szCs w:val="20"/>
                <w:lang w:eastAsia="en-GB"/>
              </w:rPr>
              <w:t>derivative</w:t>
            </w:r>
            <w:r w:rsidRPr="00CB6F5F">
              <w:rPr>
                <w:rFonts w:ascii="Arial" w:hAnsi="Arial" w:cs="Arial"/>
                <w:color w:val="231F20"/>
                <w:sz w:val="20"/>
                <w:szCs w:val="20"/>
                <w:lang w:eastAsia="en-GB"/>
              </w:rPr>
              <w:t xml:space="preserve"> that is combined into another financial instrument, such as the </w:t>
            </w:r>
            <w:r w:rsidRPr="00CB6F5F">
              <w:rPr>
                <w:rFonts w:ascii="Arial" w:hAnsi="Arial" w:cs="Arial"/>
                <w:i/>
                <w:iCs/>
                <w:color w:val="231F20"/>
                <w:sz w:val="20"/>
                <w:szCs w:val="20"/>
                <w:lang w:eastAsia="en-GB"/>
              </w:rPr>
              <w:t>options</w:t>
            </w:r>
            <w:r w:rsidRPr="00CB6F5F">
              <w:rPr>
                <w:rFonts w:ascii="Arial" w:hAnsi="Arial" w:cs="Arial"/>
                <w:color w:val="231F20"/>
                <w:sz w:val="20"/>
                <w:szCs w:val="20"/>
                <w:lang w:eastAsia="en-GB"/>
              </w:rPr>
              <w:t xml:space="preserve"> embedded in a</w:t>
            </w:r>
            <w:r w:rsidRPr="00CB6F5F">
              <w:rPr>
                <w:rFonts w:ascii="Arial" w:hAnsi="Arial" w:cs="Arial"/>
                <w:i/>
                <w:iCs/>
                <w:color w:val="231F20"/>
                <w:sz w:val="20"/>
                <w:szCs w:val="20"/>
                <w:lang w:eastAsia="en-GB"/>
              </w:rPr>
              <w:t xml:space="preserve"> LOBO</w:t>
            </w:r>
            <w:r w:rsidRPr="00CB6F5F">
              <w:rPr>
                <w:rFonts w:ascii="Arial" w:hAnsi="Arial" w:cs="Arial"/>
                <w:color w:val="231F20"/>
                <w:sz w:val="20"/>
                <w:szCs w:val="20"/>
                <w:lang w:eastAsia="en-GB"/>
              </w:rPr>
              <w:t>.</w:t>
            </w:r>
          </w:p>
        </w:tc>
      </w:tr>
      <w:tr w:rsidR="00443E9D" w:rsidRPr="00CB6F5F" w14:paraId="7FFCAC70" w14:textId="77777777" w:rsidTr="005F415F">
        <w:trPr>
          <w:cantSplit/>
          <w:jc w:val="center"/>
        </w:trPr>
        <w:tc>
          <w:tcPr>
            <w:tcW w:w="2660" w:type="dxa"/>
            <w:tcBorders>
              <w:top w:val="single" w:sz="4" w:space="0" w:color="000000"/>
              <w:left w:val="single" w:sz="4" w:space="0" w:color="000000"/>
              <w:bottom w:val="single" w:sz="4" w:space="0" w:color="000000"/>
              <w:right w:val="single" w:sz="4" w:space="0" w:color="000000"/>
            </w:tcBorders>
            <w:shd w:val="clear" w:color="auto" w:fill="D0D1D2"/>
          </w:tcPr>
          <w:p w14:paraId="7C3819FB" w14:textId="77777777" w:rsidR="00443E9D" w:rsidRPr="00CB6F5F" w:rsidRDefault="00443E9D" w:rsidP="005F415F">
            <w:pPr>
              <w:autoSpaceDE w:val="0"/>
              <w:autoSpaceDN w:val="0"/>
              <w:adjustRightInd w:val="0"/>
              <w:spacing w:after="120" w:line="240" w:lineRule="auto"/>
              <w:rPr>
                <w:rFonts w:ascii="Arial" w:hAnsi="Arial" w:cs="Arial"/>
                <w:b/>
                <w:sz w:val="20"/>
                <w:szCs w:val="20"/>
                <w:lang w:eastAsia="en-GB"/>
              </w:rPr>
            </w:pPr>
            <w:r w:rsidRPr="00CB6F5F">
              <w:rPr>
                <w:rFonts w:ascii="Arial" w:hAnsi="Arial" w:cs="Arial"/>
                <w:b/>
                <w:sz w:val="20"/>
                <w:szCs w:val="20"/>
                <w:lang w:eastAsia="en-GB"/>
              </w:rPr>
              <w:t>Equity</w:t>
            </w:r>
          </w:p>
        </w:tc>
        <w:tc>
          <w:tcPr>
            <w:tcW w:w="7229" w:type="dxa"/>
            <w:tcBorders>
              <w:top w:val="single" w:sz="4" w:space="0" w:color="000000"/>
              <w:left w:val="single" w:sz="4" w:space="0" w:color="000000"/>
              <w:bottom w:val="single" w:sz="4" w:space="0" w:color="000000"/>
              <w:right w:val="single" w:sz="4" w:space="0" w:color="000000"/>
            </w:tcBorders>
          </w:tcPr>
          <w:p w14:paraId="0F499A56" w14:textId="77777777" w:rsidR="00443E9D" w:rsidRPr="00CB6F5F" w:rsidRDefault="00443E9D" w:rsidP="005F415F">
            <w:pPr>
              <w:autoSpaceDE w:val="0"/>
              <w:autoSpaceDN w:val="0"/>
              <w:adjustRightInd w:val="0"/>
              <w:spacing w:after="120" w:line="240" w:lineRule="auto"/>
              <w:jc w:val="both"/>
              <w:rPr>
                <w:rFonts w:ascii="Arial" w:hAnsi="Arial" w:cs="Arial"/>
                <w:color w:val="231F20"/>
                <w:sz w:val="20"/>
                <w:szCs w:val="20"/>
                <w:lang w:eastAsia="en-GB"/>
              </w:rPr>
            </w:pPr>
            <w:r w:rsidRPr="00CB6F5F">
              <w:rPr>
                <w:rFonts w:ascii="Arial" w:hAnsi="Arial" w:cs="Arial"/>
                <w:b/>
                <w:bCs/>
                <w:color w:val="231F20"/>
                <w:sz w:val="20"/>
                <w:szCs w:val="20"/>
                <w:lang w:eastAsia="en-GB"/>
              </w:rPr>
              <w:t>(1)</w:t>
            </w:r>
            <w:r w:rsidRPr="00CB6F5F">
              <w:rPr>
                <w:rFonts w:ascii="Arial" w:hAnsi="Arial" w:cs="Arial"/>
                <w:color w:val="231F20"/>
                <w:sz w:val="20"/>
                <w:szCs w:val="20"/>
                <w:lang w:eastAsia="en-GB"/>
              </w:rPr>
              <w:t xml:space="preserve"> The residual value of an entity’s assets after deducting its liabilities.</w:t>
            </w:r>
          </w:p>
          <w:p w14:paraId="15B29B4E" w14:textId="77777777" w:rsidR="00443E9D" w:rsidRPr="00CB6F5F" w:rsidRDefault="00443E9D" w:rsidP="005F415F">
            <w:pPr>
              <w:autoSpaceDE w:val="0"/>
              <w:autoSpaceDN w:val="0"/>
              <w:adjustRightInd w:val="0"/>
              <w:spacing w:after="120" w:line="240" w:lineRule="auto"/>
              <w:jc w:val="both"/>
              <w:rPr>
                <w:rFonts w:ascii="Arial" w:hAnsi="Arial" w:cs="Arial"/>
                <w:color w:val="231F20"/>
                <w:sz w:val="20"/>
                <w:szCs w:val="20"/>
                <w:lang w:eastAsia="en-GB"/>
              </w:rPr>
            </w:pPr>
            <w:r w:rsidRPr="00CB6F5F">
              <w:rPr>
                <w:rFonts w:ascii="Arial" w:hAnsi="Arial" w:cs="Arial"/>
                <w:b/>
                <w:bCs/>
                <w:color w:val="231F20"/>
                <w:sz w:val="20"/>
                <w:szCs w:val="20"/>
                <w:lang w:eastAsia="en-GB"/>
              </w:rPr>
              <w:t>(2)</w:t>
            </w:r>
            <w:r w:rsidRPr="00CB6F5F">
              <w:rPr>
                <w:rFonts w:ascii="Arial" w:hAnsi="Arial" w:cs="Arial"/>
                <w:color w:val="231F20"/>
                <w:sz w:val="20"/>
                <w:szCs w:val="20"/>
                <w:lang w:eastAsia="en-GB"/>
              </w:rPr>
              <w:t xml:space="preserve"> An investment in the residual value of an entity, for example ordinary shares.</w:t>
            </w:r>
          </w:p>
        </w:tc>
      </w:tr>
      <w:tr w:rsidR="00443E9D" w:rsidRPr="00CB6F5F" w14:paraId="4AEB784C" w14:textId="77777777" w:rsidTr="005F415F">
        <w:trPr>
          <w:cantSplit/>
          <w:jc w:val="center"/>
        </w:trPr>
        <w:tc>
          <w:tcPr>
            <w:tcW w:w="2660" w:type="dxa"/>
            <w:tcBorders>
              <w:top w:val="single" w:sz="4" w:space="0" w:color="000000"/>
              <w:left w:val="single" w:sz="4" w:space="0" w:color="000000"/>
              <w:bottom w:val="single" w:sz="4" w:space="0" w:color="000000"/>
              <w:right w:val="single" w:sz="4" w:space="0" w:color="000000"/>
            </w:tcBorders>
            <w:shd w:val="clear" w:color="auto" w:fill="D0D1D2"/>
          </w:tcPr>
          <w:p w14:paraId="1B70523B" w14:textId="77777777" w:rsidR="00443E9D" w:rsidRPr="00CB6F5F" w:rsidRDefault="00443E9D" w:rsidP="005F415F">
            <w:pPr>
              <w:autoSpaceDE w:val="0"/>
              <w:autoSpaceDN w:val="0"/>
              <w:adjustRightInd w:val="0"/>
              <w:spacing w:after="120" w:line="240" w:lineRule="auto"/>
              <w:rPr>
                <w:rFonts w:ascii="Arial" w:hAnsi="Arial" w:cs="Arial"/>
                <w:b/>
                <w:sz w:val="20"/>
                <w:szCs w:val="20"/>
              </w:rPr>
            </w:pPr>
            <w:r w:rsidRPr="00CB6F5F">
              <w:rPr>
                <w:rFonts w:ascii="Arial" w:hAnsi="Arial" w:cs="Arial"/>
                <w:b/>
                <w:sz w:val="20"/>
                <w:szCs w:val="20"/>
                <w:lang w:eastAsia="en-GB"/>
              </w:rPr>
              <w:t>Federal Reserve</w:t>
            </w:r>
          </w:p>
        </w:tc>
        <w:tc>
          <w:tcPr>
            <w:tcW w:w="7229" w:type="dxa"/>
            <w:tcBorders>
              <w:top w:val="single" w:sz="4" w:space="0" w:color="000000"/>
              <w:left w:val="single" w:sz="4" w:space="0" w:color="000000"/>
              <w:bottom w:val="single" w:sz="4" w:space="0" w:color="000000"/>
              <w:right w:val="single" w:sz="4" w:space="0" w:color="000000"/>
            </w:tcBorders>
          </w:tcPr>
          <w:p w14:paraId="3F0F598E" w14:textId="77777777" w:rsidR="00443E9D" w:rsidRPr="00CB6F5F" w:rsidRDefault="00443E9D" w:rsidP="005F415F">
            <w:pPr>
              <w:autoSpaceDE w:val="0"/>
              <w:autoSpaceDN w:val="0"/>
              <w:adjustRightInd w:val="0"/>
              <w:spacing w:after="120" w:line="240" w:lineRule="auto"/>
              <w:jc w:val="both"/>
              <w:rPr>
                <w:rFonts w:ascii="Arial" w:hAnsi="Arial" w:cs="Arial"/>
                <w:color w:val="231F20"/>
                <w:sz w:val="20"/>
                <w:szCs w:val="20"/>
              </w:rPr>
            </w:pPr>
            <w:r w:rsidRPr="00CB6F5F">
              <w:rPr>
                <w:rFonts w:ascii="Arial" w:hAnsi="Arial" w:cs="Arial"/>
                <w:color w:val="231F20"/>
                <w:sz w:val="20"/>
                <w:szCs w:val="20"/>
                <w:lang w:eastAsia="en-GB"/>
              </w:rPr>
              <w:t xml:space="preserve">The </w:t>
            </w:r>
            <w:r w:rsidRPr="00CB6F5F">
              <w:rPr>
                <w:rFonts w:ascii="Arial" w:hAnsi="Arial" w:cs="Arial"/>
                <w:i/>
                <w:iCs/>
                <w:color w:val="231F20"/>
                <w:sz w:val="20"/>
                <w:szCs w:val="20"/>
                <w:lang w:eastAsia="en-GB"/>
              </w:rPr>
              <w:t xml:space="preserve">central bank </w:t>
            </w:r>
            <w:r w:rsidRPr="00CB6F5F">
              <w:rPr>
                <w:rFonts w:ascii="Arial" w:hAnsi="Arial" w:cs="Arial"/>
                <w:color w:val="231F20"/>
                <w:sz w:val="20"/>
                <w:szCs w:val="20"/>
                <w:lang w:eastAsia="en-GB"/>
              </w:rPr>
              <w:t>of the USA, often just called “the Fed”.</w:t>
            </w:r>
          </w:p>
        </w:tc>
      </w:tr>
      <w:tr w:rsidR="00443E9D" w:rsidRPr="00CB6F5F" w14:paraId="4B9688CC" w14:textId="77777777" w:rsidTr="005F415F">
        <w:trPr>
          <w:cantSplit/>
          <w:jc w:val="center"/>
        </w:trPr>
        <w:tc>
          <w:tcPr>
            <w:tcW w:w="2660" w:type="dxa"/>
            <w:tcBorders>
              <w:top w:val="single" w:sz="4" w:space="0" w:color="000000"/>
              <w:left w:val="single" w:sz="4" w:space="0" w:color="000000"/>
              <w:bottom w:val="single" w:sz="4" w:space="0" w:color="000000"/>
              <w:right w:val="single" w:sz="4" w:space="0" w:color="000000"/>
            </w:tcBorders>
            <w:shd w:val="clear" w:color="auto" w:fill="D0D1D2"/>
          </w:tcPr>
          <w:p w14:paraId="4672E209" w14:textId="77777777" w:rsidR="00443E9D" w:rsidRPr="00CB6F5F" w:rsidRDefault="00443E9D" w:rsidP="005F415F">
            <w:pPr>
              <w:autoSpaceDE w:val="0"/>
              <w:autoSpaceDN w:val="0"/>
              <w:adjustRightInd w:val="0"/>
              <w:spacing w:after="120" w:line="240" w:lineRule="auto"/>
              <w:rPr>
                <w:rFonts w:ascii="Arial" w:hAnsi="Arial" w:cs="Arial"/>
                <w:b/>
                <w:sz w:val="20"/>
                <w:szCs w:val="20"/>
                <w:lang w:eastAsia="en-GB"/>
              </w:rPr>
            </w:pPr>
            <w:r w:rsidRPr="00CB6F5F">
              <w:rPr>
                <w:rFonts w:ascii="Arial" w:hAnsi="Arial" w:cs="Arial"/>
                <w:b/>
                <w:sz w:val="20"/>
                <w:szCs w:val="20"/>
                <w:lang w:eastAsia="en-GB"/>
              </w:rPr>
              <w:t>Financial instrument</w:t>
            </w:r>
          </w:p>
        </w:tc>
        <w:tc>
          <w:tcPr>
            <w:tcW w:w="7229" w:type="dxa"/>
            <w:tcBorders>
              <w:top w:val="single" w:sz="4" w:space="0" w:color="000000"/>
              <w:left w:val="single" w:sz="4" w:space="0" w:color="000000"/>
              <w:bottom w:val="single" w:sz="4" w:space="0" w:color="000000"/>
              <w:right w:val="single" w:sz="4" w:space="0" w:color="000000"/>
            </w:tcBorders>
          </w:tcPr>
          <w:p w14:paraId="405658B9" w14:textId="77777777" w:rsidR="00443E9D" w:rsidRPr="00CB6F5F" w:rsidRDefault="00443E9D" w:rsidP="005F415F">
            <w:pPr>
              <w:autoSpaceDE w:val="0"/>
              <w:autoSpaceDN w:val="0"/>
              <w:adjustRightInd w:val="0"/>
              <w:spacing w:after="120" w:line="240" w:lineRule="auto"/>
              <w:jc w:val="both"/>
              <w:rPr>
                <w:rFonts w:ascii="Arial" w:hAnsi="Arial" w:cs="Arial"/>
                <w:color w:val="231F20"/>
                <w:sz w:val="20"/>
                <w:szCs w:val="20"/>
                <w:lang w:eastAsia="en-GB"/>
              </w:rPr>
            </w:pPr>
            <w:r w:rsidRPr="00CB6F5F">
              <w:rPr>
                <w:rFonts w:ascii="Arial" w:hAnsi="Arial" w:cs="Arial"/>
                <w:i/>
                <w:iCs/>
                <w:color w:val="231F20"/>
                <w:sz w:val="20"/>
                <w:szCs w:val="20"/>
                <w:lang w:eastAsia="en-GB"/>
              </w:rPr>
              <w:t>IFRS</w:t>
            </w:r>
            <w:r w:rsidRPr="00CB6F5F">
              <w:rPr>
                <w:rFonts w:ascii="Arial" w:hAnsi="Arial" w:cs="Arial"/>
                <w:color w:val="231F20"/>
                <w:sz w:val="20"/>
                <w:szCs w:val="20"/>
                <w:lang w:eastAsia="en-GB"/>
              </w:rPr>
              <w:t xml:space="preserve"> term for investments, borrowing and other cash payable and receivable.</w:t>
            </w:r>
          </w:p>
        </w:tc>
      </w:tr>
      <w:tr w:rsidR="00443E9D" w:rsidRPr="00CB6F5F" w14:paraId="34B1ECC1" w14:textId="77777777" w:rsidTr="005F415F">
        <w:trPr>
          <w:cantSplit/>
          <w:jc w:val="center"/>
        </w:trPr>
        <w:tc>
          <w:tcPr>
            <w:tcW w:w="2660" w:type="dxa"/>
            <w:tcBorders>
              <w:top w:val="single" w:sz="4" w:space="0" w:color="000000"/>
              <w:left w:val="single" w:sz="4" w:space="0" w:color="000000"/>
              <w:bottom w:val="single" w:sz="4" w:space="0" w:color="000000"/>
              <w:right w:val="single" w:sz="4" w:space="0" w:color="000000"/>
            </w:tcBorders>
            <w:shd w:val="clear" w:color="auto" w:fill="D0D1D2"/>
          </w:tcPr>
          <w:p w14:paraId="690AE0E9" w14:textId="77777777" w:rsidR="00443E9D" w:rsidRPr="00CB6F5F" w:rsidRDefault="00443E9D" w:rsidP="005F415F">
            <w:pPr>
              <w:autoSpaceDE w:val="0"/>
              <w:autoSpaceDN w:val="0"/>
              <w:adjustRightInd w:val="0"/>
              <w:spacing w:after="120" w:line="240" w:lineRule="auto"/>
              <w:rPr>
                <w:rFonts w:ascii="Arial" w:hAnsi="Arial" w:cs="Arial"/>
                <w:b/>
                <w:sz w:val="20"/>
                <w:szCs w:val="20"/>
                <w:lang w:eastAsia="en-GB"/>
              </w:rPr>
            </w:pPr>
            <w:r w:rsidRPr="00CB6F5F">
              <w:rPr>
                <w:rFonts w:ascii="Arial" w:hAnsi="Arial" w:cs="Arial"/>
                <w:b/>
                <w:sz w:val="20"/>
                <w:szCs w:val="20"/>
                <w:lang w:eastAsia="en-GB"/>
              </w:rPr>
              <w:t>Financing costs</w:t>
            </w:r>
          </w:p>
        </w:tc>
        <w:tc>
          <w:tcPr>
            <w:tcW w:w="7229" w:type="dxa"/>
            <w:tcBorders>
              <w:top w:val="single" w:sz="4" w:space="0" w:color="000000"/>
              <w:left w:val="single" w:sz="4" w:space="0" w:color="000000"/>
              <w:bottom w:val="single" w:sz="4" w:space="0" w:color="000000"/>
              <w:right w:val="single" w:sz="4" w:space="0" w:color="000000"/>
            </w:tcBorders>
          </w:tcPr>
          <w:p w14:paraId="61632C93" w14:textId="77777777" w:rsidR="00443E9D" w:rsidRPr="00CB6F5F" w:rsidRDefault="00443E9D" w:rsidP="005F415F">
            <w:pPr>
              <w:autoSpaceDE w:val="0"/>
              <w:autoSpaceDN w:val="0"/>
              <w:adjustRightInd w:val="0"/>
              <w:spacing w:after="120" w:line="240" w:lineRule="auto"/>
              <w:jc w:val="both"/>
              <w:rPr>
                <w:rFonts w:ascii="Arial" w:hAnsi="Arial" w:cs="Arial"/>
                <w:color w:val="231F20"/>
                <w:sz w:val="20"/>
                <w:szCs w:val="20"/>
              </w:rPr>
            </w:pPr>
            <w:r w:rsidRPr="00CB6F5F">
              <w:rPr>
                <w:rFonts w:ascii="Arial" w:hAnsi="Arial" w:cs="Arial"/>
                <w:color w:val="231F20"/>
                <w:sz w:val="20"/>
                <w:szCs w:val="20"/>
              </w:rPr>
              <w:t xml:space="preserve">In the </w:t>
            </w:r>
            <w:r w:rsidRPr="00CB6F5F">
              <w:rPr>
                <w:rFonts w:ascii="Arial" w:hAnsi="Arial" w:cs="Arial"/>
                <w:i/>
                <w:iCs/>
                <w:color w:val="231F20"/>
                <w:sz w:val="20"/>
                <w:szCs w:val="20"/>
              </w:rPr>
              <w:t>Prudential Code</w:t>
            </w:r>
            <w:r w:rsidRPr="00CB6F5F">
              <w:rPr>
                <w:rFonts w:ascii="Arial" w:hAnsi="Arial" w:cs="Arial"/>
                <w:color w:val="231F20"/>
                <w:sz w:val="20"/>
                <w:szCs w:val="20"/>
              </w:rPr>
              <w:t xml:space="preserve">, interest payable on </w:t>
            </w:r>
            <w:r w:rsidRPr="00CB6F5F">
              <w:rPr>
                <w:rFonts w:ascii="Arial" w:hAnsi="Arial" w:cs="Arial"/>
                <w:i/>
                <w:iCs/>
                <w:color w:val="231F20"/>
                <w:sz w:val="20"/>
                <w:szCs w:val="20"/>
              </w:rPr>
              <w:t>debt</w:t>
            </w:r>
            <w:r w:rsidRPr="00CB6F5F">
              <w:rPr>
                <w:rFonts w:ascii="Arial" w:hAnsi="Arial" w:cs="Arial"/>
                <w:color w:val="231F20"/>
                <w:sz w:val="20"/>
                <w:szCs w:val="20"/>
              </w:rPr>
              <w:t xml:space="preserve"> less investment income plus </w:t>
            </w:r>
            <w:r w:rsidRPr="00CB6F5F">
              <w:rPr>
                <w:rFonts w:ascii="Arial" w:hAnsi="Arial" w:cs="Arial"/>
                <w:i/>
                <w:iCs/>
                <w:color w:val="231F20"/>
                <w:sz w:val="20"/>
                <w:szCs w:val="20"/>
              </w:rPr>
              <w:t>premiums</w:t>
            </w:r>
            <w:r w:rsidRPr="00CB6F5F">
              <w:rPr>
                <w:rFonts w:ascii="Arial" w:hAnsi="Arial" w:cs="Arial"/>
                <w:color w:val="231F20"/>
                <w:sz w:val="20"/>
                <w:szCs w:val="20"/>
              </w:rPr>
              <w:t xml:space="preserve"> less </w:t>
            </w:r>
            <w:r w:rsidRPr="00CB6F5F">
              <w:rPr>
                <w:rFonts w:ascii="Arial" w:hAnsi="Arial" w:cs="Arial"/>
                <w:i/>
                <w:iCs/>
                <w:color w:val="231F20"/>
                <w:sz w:val="20"/>
                <w:szCs w:val="20"/>
              </w:rPr>
              <w:t>discounts</w:t>
            </w:r>
            <w:r w:rsidRPr="00CB6F5F">
              <w:rPr>
                <w:rFonts w:ascii="Arial" w:hAnsi="Arial" w:cs="Arial"/>
                <w:color w:val="231F20"/>
                <w:sz w:val="20"/>
                <w:szCs w:val="20"/>
              </w:rPr>
              <w:t xml:space="preserve"> plus </w:t>
            </w:r>
            <w:r w:rsidRPr="00CB6F5F">
              <w:rPr>
                <w:rFonts w:ascii="Arial" w:hAnsi="Arial" w:cs="Arial"/>
                <w:i/>
                <w:iCs/>
                <w:color w:val="231F20"/>
                <w:sz w:val="20"/>
                <w:szCs w:val="20"/>
              </w:rPr>
              <w:t>MRP</w:t>
            </w:r>
            <w:r w:rsidRPr="00CB6F5F">
              <w:rPr>
                <w:rFonts w:ascii="Arial" w:hAnsi="Arial" w:cs="Arial"/>
                <w:color w:val="231F20"/>
                <w:sz w:val="20"/>
                <w:szCs w:val="20"/>
              </w:rPr>
              <w:t>.</w:t>
            </w:r>
          </w:p>
        </w:tc>
      </w:tr>
      <w:tr w:rsidR="00443E9D" w:rsidRPr="00CB6F5F" w14:paraId="3F4DD7C9" w14:textId="77777777" w:rsidTr="005F415F">
        <w:trPr>
          <w:cantSplit/>
          <w:jc w:val="center"/>
        </w:trPr>
        <w:tc>
          <w:tcPr>
            <w:tcW w:w="2660" w:type="dxa"/>
            <w:tcBorders>
              <w:top w:val="single" w:sz="4" w:space="0" w:color="000000"/>
              <w:left w:val="single" w:sz="4" w:space="0" w:color="000000"/>
              <w:bottom w:val="single" w:sz="4" w:space="0" w:color="000000"/>
              <w:right w:val="single" w:sz="4" w:space="0" w:color="000000"/>
            </w:tcBorders>
            <w:shd w:val="clear" w:color="auto" w:fill="D0D1D2"/>
          </w:tcPr>
          <w:p w14:paraId="28D46A6D" w14:textId="77777777" w:rsidR="00443E9D" w:rsidRPr="00CB6F5F" w:rsidRDefault="00443E9D" w:rsidP="005F415F">
            <w:pPr>
              <w:autoSpaceDE w:val="0"/>
              <w:autoSpaceDN w:val="0"/>
              <w:adjustRightInd w:val="0"/>
              <w:spacing w:after="120" w:line="240" w:lineRule="auto"/>
              <w:rPr>
                <w:rFonts w:ascii="Arial" w:hAnsi="Arial" w:cs="Arial"/>
                <w:b/>
                <w:sz w:val="20"/>
                <w:szCs w:val="20"/>
                <w:lang w:eastAsia="en-GB"/>
              </w:rPr>
            </w:pPr>
            <w:r w:rsidRPr="00CB6F5F">
              <w:rPr>
                <w:rFonts w:ascii="Arial" w:hAnsi="Arial" w:cs="Arial"/>
                <w:b/>
                <w:sz w:val="20"/>
                <w:szCs w:val="20"/>
                <w:lang w:eastAsia="en-GB"/>
              </w:rPr>
              <w:t>Fund manager</w:t>
            </w:r>
          </w:p>
        </w:tc>
        <w:tc>
          <w:tcPr>
            <w:tcW w:w="7229" w:type="dxa"/>
            <w:tcBorders>
              <w:top w:val="single" w:sz="4" w:space="0" w:color="000000"/>
              <w:left w:val="single" w:sz="4" w:space="0" w:color="000000"/>
              <w:bottom w:val="single" w:sz="4" w:space="0" w:color="000000"/>
              <w:right w:val="single" w:sz="4" w:space="0" w:color="000000"/>
            </w:tcBorders>
          </w:tcPr>
          <w:p w14:paraId="7803A7EB" w14:textId="77777777" w:rsidR="00443E9D" w:rsidRPr="00CB6F5F" w:rsidRDefault="00443E9D" w:rsidP="005F415F">
            <w:pPr>
              <w:autoSpaceDE w:val="0"/>
              <w:autoSpaceDN w:val="0"/>
              <w:adjustRightInd w:val="0"/>
              <w:spacing w:after="120" w:line="240" w:lineRule="auto"/>
              <w:jc w:val="both"/>
              <w:rPr>
                <w:rFonts w:ascii="Arial" w:hAnsi="Arial" w:cs="Arial"/>
                <w:color w:val="231F20"/>
                <w:sz w:val="20"/>
                <w:szCs w:val="20"/>
                <w:lang w:eastAsia="en-GB"/>
              </w:rPr>
            </w:pPr>
            <w:r w:rsidRPr="00CB6F5F">
              <w:rPr>
                <w:rFonts w:ascii="Arial" w:hAnsi="Arial" w:cs="Arial"/>
                <w:color w:val="231F20"/>
                <w:sz w:val="20"/>
                <w:szCs w:val="20"/>
                <w:lang w:eastAsia="en-GB"/>
              </w:rPr>
              <w:t xml:space="preserve">Regulated firm that manages </w:t>
            </w:r>
            <w:r>
              <w:rPr>
                <w:rFonts w:ascii="Arial" w:hAnsi="Arial" w:cs="Arial"/>
                <w:i/>
                <w:iCs/>
                <w:color w:val="231F20"/>
                <w:sz w:val="20"/>
                <w:szCs w:val="20"/>
                <w:lang w:eastAsia="en-GB"/>
              </w:rPr>
              <w:t>pooled funds</w:t>
            </w:r>
            <w:r w:rsidRPr="00CB6F5F">
              <w:rPr>
                <w:rFonts w:ascii="Arial" w:hAnsi="Arial" w:cs="Arial"/>
                <w:color w:val="231F20"/>
                <w:sz w:val="20"/>
                <w:szCs w:val="20"/>
                <w:lang w:eastAsia="en-GB"/>
              </w:rPr>
              <w:t>.</w:t>
            </w:r>
          </w:p>
        </w:tc>
      </w:tr>
      <w:tr w:rsidR="00443E9D" w:rsidRPr="00CB6F5F" w14:paraId="2237CD2A" w14:textId="77777777" w:rsidTr="005F415F">
        <w:trPr>
          <w:cantSplit/>
          <w:jc w:val="center"/>
        </w:trPr>
        <w:tc>
          <w:tcPr>
            <w:tcW w:w="2660" w:type="dxa"/>
            <w:tcBorders>
              <w:top w:val="single" w:sz="4" w:space="0" w:color="000000"/>
              <w:left w:val="single" w:sz="4" w:space="0" w:color="000000"/>
              <w:bottom w:val="single" w:sz="4" w:space="0" w:color="000000"/>
              <w:right w:val="single" w:sz="4" w:space="0" w:color="000000"/>
            </w:tcBorders>
            <w:shd w:val="clear" w:color="auto" w:fill="D0D1D2"/>
          </w:tcPr>
          <w:p w14:paraId="285C05C6" w14:textId="77777777" w:rsidR="00443E9D" w:rsidRPr="00CB6F5F" w:rsidRDefault="00443E9D" w:rsidP="005F415F">
            <w:pPr>
              <w:autoSpaceDE w:val="0"/>
              <w:autoSpaceDN w:val="0"/>
              <w:adjustRightInd w:val="0"/>
              <w:spacing w:after="120" w:line="240" w:lineRule="auto"/>
              <w:rPr>
                <w:rFonts w:ascii="Arial" w:hAnsi="Arial" w:cs="Arial"/>
                <w:b/>
                <w:sz w:val="20"/>
                <w:szCs w:val="20"/>
                <w:lang w:eastAsia="en-GB"/>
              </w:rPr>
            </w:pPr>
            <w:r w:rsidRPr="00CB6F5F">
              <w:rPr>
                <w:rFonts w:ascii="Arial" w:hAnsi="Arial" w:cs="Arial"/>
                <w:b/>
                <w:sz w:val="20"/>
                <w:szCs w:val="20"/>
                <w:lang w:eastAsia="en-GB"/>
              </w:rPr>
              <w:t>GDP</w:t>
            </w:r>
          </w:p>
        </w:tc>
        <w:tc>
          <w:tcPr>
            <w:tcW w:w="7229" w:type="dxa"/>
            <w:tcBorders>
              <w:top w:val="single" w:sz="4" w:space="0" w:color="000000"/>
              <w:left w:val="single" w:sz="4" w:space="0" w:color="000000"/>
              <w:bottom w:val="single" w:sz="4" w:space="0" w:color="000000"/>
              <w:right w:val="single" w:sz="4" w:space="0" w:color="000000"/>
            </w:tcBorders>
          </w:tcPr>
          <w:p w14:paraId="6D5648E8" w14:textId="77777777" w:rsidR="00443E9D" w:rsidRPr="00CB6F5F" w:rsidRDefault="00443E9D" w:rsidP="005F415F">
            <w:pPr>
              <w:autoSpaceDE w:val="0"/>
              <w:autoSpaceDN w:val="0"/>
              <w:adjustRightInd w:val="0"/>
              <w:spacing w:after="120" w:line="240" w:lineRule="auto"/>
              <w:jc w:val="both"/>
              <w:rPr>
                <w:rFonts w:ascii="Arial" w:hAnsi="Arial" w:cs="Arial"/>
                <w:color w:val="231F20"/>
                <w:sz w:val="20"/>
                <w:szCs w:val="20"/>
                <w:lang w:eastAsia="en-GB"/>
              </w:rPr>
            </w:pPr>
            <w:r w:rsidRPr="00CB6F5F">
              <w:rPr>
                <w:rFonts w:ascii="Arial" w:hAnsi="Arial" w:cs="Arial"/>
                <w:color w:val="231F20"/>
                <w:sz w:val="20"/>
                <w:szCs w:val="20"/>
                <w:lang w:eastAsia="en-GB"/>
              </w:rPr>
              <w:t>Gross domestic product – the value of the national aggregate production of goods and services in the economy. Increasing GDP is known as economic growth.</w:t>
            </w:r>
          </w:p>
        </w:tc>
      </w:tr>
      <w:tr w:rsidR="00443E9D" w:rsidRPr="00CB6F5F" w14:paraId="77E52F27" w14:textId="77777777" w:rsidTr="005F415F">
        <w:trPr>
          <w:cantSplit/>
          <w:jc w:val="center"/>
        </w:trPr>
        <w:tc>
          <w:tcPr>
            <w:tcW w:w="2660" w:type="dxa"/>
            <w:tcBorders>
              <w:top w:val="single" w:sz="4" w:space="0" w:color="000000"/>
              <w:left w:val="single" w:sz="4" w:space="0" w:color="000000"/>
              <w:bottom w:val="single" w:sz="4" w:space="0" w:color="000000"/>
              <w:right w:val="single" w:sz="4" w:space="0" w:color="000000"/>
            </w:tcBorders>
            <w:shd w:val="clear" w:color="auto" w:fill="D0D1D2"/>
          </w:tcPr>
          <w:p w14:paraId="51C698DA" w14:textId="77777777" w:rsidR="00443E9D" w:rsidRPr="00CB6F5F" w:rsidRDefault="00443E9D" w:rsidP="005F415F">
            <w:pPr>
              <w:autoSpaceDE w:val="0"/>
              <w:autoSpaceDN w:val="0"/>
              <w:adjustRightInd w:val="0"/>
              <w:spacing w:after="120" w:line="240" w:lineRule="auto"/>
              <w:rPr>
                <w:rFonts w:ascii="Arial" w:hAnsi="Arial" w:cs="Arial"/>
                <w:b/>
                <w:sz w:val="20"/>
                <w:szCs w:val="20"/>
                <w:lang w:eastAsia="en-GB"/>
              </w:rPr>
            </w:pPr>
            <w:r w:rsidRPr="00CB6F5F">
              <w:rPr>
                <w:rFonts w:ascii="Arial" w:hAnsi="Arial" w:cs="Arial"/>
                <w:b/>
                <w:sz w:val="20"/>
                <w:szCs w:val="20"/>
                <w:lang w:eastAsia="en-GB"/>
              </w:rPr>
              <w:t>General Fund</w:t>
            </w:r>
          </w:p>
        </w:tc>
        <w:tc>
          <w:tcPr>
            <w:tcW w:w="7229" w:type="dxa"/>
            <w:tcBorders>
              <w:top w:val="single" w:sz="4" w:space="0" w:color="000000"/>
              <w:left w:val="single" w:sz="4" w:space="0" w:color="000000"/>
              <w:bottom w:val="single" w:sz="4" w:space="0" w:color="000000"/>
              <w:right w:val="single" w:sz="4" w:space="0" w:color="000000"/>
            </w:tcBorders>
          </w:tcPr>
          <w:p w14:paraId="4AE2BFCE" w14:textId="77777777" w:rsidR="00443E9D" w:rsidRPr="00CB6F5F" w:rsidRDefault="00443E9D" w:rsidP="005F415F">
            <w:pPr>
              <w:autoSpaceDE w:val="0"/>
              <w:autoSpaceDN w:val="0"/>
              <w:adjustRightInd w:val="0"/>
              <w:spacing w:after="120" w:line="240" w:lineRule="auto"/>
              <w:jc w:val="both"/>
              <w:rPr>
                <w:rFonts w:ascii="Arial" w:hAnsi="Arial" w:cs="Arial"/>
                <w:color w:val="231F20"/>
                <w:sz w:val="20"/>
                <w:szCs w:val="20"/>
                <w:lang w:eastAsia="en-GB"/>
              </w:rPr>
            </w:pPr>
            <w:r w:rsidRPr="00CB6F5F">
              <w:rPr>
                <w:rFonts w:ascii="Arial" w:hAnsi="Arial" w:cs="Arial"/>
                <w:color w:val="231F20"/>
                <w:sz w:val="20"/>
                <w:szCs w:val="20"/>
                <w:lang w:eastAsia="en-GB"/>
              </w:rPr>
              <w:t xml:space="preserve">A local authority reserve that holds the accumulated surplus or deficit on revenue income and expenditure, except on council housing. </w:t>
            </w:r>
          </w:p>
        </w:tc>
      </w:tr>
      <w:tr w:rsidR="00443E9D" w:rsidRPr="00CB6F5F" w14:paraId="70642270" w14:textId="77777777" w:rsidTr="005F415F">
        <w:trPr>
          <w:cantSplit/>
          <w:jc w:val="center"/>
        </w:trPr>
        <w:tc>
          <w:tcPr>
            <w:tcW w:w="2660" w:type="dxa"/>
            <w:tcBorders>
              <w:top w:val="single" w:sz="4" w:space="0" w:color="000000"/>
              <w:left w:val="single" w:sz="4" w:space="0" w:color="000000"/>
              <w:bottom w:val="single" w:sz="4" w:space="0" w:color="000000"/>
              <w:right w:val="single" w:sz="4" w:space="0" w:color="000000"/>
            </w:tcBorders>
            <w:shd w:val="clear" w:color="auto" w:fill="D0D1D2"/>
          </w:tcPr>
          <w:p w14:paraId="2E4EEBE5" w14:textId="77777777" w:rsidR="00443E9D" w:rsidRPr="00CB6F5F" w:rsidRDefault="00443E9D" w:rsidP="005F415F">
            <w:pPr>
              <w:autoSpaceDE w:val="0"/>
              <w:autoSpaceDN w:val="0"/>
              <w:adjustRightInd w:val="0"/>
              <w:spacing w:after="120" w:line="240" w:lineRule="auto"/>
              <w:rPr>
                <w:rFonts w:ascii="Arial" w:hAnsi="Arial" w:cs="Arial"/>
                <w:b/>
                <w:sz w:val="20"/>
                <w:szCs w:val="20"/>
                <w:lang w:eastAsia="en-GB"/>
              </w:rPr>
            </w:pPr>
            <w:r w:rsidRPr="00CB6F5F">
              <w:rPr>
                <w:rFonts w:ascii="Arial" w:hAnsi="Arial" w:cs="Arial"/>
                <w:b/>
                <w:sz w:val="20"/>
                <w:szCs w:val="20"/>
                <w:lang w:eastAsia="en-GB"/>
              </w:rPr>
              <w:t>Gilt</w:t>
            </w:r>
          </w:p>
        </w:tc>
        <w:tc>
          <w:tcPr>
            <w:tcW w:w="7229" w:type="dxa"/>
            <w:tcBorders>
              <w:top w:val="single" w:sz="4" w:space="0" w:color="000000"/>
              <w:left w:val="single" w:sz="4" w:space="0" w:color="000000"/>
              <w:bottom w:val="single" w:sz="4" w:space="0" w:color="000000"/>
              <w:right w:val="single" w:sz="4" w:space="0" w:color="000000"/>
            </w:tcBorders>
          </w:tcPr>
          <w:p w14:paraId="24BC8C6E" w14:textId="77777777" w:rsidR="00443E9D" w:rsidRPr="00CB6F5F" w:rsidRDefault="00443E9D" w:rsidP="005F415F">
            <w:pPr>
              <w:autoSpaceDE w:val="0"/>
              <w:autoSpaceDN w:val="0"/>
              <w:adjustRightInd w:val="0"/>
              <w:spacing w:after="120" w:line="240" w:lineRule="auto"/>
              <w:jc w:val="both"/>
              <w:rPr>
                <w:rFonts w:ascii="Arial" w:hAnsi="Arial" w:cs="Arial"/>
                <w:color w:val="231F20"/>
                <w:sz w:val="20"/>
                <w:szCs w:val="20"/>
                <w:lang w:eastAsia="en-GB"/>
              </w:rPr>
            </w:pPr>
            <w:r w:rsidRPr="00CB6F5F">
              <w:rPr>
                <w:rFonts w:ascii="Arial" w:hAnsi="Arial" w:cs="Arial"/>
                <w:color w:val="231F20"/>
                <w:sz w:val="20"/>
                <w:szCs w:val="20"/>
                <w:lang w:eastAsia="en-GB"/>
              </w:rPr>
              <w:t xml:space="preserve">Bond issued by the UK Government, </w:t>
            </w:r>
            <w:proofErr w:type="gramStart"/>
            <w:r w:rsidRPr="00CB6F5F">
              <w:rPr>
                <w:rFonts w:ascii="Arial" w:hAnsi="Arial" w:cs="Arial"/>
                <w:color w:val="231F20"/>
                <w:sz w:val="20"/>
                <w:szCs w:val="20"/>
                <w:lang w:eastAsia="en-GB"/>
              </w:rPr>
              <w:t>taking its name from the gilt-edged paper</w:t>
            </w:r>
            <w:proofErr w:type="gramEnd"/>
            <w:r w:rsidRPr="00CB6F5F">
              <w:rPr>
                <w:rFonts w:ascii="Arial" w:hAnsi="Arial" w:cs="Arial"/>
                <w:color w:val="231F20"/>
                <w:sz w:val="20"/>
                <w:szCs w:val="20"/>
                <w:lang w:eastAsia="en-GB"/>
              </w:rPr>
              <w:t xml:space="preserve"> they were originally printed on.</w:t>
            </w:r>
          </w:p>
        </w:tc>
      </w:tr>
      <w:tr w:rsidR="00443E9D" w:rsidRPr="00CB6F5F" w14:paraId="52E802E8" w14:textId="77777777" w:rsidTr="005F415F">
        <w:trPr>
          <w:cantSplit/>
          <w:jc w:val="center"/>
        </w:trPr>
        <w:tc>
          <w:tcPr>
            <w:tcW w:w="2660" w:type="dxa"/>
            <w:tcBorders>
              <w:top w:val="single" w:sz="4" w:space="0" w:color="000000"/>
              <w:left w:val="single" w:sz="4" w:space="0" w:color="000000"/>
              <w:bottom w:val="single" w:sz="4" w:space="0" w:color="000000"/>
              <w:right w:val="single" w:sz="4" w:space="0" w:color="000000"/>
            </w:tcBorders>
            <w:shd w:val="clear" w:color="auto" w:fill="D0D1D2"/>
          </w:tcPr>
          <w:p w14:paraId="4C8A11A8" w14:textId="77777777" w:rsidR="00443E9D" w:rsidRPr="00CB6F5F" w:rsidRDefault="00443E9D" w:rsidP="005F415F">
            <w:pPr>
              <w:autoSpaceDE w:val="0"/>
              <w:autoSpaceDN w:val="0"/>
              <w:adjustRightInd w:val="0"/>
              <w:spacing w:after="120" w:line="240" w:lineRule="auto"/>
              <w:rPr>
                <w:rFonts w:ascii="Arial" w:hAnsi="Arial" w:cs="Arial"/>
                <w:b/>
                <w:sz w:val="20"/>
                <w:szCs w:val="20"/>
                <w:lang w:eastAsia="en-GB"/>
              </w:rPr>
            </w:pPr>
            <w:r w:rsidRPr="00CB6F5F">
              <w:rPr>
                <w:rFonts w:ascii="Arial" w:hAnsi="Arial" w:cs="Arial"/>
                <w:b/>
                <w:sz w:val="20"/>
                <w:szCs w:val="20"/>
                <w:lang w:eastAsia="en-GB"/>
              </w:rPr>
              <w:t>Gilt yield</w:t>
            </w:r>
          </w:p>
        </w:tc>
        <w:tc>
          <w:tcPr>
            <w:tcW w:w="7229" w:type="dxa"/>
            <w:tcBorders>
              <w:top w:val="single" w:sz="4" w:space="0" w:color="000000"/>
              <w:left w:val="single" w:sz="4" w:space="0" w:color="000000"/>
              <w:bottom w:val="single" w:sz="4" w:space="0" w:color="000000"/>
              <w:right w:val="single" w:sz="4" w:space="0" w:color="000000"/>
            </w:tcBorders>
          </w:tcPr>
          <w:p w14:paraId="67D43451" w14:textId="77777777" w:rsidR="00443E9D" w:rsidRPr="00CB6F5F" w:rsidRDefault="00443E9D" w:rsidP="005F415F">
            <w:pPr>
              <w:autoSpaceDE w:val="0"/>
              <w:autoSpaceDN w:val="0"/>
              <w:adjustRightInd w:val="0"/>
              <w:spacing w:after="120" w:line="240" w:lineRule="auto"/>
              <w:jc w:val="both"/>
              <w:rPr>
                <w:rFonts w:ascii="Arial" w:hAnsi="Arial" w:cs="Arial"/>
                <w:color w:val="231F20"/>
                <w:sz w:val="20"/>
                <w:szCs w:val="20"/>
                <w:lang w:eastAsia="en-GB"/>
              </w:rPr>
            </w:pPr>
            <w:r w:rsidRPr="00CB6F5F">
              <w:rPr>
                <w:rFonts w:ascii="Arial" w:hAnsi="Arial" w:cs="Arial"/>
                <w:i/>
                <w:iCs/>
                <w:color w:val="231F20"/>
                <w:sz w:val="20"/>
                <w:szCs w:val="20"/>
                <w:lang w:eastAsia="en-GB"/>
              </w:rPr>
              <w:t>Yield</w:t>
            </w:r>
            <w:r w:rsidRPr="00CB6F5F">
              <w:rPr>
                <w:rFonts w:ascii="Arial" w:hAnsi="Arial" w:cs="Arial"/>
                <w:color w:val="231F20"/>
                <w:sz w:val="20"/>
                <w:szCs w:val="20"/>
                <w:lang w:eastAsia="en-GB"/>
              </w:rPr>
              <w:t xml:space="preserve"> on </w:t>
            </w:r>
            <w:r w:rsidRPr="00CB6F5F">
              <w:rPr>
                <w:rFonts w:ascii="Arial" w:hAnsi="Arial" w:cs="Arial"/>
                <w:i/>
                <w:iCs/>
                <w:color w:val="231F20"/>
                <w:sz w:val="20"/>
                <w:szCs w:val="20"/>
                <w:lang w:eastAsia="en-GB"/>
              </w:rPr>
              <w:t>gilts</w:t>
            </w:r>
            <w:r w:rsidRPr="00CB6F5F">
              <w:rPr>
                <w:rFonts w:ascii="Arial" w:hAnsi="Arial" w:cs="Arial"/>
                <w:color w:val="231F20"/>
                <w:sz w:val="20"/>
                <w:szCs w:val="20"/>
                <w:lang w:eastAsia="en-GB"/>
              </w:rPr>
              <w:t>. Commonly used as a measure of risk-free long-term interest rates in the UK.</w:t>
            </w:r>
          </w:p>
        </w:tc>
      </w:tr>
      <w:tr w:rsidR="00443E9D" w:rsidRPr="00CB6F5F" w14:paraId="40966CF8" w14:textId="77777777" w:rsidTr="005F415F">
        <w:trPr>
          <w:cantSplit/>
          <w:jc w:val="center"/>
        </w:trPr>
        <w:tc>
          <w:tcPr>
            <w:tcW w:w="2660" w:type="dxa"/>
            <w:tcBorders>
              <w:top w:val="single" w:sz="4" w:space="0" w:color="000000"/>
              <w:left w:val="single" w:sz="4" w:space="0" w:color="000000"/>
              <w:bottom w:val="single" w:sz="4" w:space="0" w:color="000000"/>
              <w:right w:val="single" w:sz="4" w:space="0" w:color="000000"/>
            </w:tcBorders>
            <w:shd w:val="clear" w:color="auto" w:fill="D0D1D2"/>
          </w:tcPr>
          <w:p w14:paraId="29C4654F" w14:textId="77777777" w:rsidR="00443E9D" w:rsidRPr="00CB6F5F" w:rsidRDefault="00443E9D" w:rsidP="005F415F">
            <w:pPr>
              <w:autoSpaceDE w:val="0"/>
              <w:autoSpaceDN w:val="0"/>
              <w:adjustRightInd w:val="0"/>
              <w:spacing w:after="120" w:line="240" w:lineRule="auto"/>
              <w:rPr>
                <w:rFonts w:ascii="Arial" w:hAnsi="Arial" w:cs="Arial"/>
                <w:b/>
                <w:sz w:val="20"/>
                <w:szCs w:val="20"/>
                <w:lang w:eastAsia="en-GB"/>
              </w:rPr>
            </w:pPr>
            <w:r w:rsidRPr="00CB6F5F">
              <w:rPr>
                <w:rFonts w:ascii="Arial" w:hAnsi="Arial" w:cs="Arial"/>
                <w:b/>
                <w:sz w:val="20"/>
                <w:szCs w:val="20"/>
                <w:lang w:eastAsia="en-GB"/>
              </w:rPr>
              <w:t>Guarantee</w:t>
            </w:r>
          </w:p>
        </w:tc>
        <w:tc>
          <w:tcPr>
            <w:tcW w:w="7229" w:type="dxa"/>
            <w:tcBorders>
              <w:top w:val="single" w:sz="4" w:space="0" w:color="000000"/>
              <w:left w:val="single" w:sz="4" w:space="0" w:color="000000"/>
              <w:bottom w:val="single" w:sz="4" w:space="0" w:color="000000"/>
              <w:right w:val="single" w:sz="4" w:space="0" w:color="000000"/>
            </w:tcBorders>
          </w:tcPr>
          <w:p w14:paraId="6E6F582B" w14:textId="77777777" w:rsidR="00443E9D" w:rsidRPr="00CB6F5F" w:rsidRDefault="00443E9D" w:rsidP="005F415F">
            <w:pPr>
              <w:autoSpaceDE w:val="0"/>
              <w:autoSpaceDN w:val="0"/>
              <w:adjustRightInd w:val="0"/>
              <w:spacing w:after="120" w:line="240" w:lineRule="auto"/>
              <w:jc w:val="both"/>
              <w:rPr>
                <w:rFonts w:ascii="Arial" w:hAnsi="Arial" w:cs="Arial"/>
                <w:color w:val="231F20"/>
                <w:sz w:val="20"/>
                <w:szCs w:val="20"/>
                <w:lang w:eastAsia="en-GB"/>
              </w:rPr>
            </w:pPr>
            <w:r w:rsidRPr="00CB6F5F">
              <w:rPr>
                <w:rFonts w:ascii="Arial" w:hAnsi="Arial" w:cs="Arial"/>
                <w:color w:val="231F20"/>
                <w:sz w:val="20"/>
                <w:szCs w:val="20"/>
                <w:lang w:eastAsia="en-GB"/>
              </w:rPr>
              <w:t xml:space="preserve">An arrangement where a third party agrees to pay the contractual payments on a </w:t>
            </w:r>
            <w:r w:rsidRPr="00CB6F5F">
              <w:rPr>
                <w:rFonts w:ascii="Arial" w:hAnsi="Arial" w:cs="Arial"/>
                <w:i/>
                <w:iCs/>
                <w:color w:val="231F20"/>
                <w:sz w:val="20"/>
                <w:szCs w:val="20"/>
                <w:lang w:eastAsia="en-GB"/>
              </w:rPr>
              <w:t>loan</w:t>
            </w:r>
            <w:r w:rsidRPr="00CB6F5F">
              <w:rPr>
                <w:rFonts w:ascii="Arial" w:hAnsi="Arial" w:cs="Arial"/>
                <w:color w:val="231F20"/>
                <w:sz w:val="20"/>
                <w:szCs w:val="20"/>
                <w:lang w:eastAsia="en-GB"/>
              </w:rPr>
              <w:t xml:space="preserve"> to the lender if the borrower </w:t>
            </w:r>
            <w:r w:rsidRPr="00CB6F5F">
              <w:rPr>
                <w:rFonts w:ascii="Arial" w:hAnsi="Arial" w:cs="Arial"/>
                <w:i/>
                <w:iCs/>
                <w:color w:val="231F20"/>
                <w:sz w:val="20"/>
                <w:szCs w:val="20"/>
                <w:lang w:eastAsia="en-GB"/>
              </w:rPr>
              <w:t>defaults</w:t>
            </w:r>
            <w:r w:rsidRPr="00CB6F5F">
              <w:rPr>
                <w:rFonts w:ascii="Arial" w:hAnsi="Arial" w:cs="Arial"/>
                <w:color w:val="231F20"/>
                <w:sz w:val="20"/>
                <w:szCs w:val="20"/>
                <w:lang w:eastAsia="en-GB"/>
              </w:rPr>
              <w:t>.</w:t>
            </w:r>
          </w:p>
        </w:tc>
      </w:tr>
      <w:tr w:rsidR="00443E9D" w:rsidRPr="00CB6F5F" w14:paraId="317EB721" w14:textId="77777777" w:rsidTr="005F415F">
        <w:trPr>
          <w:cantSplit/>
          <w:jc w:val="center"/>
        </w:trPr>
        <w:tc>
          <w:tcPr>
            <w:tcW w:w="2660" w:type="dxa"/>
            <w:tcBorders>
              <w:top w:val="single" w:sz="4" w:space="0" w:color="000000"/>
              <w:left w:val="single" w:sz="4" w:space="0" w:color="000000"/>
              <w:bottom w:val="single" w:sz="4" w:space="0" w:color="000000"/>
              <w:right w:val="single" w:sz="4" w:space="0" w:color="000000"/>
            </w:tcBorders>
            <w:shd w:val="clear" w:color="auto" w:fill="D0D1D2"/>
          </w:tcPr>
          <w:p w14:paraId="65DF4FF7" w14:textId="77777777" w:rsidR="00443E9D" w:rsidRPr="00CB6F5F" w:rsidRDefault="00443E9D" w:rsidP="005F415F">
            <w:pPr>
              <w:autoSpaceDE w:val="0"/>
              <w:autoSpaceDN w:val="0"/>
              <w:adjustRightInd w:val="0"/>
              <w:spacing w:after="120" w:line="240" w:lineRule="auto"/>
              <w:rPr>
                <w:rFonts w:ascii="Arial" w:hAnsi="Arial" w:cs="Arial"/>
                <w:b/>
                <w:sz w:val="20"/>
                <w:szCs w:val="20"/>
                <w:lang w:eastAsia="en-GB"/>
              </w:rPr>
            </w:pPr>
            <w:r w:rsidRPr="00CB6F5F">
              <w:rPr>
                <w:rFonts w:ascii="Arial" w:hAnsi="Arial" w:cs="Arial"/>
                <w:b/>
                <w:sz w:val="20"/>
                <w:szCs w:val="20"/>
                <w:lang w:eastAsia="en-GB"/>
              </w:rPr>
              <w:t>IFRS</w:t>
            </w:r>
          </w:p>
        </w:tc>
        <w:tc>
          <w:tcPr>
            <w:tcW w:w="7229" w:type="dxa"/>
            <w:tcBorders>
              <w:top w:val="single" w:sz="4" w:space="0" w:color="000000"/>
              <w:left w:val="single" w:sz="4" w:space="0" w:color="000000"/>
              <w:bottom w:val="single" w:sz="4" w:space="0" w:color="000000"/>
              <w:right w:val="single" w:sz="4" w:space="0" w:color="000000"/>
            </w:tcBorders>
          </w:tcPr>
          <w:p w14:paraId="430BA9D2" w14:textId="77777777" w:rsidR="00443E9D" w:rsidRPr="00CB6F5F" w:rsidRDefault="00443E9D" w:rsidP="005F415F">
            <w:pPr>
              <w:autoSpaceDE w:val="0"/>
              <w:autoSpaceDN w:val="0"/>
              <w:adjustRightInd w:val="0"/>
              <w:spacing w:after="120" w:line="240" w:lineRule="auto"/>
              <w:jc w:val="both"/>
              <w:rPr>
                <w:rFonts w:ascii="Arial" w:hAnsi="Arial" w:cs="Arial"/>
                <w:color w:val="231F20"/>
                <w:sz w:val="20"/>
                <w:szCs w:val="20"/>
                <w:lang w:eastAsia="en-GB"/>
              </w:rPr>
            </w:pPr>
            <w:r w:rsidRPr="00CB6F5F">
              <w:rPr>
                <w:rFonts w:ascii="Arial" w:hAnsi="Arial" w:cs="Arial"/>
                <w:color w:val="231F20"/>
                <w:sz w:val="20"/>
                <w:szCs w:val="20"/>
                <w:lang w:eastAsia="en-GB"/>
              </w:rPr>
              <w:t>International Financial Reporting Standards, the set of accounting rules in use by UK local authorities since 2010.</w:t>
            </w:r>
          </w:p>
        </w:tc>
      </w:tr>
      <w:tr w:rsidR="00443E9D" w:rsidRPr="00CB6F5F" w14:paraId="48EB973F" w14:textId="77777777" w:rsidTr="005F415F">
        <w:trPr>
          <w:cantSplit/>
          <w:jc w:val="center"/>
        </w:trPr>
        <w:tc>
          <w:tcPr>
            <w:tcW w:w="2660" w:type="dxa"/>
            <w:tcBorders>
              <w:top w:val="single" w:sz="4" w:space="0" w:color="000000"/>
              <w:left w:val="single" w:sz="4" w:space="0" w:color="000000"/>
              <w:bottom w:val="single" w:sz="4" w:space="0" w:color="000000"/>
              <w:right w:val="single" w:sz="4" w:space="0" w:color="000000"/>
            </w:tcBorders>
            <w:shd w:val="clear" w:color="auto" w:fill="D0D1D2"/>
          </w:tcPr>
          <w:p w14:paraId="65443EA8" w14:textId="77777777" w:rsidR="00443E9D" w:rsidRPr="00CB6F5F" w:rsidRDefault="00443E9D" w:rsidP="005F415F">
            <w:pPr>
              <w:autoSpaceDE w:val="0"/>
              <w:autoSpaceDN w:val="0"/>
              <w:adjustRightInd w:val="0"/>
              <w:spacing w:after="120" w:line="240" w:lineRule="auto"/>
              <w:rPr>
                <w:rFonts w:ascii="Arial" w:hAnsi="Arial" w:cs="Arial"/>
                <w:b/>
                <w:sz w:val="20"/>
                <w:szCs w:val="20"/>
                <w:lang w:eastAsia="en-GB"/>
              </w:rPr>
            </w:pPr>
            <w:r w:rsidRPr="00CB6F5F">
              <w:rPr>
                <w:rFonts w:ascii="Arial" w:hAnsi="Arial" w:cs="Arial"/>
                <w:b/>
                <w:sz w:val="20"/>
                <w:szCs w:val="20"/>
                <w:lang w:eastAsia="en-GB"/>
              </w:rPr>
              <w:t>Interest</w:t>
            </w:r>
          </w:p>
        </w:tc>
        <w:tc>
          <w:tcPr>
            <w:tcW w:w="7229" w:type="dxa"/>
            <w:tcBorders>
              <w:top w:val="single" w:sz="4" w:space="0" w:color="000000"/>
              <w:left w:val="single" w:sz="4" w:space="0" w:color="000000"/>
              <w:bottom w:val="single" w:sz="4" w:space="0" w:color="000000"/>
              <w:right w:val="single" w:sz="4" w:space="0" w:color="000000"/>
            </w:tcBorders>
          </w:tcPr>
          <w:p w14:paraId="0624B2CA" w14:textId="77777777" w:rsidR="00443E9D" w:rsidRPr="00CB6F5F" w:rsidRDefault="00443E9D" w:rsidP="005F415F">
            <w:pPr>
              <w:autoSpaceDE w:val="0"/>
              <w:autoSpaceDN w:val="0"/>
              <w:adjustRightInd w:val="0"/>
              <w:spacing w:after="120" w:line="240" w:lineRule="auto"/>
              <w:jc w:val="both"/>
              <w:rPr>
                <w:rFonts w:ascii="Arial" w:hAnsi="Arial" w:cs="Arial"/>
                <w:sz w:val="20"/>
                <w:szCs w:val="20"/>
                <w:lang w:eastAsia="en-GB"/>
              </w:rPr>
            </w:pPr>
            <w:r w:rsidRPr="00CB6F5F">
              <w:rPr>
                <w:rFonts w:ascii="Arial" w:hAnsi="Arial" w:cs="Arial"/>
                <w:sz w:val="20"/>
                <w:szCs w:val="20"/>
                <w:lang w:eastAsia="en-GB"/>
              </w:rPr>
              <w:t xml:space="preserve">Compensation for the use of cash paid by borrowers to lenders on </w:t>
            </w:r>
            <w:r w:rsidRPr="00CB6F5F">
              <w:rPr>
                <w:rFonts w:ascii="Arial" w:hAnsi="Arial" w:cs="Arial"/>
                <w:i/>
                <w:iCs/>
                <w:sz w:val="20"/>
                <w:szCs w:val="20"/>
                <w:lang w:eastAsia="en-GB"/>
              </w:rPr>
              <w:t>debt</w:t>
            </w:r>
            <w:r w:rsidRPr="00CB6F5F">
              <w:rPr>
                <w:rFonts w:ascii="Arial" w:hAnsi="Arial" w:cs="Arial"/>
                <w:sz w:val="20"/>
                <w:szCs w:val="20"/>
                <w:lang w:eastAsia="en-GB"/>
              </w:rPr>
              <w:t xml:space="preserve"> instruments.</w:t>
            </w:r>
          </w:p>
        </w:tc>
      </w:tr>
      <w:tr w:rsidR="00443E9D" w:rsidRPr="00CB6F5F" w14:paraId="6622BA77" w14:textId="77777777" w:rsidTr="005F415F">
        <w:trPr>
          <w:cantSplit/>
          <w:jc w:val="center"/>
        </w:trPr>
        <w:tc>
          <w:tcPr>
            <w:tcW w:w="2660" w:type="dxa"/>
            <w:tcBorders>
              <w:top w:val="single" w:sz="4" w:space="0" w:color="000000"/>
              <w:left w:val="single" w:sz="4" w:space="0" w:color="000000"/>
              <w:bottom w:val="single" w:sz="4" w:space="0" w:color="000000"/>
              <w:right w:val="single" w:sz="4" w:space="0" w:color="000000"/>
            </w:tcBorders>
            <w:shd w:val="clear" w:color="auto" w:fill="D0D1D2"/>
          </w:tcPr>
          <w:p w14:paraId="111617A4" w14:textId="77777777" w:rsidR="00443E9D" w:rsidRPr="00CB6F5F" w:rsidRDefault="00443E9D" w:rsidP="005F415F">
            <w:pPr>
              <w:autoSpaceDE w:val="0"/>
              <w:autoSpaceDN w:val="0"/>
              <w:adjustRightInd w:val="0"/>
              <w:spacing w:after="120" w:line="240" w:lineRule="auto"/>
              <w:rPr>
                <w:rFonts w:ascii="Arial" w:hAnsi="Arial" w:cs="Arial"/>
                <w:b/>
                <w:sz w:val="20"/>
                <w:szCs w:val="20"/>
                <w:lang w:eastAsia="en-GB"/>
              </w:rPr>
            </w:pPr>
            <w:r w:rsidRPr="00CB6F5F">
              <w:rPr>
                <w:rFonts w:ascii="Arial" w:hAnsi="Arial" w:cs="Arial"/>
                <w:b/>
                <w:sz w:val="20"/>
                <w:szCs w:val="20"/>
                <w:lang w:eastAsia="en-GB"/>
              </w:rPr>
              <w:t>Interest rate risk</w:t>
            </w:r>
          </w:p>
        </w:tc>
        <w:tc>
          <w:tcPr>
            <w:tcW w:w="7229" w:type="dxa"/>
            <w:tcBorders>
              <w:top w:val="single" w:sz="4" w:space="0" w:color="000000"/>
              <w:left w:val="single" w:sz="4" w:space="0" w:color="000000"/>
              <w:bottom w:val="single" w:sz="4" w:space="0" w:color="000000"/>
              <w:right w:val="single" w:sz="4" w:space="0" w:color="000000"/>
            </w:tcBorders>
          </w:tcPr>
          <w:p w14:paraId="1795BA8F" w14:textId="77777777" w:rsidR="00443E9D" w:rsidRPr="00CB6F5F" w:rsidRDefault="00443E9D" w:rsidP="005F415F">
            <w:pPr>
              <w:autoSpaceDE w:val="0"/>
              <w:autoSpaceDN w:val="0"/>
              <w:adjustRightInd w:val="0"/>
              <w:spacing w:after="120" w:line="240" w:lineRule="auto"/>
              <w:jc w:val="both"/>
              <w:rPr>
                <w:rFonts w:ascii="Arial" w:hAnsi="Arial" w:cs="Arial"/>
                <w:sz w:val="20"/>
                <w:szCs w:val="20"/>
                <w:lang w:eastAsia="en-GB"/>
              </w:rPr>
            </w:pPr>
            <w:r w:rsidRPr="00CB6F5F">
              <w:rPr>
                <w:rFonts w:ascii="Arial" w:hAnsi="Arial" w:cs="Arial"/>
                <w:sz w:val="20"/>
                <w:szCs w:val="20"/>
                <w:lang w:eastAsia="en-GB"/>
              </w:rPr>
              <w:t>The risk that unexpected changes in interest rates cause an unplanned loss, for example by increased payments on borrowing or lower income on investments.</w:t>
            </w:r>
          </w:p>
        </w:tc>
      </w:tr>
      <w:tr w:rsidR="00443E9D" w:rsidRPr="00CB6F5F" w14:paraId="25E457CA" w14:textId="77777777" w:rsidTr="005F415F">
        <w:trPr>
          <w:cantSplit/>
          <w:jc w:val="center"/>
        </w:trPr>
        <w:tc>
          <w:tcPr>
            <w:tcW w:w="2660" w:type="dxa"/>
            <w:tcBorders>
              <w:top w:val="single" w:sz="4" w:space="0" w:color="000000"/>
              <w:left w:val="single" w:sz="4" w:space="0" w:color="000000"/>
              <w:bottom w:val="single" w:sz="4" w:space="0" w:color="000000"/>
              <w:right w:val="single" w:sz="4" w:space="0" w:color="000000"/>
            </w:tcBorders>
            <w:shd w:val="clear" w:color="auto" w:fill="D0D1D2"/>
          </w:tcPr>
          <w:p w14:paraId="5D58621D" w14:textId="77777777" w:rsidR="00443E9D" w:rsidRPr="00CB6F5F" w:rsidRDefault="00443E9D" w:rsidP="005F415F">
            <w:pPr>
              <w:autoSpaceDE w:val="0"/>
              <w:autoSpaceDN w:val="0"/>
              <w:adjustRightInd w:val="0"/>
              <w:spacing w:after="120" w:line="240" w:lineRule="auto"/>
              <w:rPr>
                <w:rFonts w:ascii="Arial" w:hAnsi="Arial" w:cs="Arial"/>
                <w:b/>
                <w:sz w:val="20"/>
                <w:szCs w:val="20"/>
                <w:lang w:eastAsia="en-GB"/>
              </w:rPr>
            </w:pPr>
            <w:r w:rsidRPr="00CB6F5F">
              <w:rPr>
                <w:rFonts w:ascii="Arial" w:hAnsi="Arial" w:cs="Arial"/>
                <w:b/>
                <w:sz w:val="20"/>
                <w:szCs w:val="20"/>
                <w:lang w:eastAsia="en-GB"/>
              </w:rPr>
              <w:t>Internal borrowing</w:t>
            </w:r>
          </w:p>
        </w:tc>
        <w:tc>
          <w:tcPr>
            <w:tcW w:w="7229" w:type="dxa"/>
            <w:tcBorders>
              <w:top w:val="single" w:sz="4" w:space="0" w:color="000000"/>
              <w:left w:val="single" w:sz="4" w:space="0" w:color="000000"/>
              <w:bottom w:val="single" w:sz="4" w:space="0" w:color="000000"/>
              <w:right w:val="single" w:sz="4" w:space="0" w:color="000000"/>
            </w:tcBorders>
          </w:tcPr>
          <w:p w14:paraId="22B8C82E" w14:textId="77777777" w:rsidR="00443E9D" w:rsidRPr="00CB6F5F" w:rsidRDefault="00443E9D" w:rsidP="005F415F">
            <w:pPr>
              <w:autoSpaceDE w:val="0"/>
              <w:autoSpaceDN w:val="0"/>
              <w:adjustRightInd w:val="0"/>
              <w:spacing w:after="120" w:line="240" w:lineRule="auto"/>
              <w:jc w:val="both"/>
              <w:rPr>
                <w:rFonts w:ascii="Arial" w:hAnsi="Arial" w:cs="Arial"/>
                <w:sz w:val="20"/>
                <w:szCs w:val="20"/>
                <w:lang w:eastAsia="en-GB"/>
              </w:rPr>
            </w:pPr>
            <w:r w:rsidRPr="00CB6F5F">
              <w:rPr>
                <w:rFonts w:ascii="Arial" w:hAnsi="Arial" w:cs="Arial"/>
                <w:sz w:val="20"/>
                <w:szCs w:val="20"/>
                <w:lang w:eastAsia="en-GB"/>
              </w:rPr>
              <w:t xml:space="preserve">A local government term for when actual “external” </w:t>
            </w:r>
            <w:r w:rsidRPr="00CB6F5F">
              <w:rPr>
                <w:rFonts w:ascii="Arial" w:hAnsi="Arial" w:cs="Arial"/>
                <w:i/>
                <w:iCs/>
                <w:sz w:val="20"/>
                <w:szCs w:val="20"/>
                <w:lang w:eastAsia="en-GB"/>
              </w:rPr>
              <w:t>debt</w:t>
            </w:r>
            <w:r w:rsidRPr="00CB6F5F">
              <w:rPr>
                <w:rFonts w:ascii="Arial" w:hAnsi="Arial" w:cs="Arial"/>
                <w:sz w:val="20"/>
                <w:szCs w:val="20"/>
                <w:lang w:eastAsia="en-GB"/>
              </w:rPr>
              <w:t xml:space="preserve"> is below the </w:t>
            </w:r>
            <w:r w:rsidRPr="00CB6F5F">
              <w:rPr>
                <w:rFonts w:ascii="Arial" w:hAnsi="Arial" w:cs="Arial"/>
                <w:i/>
                <w:iCs/>
                <w:sz w:val="20"/>
                <w:szCs w:val="20"/>
                <w:lang w:eastAsia="en-GB"/>
              </w:rPr>
              <w:t>capital financing requirement</w:t>
            </w:r>
            <w:r w:rsidRPr="00CB6F5F">
              <w:rPr>
                <w:rFonts w:ascii="Arial" w:hAnsi="Arial" w:cs="Arial"/>
                <w:sz w:val="20"/>
                <w:szCs w:val="20"/>
                <w:lang w:eastAsia="en-GB"/>
              </w:rPr>
              <w:t xml:space="preserve">, indicating that difference has been borrowed from internal resources instead; </w:t>
            </w:r>
            <w:proofErr w:type="gramStart"/>
            <w:r w:rsidRPr="00CB6F5F">
              <w:rPr>
                <w:rFonts w:ascii="Arial" w:hAnsi="Arial" w:cs="Arial"/>
                <w:sz w:val="20"/>
                <w:szCs w:val="20"/>
                <w:lang w:eastAsia="en-GB"/>
              </w:rPr>
              <w:t>in reality this</w:t>
            </w:r>
            <w:proofErr w:type="gramEnd"/>
            <w:r w:rsidRPr="00CB6F5F">
              <w:rPr>
                <w:rFonts w:ascii="Arial" w:hAnsi="Arial" w:cs="Arial"/>
                <w:sz w:val="20"/>
                <w:szCs w:val="20"/>
                <w:lang w:eastAsia="en-GB"/>
              </w:rPr>
              <w:t xml:space="preserve"> is not a form of borrowing.</w:t>
            </w:r>
          </w:p>
        </w:tc>
      </w:tr>
      <w:tr w:rsidR="00443E9D" w:rsidRPr="00CB6F5F" w14:paraId="1C3EAC69" w14:textId="77777777" w:rsidTr="005F415F">
        <w:trPr>
          <w:cantSplit/>
          <w:jc w:val="center"/>
        </w:trPr>
        <w:tc>
          <w:tcPr>
            <w:tcW w:w="2660" w:type="dxa"/>
            <w:tcBorders>
              <w:top w:val="single" w:sz="4" w:space="0" w:color="000000"/>
              <w:left w:val="single" w:sz="4" w:space="0" w:color="000000"/>
              <w:bottom w:val="single" w:sz="4" w:space="0" w:color="000000"/>
              <w:right w:val="single" w:sz="4" w:space="0" w:color="000000"/>
            </w:tcBorders>
            <w:shd w:val="clear" w:color="auto" w:fill="D0D1D2"/>
          </w:tcPr>
          <w:p w14:paraId="4408BA5F" w14:textId="77777777" w:rsidR="00443E9D" w:rsidRPr="00CB6F5F" w:rsidRDefault="00443E9D" w:rsidP="005F415F">
            <w:pPr>
              <w:autoSpaceDE w:val="0"/>
              <w:autoSpaceDN w:val="0"/>
              <w:adjustRightInd w:val="0"/>
              <w:spacing w:after="120" w:line="240" w:lineRule="auto"/>
              <w:rPr>
                <w:rFonts w:ascii="Arial" w:hAnsi="Arial" w:cs="Arial"/>
                <w:b/>
                <w:sz w:val="20"/>
                <w:szCs w:val="20"/>
                <w:lang w:eastAsia="en-GB"/>
              </w:rPr>
            </w:pPr>
            <w:r w:rsidRPr="00CB6F5F">
              <w:rPr>
                <w:rFonts w:ascii="Arial" w:hAnsi="Arial" w:cs="Arial"/>
                <w:b/>
                <w:sz w:val="20"/>
                <w:szCs w:val="20"/>
                <w:lang w:eastAsia="en-GB"/>
              </w:rPr>
              <w:t>Investment guidance</w:t>
            </w:r>
          </w:p>
        </w:tc>
        <w:tc>
          <w:tcPr>
            <w:tcW w:w="7229" w:type="dxa"/>
            <w:tcBorders>
              <w:top w:val="single" w:sz="4" w:space="0" w:color="000000"/>
              <w:left w:val="single" w:sz="4" w:space="0" w:color="000000"/>
              <w:bottom w:val="single" w:sz="4" w:space="0" w:color="000000"/>
              <w:right w:val="single" w:sz="4" w:space="0" w:color="000000"/>
            </w:tcBorders>
          </w:tcPr>
          <w:p w14:paraId="1DE2AE1F" w14:textId="77777777" w:rsidR="00443E9D" w:rsidRPr="00CB6F5F" w:rsidRDefault="00443E9D" w:rsidP="005F415F">
            <w:pPr>
              <w:autoSpaceDE w:val="0"/>
              <w:autoSpaceDN w:val="0"/>
              <w:adjustRightInd w:val="0"/>
              <w:spacing w:after="120" w:line="240" w:lineRule="auto"/>
              <w:jc w:val="both"/>
              <w:rPr>
                <w:rFonts w:ascii="Arial" w:hAnsi="Arial" w:cs="Arial"/>
                <w:sz w:val="20"/>
                <w:szCs w:val="20"/>
                <w:lang w:eastAsia="en-GB"/>
              </w:rPr>
            </w:pPr>
            <w:r w:rsidRPr="00CB6F5F">
              <w:rPr>
                <w:rFonts w:ascii="Arial" w:hAnsi="Arial" w:cs="Arial"/>
                <w:sz w:val="20"/>
                <w:szCs w:val="20"/>
                <w:lang w:eastAsia="en-GB"/>
              </w:rPr>
              <w:t>Statutory guidance issued by MHCLG and the devolved governments on local government investments. Local authorities are required by law to have regard to the relevant investment guidance.</w:t>
            </w:r>
          </w:p>
        </w:tc>
      </w:tr>
      <w:tr w:rsidR="00443E9D" w:rsidRPr="00CB6F5F" w14:paraId="5EBCBD96" w14:textId="77777777" w:rsidTr="005F415F">
        <w:trPr>
          <w:cantSplit/>
          <w:jc w:val="center"/>
        </w:trPr>
        <w:tc>
          <w:tcPr>
            <w:tcW w:w="2660" w:type="dxa"/>
            <w:tcBorders>
              <w:top w:val="single" w:sz="4" w:space="0" w:color="000000"/>
              <w:left w:val="single" w:sz="4" w:space="0" w:color="000000"/>
              <w:bottom w:val="single" w:sz="4" w:space="0" w:color="000000"/>
              <w:right w:val="single" w:sz="4" w:space="0" w:color="000000"/>
            </w:tcBorders>
            <w:shd w:val="clear" w:color="auto" w:fill="D0D1D2"/>
          </w:tcPr>
          <w:p w14:paraId="2B69071F" w14:textId="77777777" w:rsidR="00443E9D" w:rsidRPr="00CB6F5F" w:rsidRDefault="00443E9D" w:rsidP="005F415F">
            <w:pPr>
              <w:autoSpaceDE w:val="0"/>
              <w:autoSpaceDN w:val="0"/>
              <w:adjustRightInd w:val="0"/>
              <w:spacing w:after="120" w:line="240" w:lineRule="auto"/>
              <w:rPr>
                <w:rFonts w:ascii="Arial" w:hAnsi="Arial" w:cs="Arial"/>
                <w:b/>
                <w:sz w:val="20"/>
                <w:szCs w:val="20"/>
                <w:lang w:eastAsia="en-GB"/>
              </w:rPr>
            </w:pPr>
            <w:r w:rsidRPr="00CB6F5F">
              <w:rPr>
                <w:rFonts w:ascii="Arial" w:hAnsi="Arial" w:cs="Arial"/>
                <w:b/>
                <w:sz w:val="20"/>
                <w:szCs w:val="20"/>
                <w:lang w:eastAsia="en-GB"/>
              </w:rPr>
              <w:t>Investment strategy</w:t>
            </w:r>
          </w:p>
        </w:tc>
        <w:tc>
          <w:tcPr>
            <w:tcW w:w="7229" w:type="dxa"/>
            <w:tcBorders>
              <w:top w:val="single" w:sz="4" w:space="0" w:color="000000"/>
              <w:left w:val="single" w:sz="4" w:space="0" w:color="000000"/>
              <w:bottom w:val="single" w:sz="4" w:space="0" w:color="000000"/>
              <w:right w:val="single" w:sz="4" w:space="0" w:color="000000"/>
            </w:tcBorders>
          </w:tcPr>
          <w:p w14:paraId="7742F4F8" w14:textId="77777777" w:rsidR="00443E9D" w:rsidRPr="00CB6F5F" w:rsidRDefault="00443E9D" w:rsidP="005F415F">
            <w:pPr>
              <w:autoSpaceDE w:val="0"/>
              <w:autoSpaceDN w:val="0"/>
              <w:adjustRightInd w:val="0"/>
              <w:spacing w:after="120" w:line="240" w:lineRule="auto"/>
              <w:jc w:val="both"/>
              <w:rPr>
                <w:rFonts w:ascii="Arial" w:hAnsi="Arial" w:cs="Arial"/>
                <w:sz w:val="20"/>
                <w:szCs w:val="20"/>
                <w:lang w:eastAsia="en-GB"/>
              </w:rPr>
            </w:pPr>
            <w:r w:rsidRPr="00CB6F5F">
              <w:rPr>
                <w:rFonts w:ascii="Arial" w:hAnsi="Arial" w:cs="Arial"/>
                <w:sz w:val="20"/>
                <w:szCs w:val="20"/>
                <w:lang w:eastAsia="en-GB"/>
              </w:rPr>
              <w:t xml:space="preserve">A document required by </w:t>
            </w:r>
            <w:r w:rsidRPr="00CB6F5F">
              <w:rPr>
                <w:rFonts w:ascii="Arial" w:hAnsi="Arial" w:cs="Arial"/>
                <w:i/>
                <w:iCs/>
                <w:sz w:val="20"/>
                <w:szCs w:val="20"/>
                <w:lang w:eastAsia="en-GB"/>
              </w:rPr>
              <w:t>investment guidance</w:t>
            </w:r>
            <w:r w:rsidRPr="00CB6F5F">
              <w:rPr>
                <w:rFonts w:ascii="Arial" w:hAnsi="Arial" w:cs="Arial"/>
                <w:sz w:val="20"/>
                <w:szCs w:val="20"/>
                <w:lang w:eastAsia="en-GB"/>
              </w:rPr>
              <w:t xml:space="preserve"> that sets out a local authority’s investment plans and parameters for the coming year. Sometimes forms part of the authority’s </w:t>
            </w:r>
            <w:r w:rsidRPr="00CB6F5F">
              <w:rPr>
                <w:rFonts w:ascii="Arial" w:hAnsi="Arial" w:cs="Arial"/>
                <w:i/>
                <w:iCs/>
                <w:sz w:val="20"/>
                <w:szCs w:val="20"/>
                <w:lang w:eastAsia="en-GB"/>
              </w:rPr>
              <w:t>treasury management strategy</w:t>
            </w:r>
            <w:r w:rsidRPr="00CB6F5F">
              <w:rPr>
                <w:rFonts w:ascii="Arial" w:hAnsi="Arial" w:cs="Arial"/>
                <w:sz w:val="20"/>
                <w:szCs w:val="20"/>
                <w:lang w:eastAsia="en-GB"/>
              </w:rPr>
              <w:t>.</w:t>
            </w:r>
          </w:p>
        </w:tc>
      </w:tr>
      <w:tr w:rsidR="00443E9D" w:rsidRPr="00CB6F5F" w14:paraId="6A32C5DE" w14:textId="77777777" w:rsidTr="005F415F">
        <w:trPr>
          <w:cantSplit/>
          <w:jc w:val="center"/>
        </w:trPr>
        <w:tc>
          <w:tcPr>
            <w:tcW w:w="2660" w:type="dxa"/>
            <w:tcBorders>
              <w:top w:val="single" w:sz="4" w:space="0" w:color="000000"/>
              <w:left w:val="single" w:sz="4" w:space="0" w:color="000000"/>
              <w:bottom w:val="single" w:sz="4" w:space="0" w:color="000000"/>
              <w:right w:val="single" w:sz="4" w:space="0" w:color="000000"/>
            </w:tcBorders>
            <w:shd w:val="clear" w:color="auto" w:fill="D0D1D2"/>
          </w:tcPr>
          <w:p w14:paraId="09C20820" w14:textId="77777777" w:rsidR="00443E9D" w:rsidRPr="00CB6F5F" w:rsidRDefault="00443E9D" w:rsidP="005F415F">
            <w:pPr>
              <w:autoSpaceDE w:val="0"/>
              <w:autoSpaceDN w:val="0"/>
              <w:adjustRightInd w:val="0"/>
              <w:spacing w:after="120" w:line="240" w:lineRule="auto"/>
              <w:rPr>
                <w:rFonts w:ascii="Arial" w:hAnsi="Arial" w:cs="Arial"/>
                <w:b/>
                <w:sz w:val="20"/>
                <w:szCs w:val="20"/>
                <w:lang w:eastAsia="en-GB"/>
              </w:rPr>
            </w:pPr>
            <w:r w:rsidRPr="00CB6F5F">
              <w:rPr>
                <w:rFonts w:ascii="Arial" w:hAnsi="Arial" w:cs="Arial"/>
                <w:b/>
                <w:sz w:val="20"/>
                <w:szCs w:val="20"/>
                <w:lang w:eastAsia="en-GB"/>
              </w:rPr>
              <w:t>Lease</w:t>
            </w:r>
          </w:p>
        </w:tc>
        <w:tc>
          <w:tcPr>
            <w:tcW w:w="7229" w:type="dxa"/>
            <w:tcBorders>
              <w:top w:val="single" w:sz="4" w:space="0" w:color="000000"/>
              <w:left w:val="single" w:sz="4" w:space="0" w:color="000000"/>
              <w:bottom w:val="single" w:sz="4" w:space="0" w:color="000000"/>
              <w:right w:val="single" w:sz="4" w:space="0" w:color="000000"/>
            </w:tcBorders>
          </w:tcPr>
          <w:p w14:paraId="73BE64ED" w14:textId="77777777" w:rsidR="00443E9D" w:rsidRPr="00CB6F5F" w:rsidRDefault="00443E9D" w:rsidP="005F415F">
            <w:pPr>
              <w:autoSpaceDE w:val="0"/>
              <w:autoSpaceDN w:val="0"/>
              <w:adjustRightInd w:val="0"/>
              <w:spacing w:after="120" w:line="240" w:lineRule="auto"/>
              <w:jc w:val="both"/>
              <w:rPr>
                <w:rFonts w:ascii="Arial" w:hAnsi="Arial" w:cs="Arial"/>
                <w:color w:val="231F20"/>
                <w:sz w:val="20"/>
                <w:szCs w:val="20"/>
                <w:lang w:eastAsia="en-GB"/>
              </w:rPr>
            </w:pPr>
            <w:r w:rsidRPr="00CB6F5F">
              <w:rPr>
                <w:rFonts w:ascii="Arial" w:hAnsi="Arial" w:cs="Arial"/>
                <w:color w:val="231F20"/>
                <w:sz w:val="20"/>
                <w:szCs w:val="20"/>
                <w:lang w:eastAsia="en-GB"/>
              </w:rPr>
              <w:t xml:space="preserve">A contract where one party permits another to make use of an asset in return for a series of payments. It is economically similar to buying the asset and borrowing a loan, and therefore leases are often counted as a type of </w:t>
            </w:r>
            <w:r w:rsidRPr="00CB6F5F">
              <w:rPr>
                <w:rFonts w:ascii="Arial" w:hAnsi="Arial" w:cs="Arial"/>
                <w:i/>
                <w:iCs/>
                <w:color w:val="231F20"/>
                <w:sz w:val="20"/>
                <w:szCs w:val="20"/>
                <w:lang w:eastAsia="en-GB"/>
              </w:rPr>
              <w:t>debt</w:t>
            </w:r>
            <w:r w:rsidRPr="00CB6F5F">
              <w:rPr>
                <w:rFonts w:ascii="Arial" w:hAnsi="Arial" w:cs="Arial"/>
                <w:color w:val="231F20"/>
                <w:sz w:val="20"/>
                <w:szCs w:val="20"/>
                <w:lang w:eastAsia="en-GB"/>
              </w:rPr>
              <w:t>.</w:t>
            </w:r>
          </w:p>
        </w:tc>
      </w:tr>
      <w:tr w:rsidR="00443E9D" w:rsidRPr="00CB6F5F" w14:paraId="488FF51D" w14:textId="77777777" w:rsidTr="005F415F">
        <w:trPr>
          <w:cantSplit/>
          <w:jc w:val="center"/>
        </w:trPr>
        <w:tc>
          <w:tcPr>
            <w:tcW w:w="2660" w:type="dxa"/>
            <w:tcBorders>
              <w:top w:val="single" w:sz="4" w:space="0" w:color="000000"/>
              <w:left w:val="single" w:sz="4" w:space="0" w:color="000000"/>
              <w:bottom w:val="single" w:sz="4" w:space="0" w:color="000000"/>
              <w:right w:val="single" w:sz="4" w:space="0" w:color="000000"/>
            </w:tcBorders>
            <w:shd w:val="clear" w:color="auto" w:fill="D0D1D2"/>
          </w:tcPr>
          <w:p w14:paraId="38DDB389" w14:textId="77777777" w:rsidR="00443E9D" w:rsidRPr="00CB6F5F" w:rsidRDefault="00443E9D" w:rsidP="005F415F">
            <w:pPr>
              <w:autoSpaceDE w:val="0"/>
              <w:autoSpaceDN w:val="0"/>
              <w:adjustRightInd w:val="0"/>
              <w:spacing w:after="120" w:line="240" w:lineRule="auto"/>
              <w:rPr>
                <w:rFonts w:ascii="Arial" w:hAnsi="Arial" w:cs="Arial"/>
                <w:b/>
                <w:sz w:val="20"/>
                <w:szCs w:val="20"/>
                <w:lang w:eastAsia="en-GB"/>
              </w:rPr>
            </w:pPr>
            <w:r w:rsidRPr="00CB6F5F">
              <w:rPr>
                <w:rFonts w:ascii="Arial" w:hAnsi="Arial" w:cs="Arial"/>
                <w:b/>
                <w:sz w:val="20"/>
                <w:szCs w:val="20"/>
                <w:lang w:eastAsia="en-GB"/>
              </w:rPr>
              <w:lastRenderedPageBreak/>
              <w:t>Liability benchmark</w:t>
            </w:r>
          </w:p>
        </w:tc>
        <w:tc>
          <w:tcPr>
            <w:tcW w:w="7229" w:type="dxa"/>
            <w:tcBorders>
              <w:top w:val="single" w:sz="4" w:space="0" w:color="000000"/>
              <w:left w:val="single" w:sz="4" w:space="0" w:color="000000"/>
              <w:bottom w:val="single" w:sz="4" w:space="0" w:color="000000"/>
              <w:right w:val="single" w:sz="4" w:space="0" w:color="000000"/>
            </w:tcBorders>
          </w:tcPr>
          <w:p w14:paraId="2C3D591A" w14:textId="77777777" w:rsidR="00443E9D" w:rsidRPr="00CB6F5F" w:rsidRDefault="00443E9D" w:rsidP="005F415F">
            <w:pPr>
              <w:autoSpaceDE w:val="0"/>
              <w:autoSpaceDN w:val="0"/>
              <w:adjustRightInd w:val="0"/>
              <w:spacing w:after="120" w:line="240" w:lineRule="auto"/>
              <w:jc w:val="both"/>
              <w:rPr>
                <w:rFonts w:ascii="Arial" w:hAnsi="Arial" w:cs="Arial"/>
                <w:color w:val="231F20"/>
                <w:sz w:val="20"/>
                <w:szCs w:val="20"/>
                <w:lang w:eastAsia="en-GB"/>
              </w:rPr>
            </w:pPr>
            <w:r w:rsidRPr="00CB6F5F">
              <w:rPr>
                <w:rFonts w:ascii="Arial" w:hAnsi="Arial" w:cs="Arial"/>
                <w:color w:val="231F20"/>
                <w:sz w:val="20"/>
                <w:szCs w:val="20"/>
                <w:lang w:eastAsia="en-GB"/>
              </w:rPr>
              <w:t>Term in CIPFA’s Risk Management Toolkit which refers to the minimum amount of borrowing required to keep investments at a minimum liquidity level. Used to compare against the actual and forecast level of borrowing.</w:t>
            </w:r>
          </w:p>
        </w:tc>
      </w:tr>
      <w:tr w:rsidR="00443E9D" w:rsidRPr="00CB6F5F" w14:paraId="18FF54AE" w14:textId="77777777" w:rsidTr="005F415F">
        <w:trPr>
          <w:cantSplit/>
          <w:jc w:val="center"/>
        </w:trPr>
        <w:tc>
          <w:tcPr>
            <w:tcW w:w="2660" w:type="dxa"/>
            <w:tcBorders>
              <w:top w:val="single" w:sz="4" w:space="0" w:color="000000"/>
              <w:left w:val="single" w:sz="4" w:space="0" w:color="000000"/>
              <w:bottom w:val="single" w:sz="4" w:space="0" w:color="000000"/>
              <w:right w:val="single" w:sz="4" w:space="0" w:color="000000"/>
            </w:tcBorders>
            <w:shd w:val="clear" w:color="auto" w:fill="D0D1D2"/>
          </w:tcPr>
          <w:p w14:paraId="55BB3BFD" w14:textId="77777777" w:rsidR="00443E9D" w:rsidRPr="00CB6F5F" w:rsidRDefault="00443E9D" w:rsidP="005F415F">
            <w:pPr>
              <w:autoSpaceDE w:val="0"/>
              <w:autoSpaceDN w:val="0"/>
              <w:adjustRightInd w:val="0"/>
              <w:spacing w:after="120" w:line="240" w:lineRule="auto"/>
              <w:rPr>
                <w:rFonts w:ascii="Arial" w:hAnsi="Arial" w:cs="Arial"/>
                <w:b/>
                <w:sz w:val="20"/>
                <w:szCs w:val="20"/>
                <w:lang w:eastAsia="en-GB"/>
              </w:rPr>
            </w:pPr>
            <w:r w:rsidRPr="00CB6F5F">
              <w:rPr>
                <w:rFonts w:ascii="Arial" w:hAnsi="Arial" w:cs="Arial"/>
                <w:b/>
                <w:sz w:val="20"/>
                <w:szCs w:val="20"/>
                <w:lang w:eastAsia="en-GB"/>
              </w:rPr>
              <w:t>Loan</w:t>
            </w:r>
          </w:p>
        </w:tc>
        <w:tc>
          <w:tcPr>
            <w:tcW w:w="7229" w:type="dxa"/>
            <w:tcBorders>
              <w:top w:val="single" w:sz="4" w:space="0" w:color="000000"/>
              <w:left w:val="single" w:sz="4" w:space="0" w:color="000000"/>
              <w:bottom w:val="single" w:sz="4" w:space="0" w:color="000000"/>
              <w:right w:val="single" w:sz="4" w:space="0" w:color="000000"/>
            </w:tcBorders>
          </w:tcPr>
          <w:p w14:paraId="0AF94CAE" w14:textId="77777777" w:rsidR="00443E9D" w:rsidRPr="00CB6F5F" w:rsidRDefault="00443E9D" w:rsidP="005F415F">
            <w:pPr>
              <w:autoSpaceDE w:val="0"/>
              <w:autoSpaceDN w:val="0"/>
              <w:adjustRightInd w:val="0"/>
              <w:spacing w:after="120" w:line="240" w:lineRule="auto"/>
              <w:jc w:val="both"/>
              <w:rPr>
                <w:rFonts w:ascii="Arial" w:hAnsi="Arial" w:cs="Arial"/>
                <w:color w:val="231F20"/>
                <w:sz w:val="20"/>
                <w:szCs w:val="20"/>
                <w:lang w:eastAsia="en-GB"/>
              </w:rPr>
            </w:pPr>
            <w:r w:rsidRPr="00CB6F5F">
              <w:rPr>
                <w:rFonts w:ascii="Arial" w:hAnsi="Arial" w:cs="Arial"/>
                <w:color w:val="231F20"/>
                <w:sz w:val="20"/>
                <w:szCs w:val="20"/>
                <w:lang w:eastAsia="en-GB"/>
              </w:rPr>
              <w:t xml:space="preserve">Contract where the lender provides a sum of money (the </w:t>
            </w:r>
            <w:r w:rsidRPr="00CB6F5F">
              <w:rPr>
                <w:rFonts w:ascii="Arial" w:hAnsi="Arial" w:cs="Arial"/>
                <w:i/>
                <w:iCs/>
                <w:color w:val="231F20"/>
                <w:sz w:val="20"/>
                <w:szCs w:val="20"/>
                <w:lang w:eastAsia="en-GB"/>
              </w:rPr>
              <w:t>principal</w:t>
            </w:r>
            <w:r w:rsidRPr="00CB6F5F">
              <w:rPr>
                <w:rFonts w:ascii="Arial" w:hAnsi="Arial" w:cs="Arial"/>
                <w:color w:val="231F20"/>
                <w:sz w:val="20"/>
                <w:szCs w:val="20"/>
                <w:lang w:eastAsia="en-GB"/>
              </w:rPr>
              <w:t xml:space="preserve">) to a borrower, who agrees to repay it in the future together with </w:t>
            </w:r>
            <w:r w:rsidRPr="00CB6F5F">
              <w:rPr>
                <w:rFonts w:ascii="Arial" w:hAnsi="Arial" w:cs="Arial"/>
                <w:i/>
                <w:iCs/>
                <w:color w:val="231F20"/>
                <w:sz w:val="20"/>
                <w:szCs w:val="20"/>
                <w:lang w:eastAsia="en-GB"/>
              </w:rPr>
              <w:t>interest</w:t>
            </w:r>
            <w:r w:rsidRPr="00CB6F5F">
              <w:rPr>
                <w:rFonts w:ascii="Arial" w:hAnsi="Arial" w:cs="Arial"/>
                <w:color w:val="231F20"/>
                <w:sz w:val="20"/>
                <w:szCs w:val="20"/>
                <w:lang w:eastAsia="en-GB"/>
              </w:rPr>
              <w:t xml:space="preserve">. Loans are not normally tradable on financial markets. There are specific definitions in government </w:t>
            </w:r>
            <w:r w:rsidRPr="00CB6F5F">
              <w:rPr>
                <w:rFonts w:ascii="Arial" w:hAnsi="Arial" w:cs="Arial"/>
                <w:i/>
                <w:iCs/>
                <w:color w:val="231F20"/>
                <w:sz w:val="20"/>
                <w:szCs w:val="20"/>
                <w:lang w:eastAsia="en-GB"/>
              </w:rPr>
              <w:t>investment guidance</w:t>
            </w:r>
            <w:r w:rsidRPr="00CB6F5F">
              <w:rPr>
                <w:rFonts w:ascii="Arial" w:hAnsi="Arial" w:cs="Arial"/>
                <w:color w:val="231F20"/>
                <w:sz w:val="20"/>
                <w:szCs w:val="20"/>
                <w:lang w:eastAsia="en-GB"/>
              </w:rPr>
              <w:t>.</w:t>
            </w:r>
          </w:p>
        </w:tc>
      </w:tr>
      <w:tr w:rsidR="00443E9D" w:rsidRPr="00CB6F5F" w14:paraId="06951320" w14:textId="77777777" w:rsidTr="005F415F">
        <w:trPr>
          <w:cantSplit/>
          <w:jc w:val="center"/>
        </w:trPr>
        <w:tc>
          <w:tcPr>
            <w:tcW w:w="2660" w:type="dxa"/>
            <w:tcBorders>
              <w:top w:val="single" w:sz="4" w:space="0" w:color="000000"/>
              <w:left w:val="single" w:sz="4" w:space="0" w:color="000000"/>
              <w:bottom w:val="single" w:sz="4" w:space="0" w:color="000000"/>
              <w:right w:val="single" w:sz="4" w:space="0" w:color="000000"/>
            </w:tcBorders>
            <w:shd w:val="clear" w:color="auto" w:fill="D0D1D2"/>
          </w:tcPr>
          <w:p w14:paraId="166043CC" w14:textId="77777777" w:rsidR="00443E9D" w:rsidRPr="00CB6F5F" w:rsidRDefault="00443E9D" w:rsidP="005F415F">
            <w:pPr>
              <w:autoSpaceDE w:val="0"/>
              <w:autoSpaceDN w:val="0"/>
              <w:adjustRightInd w:val="0"/>
              <w:spacing w:after="120" w:line="240" w:lineRule="auto"/>
              <w:rPr>
                <w:rFonts w:ascii="Arial" w:hAnsi="Arial" w:cs="Arial"/>
                <w:b/>
                <w:sz w:val="20"/>
                <w:szCs w:val="20"/>
                <w:lang w:eastAsia="en-GB"/>
              </w:rPr>
            </w:pPr>
            <w:r w:rsidRPr="00CB6F5F">
              <w:rPr>
                <w:rFonts w:ascii="Arial" w:hAnsi="Arial" w:cs="Arial"/>
                <w:b/>
                <w:sz w:val="20"/>
                <w:szCs w:val="20"/>
                <w:lang w:eastAsia="en-GB"/>
              </w:rPr>
              <w:t>Long-term</w:t>
            </w:r>
          </w:p>
        </w:tc>
        <w:tc>
          <w:tcPr>
            <w:tcW w:w="7229" w:type="dxa"/>
            <w:tcBorders>
              <w:top w:val="single" w:sz="4" w:space="0" w:color="000000"/>
              <w:left w:val="single" w:sz="4" w:space="0" w:color="000000"/>
              <w:bottom w:val="single" w:sz="4" w:space="0" w:color="000000"/>
              <w:right w:val="single" w:sz="4" w:space="0" w:color="000000"/>
            </w:tcBorders>
          </w:tcPr>
          <w:p w14:paraId="06159F83" w14:textId="77777777" w:rsidR="00443E9D" w:rsidRPr="00CB6F5F" w:rsidRDefault="00443E9D" w:rsidP="005F415F">
            <w:pPr>
              <w:autoSpaceDE w:val="0"/>
              <w:autoSpaceDN w:val="0"/>
              <w:adjustRightInd w:val="0"/>
              <w:spacing w:after="120" w:line="240" w:lineRule="auto"/>
              <w:jc w:val="both"/>
              <w:rPr>
                <w:rFonts w:ascii="Arial" w:hAnsi="Arial" w:cs="Arial"/>
                <w:bCs/>
                <w:sz w:val="20"/>
                <w:szCs w:val="20"/>
                <w:lang w:eastAsia="en-GB"/>
              </w:rPr>
            </w:pPr>
            <w:r w:rsidRPr="00CB6F5F">
              <w:rPr>
                <w:rFonts w:ascii="Arial" w:hAnsi="Arial" w:cs="Arial"/>
                <w:bCs/>
                <w:sz w:val="20"/>
                <w:szCs w:val="20"/>
                <w:lang w:eastAsia="en-GB"/>
              </w:rPr>
              <w:t>Usually means longer than one year.</w:t>
            </w:r>
          </w:p>
        </w:tc>
      </w:tr>
      <w:tr w:rsidR="00443E9D" w:rsidRPr="00CB6F5F" w14:paraId="69E4455F" w14:textId="77777777" w:rsidTr="005F415F">
        <w:trPr>
          <w:cantSplit/>
          <w:jc w:val="center"/>
        </w:trPr>
        <w:tc>
          <w:tcPr>
            <w:tcW w:w="2660" w:type="dxa"/>
            <w:tcBorders>
              <w:top w:val="single" w:sz="4" w:space="0" w:color="000000"/>
              <w:left w:val="single" w:sz="4" w:space="0" w:color="000000"/>
              <w:bottom w:val="single" w:sz="4" w:space="0" w:color="000000"/>
              <w:right w:val="single" w:sz="4" w:space="0" w:color="000000"/>
            </w:tcBorders>
            <w:shd w:val="clear" w:color="auto" w:fill="D0D1D2"/>
          </w:tcPr>
          <w:p w14:paraId="200B5E63" w14:textId="77777777" w:rsidR="00443E9D" w:rsidRPr="00CB6F5F" w:rsidRDefault="00443E9D" w:rsidP="005F415F">
            <w:pPr>
              <w:autoSpaceDE w:val="0"/>
              <w:autoSpaceDN w:val="0"/>
              <w:adjustRightInd w:val="0"/>
              <w:spacing w:after="120" w:line="240" w:lineRule="auto"/>
              <w:rPr>
                <w:rFonts w:ascii="Arial" w:hAnsi="Arial" w:cs="Arial"/>
                <w:b/>
                <w:sz w:val="20"/>
                <w:szCs w:val="20"/>
              </w:rPr>
            </w:pPr>
            <w:r w:rsidRPr="00CB6F5F">
              <w:rPr>
                <w:rFonts w:ascii="Arial" w:hAnsi="Arial" w:cs="Arial"/>
                <w:b/>
                <w:sz w:val="20"/>
                <w:szCs w:val="20"/>
                <w:lang w:eastAsia="en-GB"/>
              </w:rPr>
              <w:t>Maturity</w:t>
            </w:r>
          </w:p>
        </w:tc>
        <w:tc>
          <w:tcPr>
            <w:tcW w:w="7229" w:type="dxa"/>
            <w:tcBorders>
              <w:top w:val="single" w:sz="4" w:space="0" w:color="000000"/>
              <w:left w:val="single" w:sz="4" w:space="0" w:color="000000"/>
              <w:bottom w:val="single" w:sz="4" w:space="0" w:color="000000"/>
              <w:right w:val="single" w:sz="4" w:space="0" w:color="000000"/>
            </w:tcBorders>
          </w:tcPr>
          <w:p w14:paraId="6F30B26F" w14:textId="77777777" w:rsidR="00443E9D" w:rsidRPr="00CB6F5F" w:rsidRDefault="00443E9D" w:rsidP="005F415F">
            <w:pPr>
              <w:autoSpaceDE w:val="0"/>
              <w:autoSpaceDN w:val="0"/>
              <w:adjustRightInd w:val="0"/>
              <w:spacing w:after="120" w:line="240" w:lineRule="auto"/>
              <w:jc w:val="both"/>
              <w:rPr>
                <w:rFonts w:ascii="Arial" w:hAnsi="Arial" w:cs="Arial"/>
                <w:sz w:val="20"/>
                <w:szCs w:val="20"/>
                <w:lang w:eastAsia="en-GB"/>
              </w:rPr>
            </w:pPr>
            <w:r w:rsidRPr="00CB6F5F">
              <w:rPr>
                <w:rFonts w:ascii="Arial" w:hAnsi="Arial" w:cs="Arial"/>
                <w:b/>
                <w:bCs/>
                <w:sz w:val="20"/>
                <w:szCs w:val="20"/>
                <w:lang w:eastAsia="en-GB"/>
              </w:rPr>
              <w:t>(1)</w:t>
            </w:r>
            <w:r w:rsidRPr="00CB6F5F">
              <w:rPr>
                <w:rFonts w:ascii="Arial" w:hAnsi="Arial" w:cs="Arial"/>
                <w:sz w:val="20"/>
                <w:szCs w:val="20"/>
                <w:lang w:eastAsia="en-GB"/>
              </w:rPr>
              <w:t xml:space="preserve"> The date when an investment or borrowing is scheduled to be repaid.</w:t>
            </w:r>
          </w:p>
          <w:p w14:paraId="3A3A4E8D" w14:textId="77777777" w:rsidR="00443E9D" w:rsidRPr="00CB6F5F" w:rsidRDefault="00443E9D" w:rsidP="005F415F">
            <w:pPr>
              <w:autoSpaceDE w:val="0"/>
              <w:autoSpaceDN w:val="0"/>
              <w:adjustRightInd w:val="0"/>
              <w:spacing w:after="120" w:line="240" w:lineRule="auto"/>
              <w:jc w:val="both"/>
              <w:rPr>
                <w:rFonts w:ascii="Arial" w:hAnsi="Arial" w:cs="Arial"/>
                <w:color w:val="231F20"/>
                <w:sz w:val="20"/>
                <w:szCs w:val="20"/>
              </w:rPr>
            </w:pPr>
            <w:r w:rsidRPr="00CB6F5F">
              <w:rPr>
                <w:rFonts w:ascii="Arial" w:hAnsi="Arial" w:cs="Arial"/>
                <w:b/>
                <w:bCs/>
                <w:color w:val="231F20"/>
                <w:sz w:val="20"/>
                <w:szCs w:val="20"/>
              </w:rPr>
              <w:t>(2)</w:t>
            </w:r>
            <w:r w:rsidRPr="00CB6F5F">
              <w:rPr>
                <w:rFonts w:ascii="Arial" w:hAnsi="Arial" w:cs="Arial"/>
                <w:color w:val="231F20"/>
                <w:sz w:val="20"/>
                <w:szCs w:val="20"/>
              </w:rPr>
              <w:t xml:space="preserve"> A type of loan where the principal is only repaid on the maturity date.</w:t>
            </w:r>
          </w:p>
        </w:tc>
      </w:tr>
      <w:tr w:rsidR="00443E9D" w:rsidRPr="00CB6F5F" w14:paraId="54A6715B" w14:textId="77777777" w:rsidTr="005F415F">
        <w:trPr>
          <w:cantSplit/>
          <w:jc w:val="center"/>
        </w:trPr>
        <w:tc>
          <w:tcPr>
            <w:tcW w:w="2660" w:type="dxa"/>
            <w:tcBorders>
              <w:top w:val="single" w:sz="4" w:space="0" w:color="000000"/>
              <w:left w:val="single" w:sz="4" w:space="0" w:color="000000"/>
              <w:bottom w:val="single" w:sz="4" w:space="0" w:color="000000"/>
              <w:right w:val="single" w:sz="4" w:space="0" w:color="000000"/>
            </w:tcBorders>
            <w:shd w:val="clear" w:color="auto" w:fill="D0D1D2"/>
          </w:tcPr>
          <w:p w14:paraId="754638A8" w14:textId="77777777" w:rsidR="00443E9D" w:rsidRPr="00CB6F5F" w:rsidRDefault="00443E9D" w:rsidP="005F415F">
            <w:pPr>
              <w:autoSpaceDE w:val="0"/>
              <w:autoSpaceDN w:val="0"/>
              <w:adjustRightInd w:val="0"/>
              <w:spacing w:after="120" w:line="240" w:lineRule="auto"/>
              <w:rPr>
                <w:rFonts w:ascii="Arial" w:hAnsi="Arial" w:cs="Arial"/>
                <w:b/>
                <w:sz w:val="20"/>
                <w:szCs w:val="20"/>
                <w:lang w:eastAsia="en-GB"/>
              </w:rPr>
            </w:pPr>
            <w:r w:rsidRPr="00CB6F5F">
              <w:rPr>
                <w:rFonts w:ascii="Arial" w:hAnsi="Arial" w:cs="Arial"/>
                <w:b/>
                <w:sz w:val="20"/>
                <w:szCs w:val="20"/>
                <w:lang w:eastAsia="en-GB"/>
              </w:rPr>
              <w:t>MHCLG</w:t>
            </w:r>
          </w:p>
        </w:tc>
        <w:tc>
          <w:tcPr>
            <w:tcW w:w="7229" w:type="dxa"/>
            <w:tcBorders>
              <w:top w:val="single" w:sz="4" w:space="0" w:color="000000"/>
              <w:left w:val="single" w:sz="4" w:space="0" w:color="000000"/>
              <w:bottom w:val="single" w:sz="4" w:space="0" w:color="000000"/>
              <w:right w:val="single" w:sz="4" w:space="0" w:color="000000"/>
            </w:tcBorders>
          </w:tcPr>
          <w:p w14:paraId="21F87B7F" w14:textId="77777777" w:rsidR="00443E9D" w:rsidRPr="00CB6F5F" w:rsidRDefault="00443E9D" w:rsidP="005F415F">
            <w:pPr>
              <w:autoSpaceDE w:val="0"/>
              <w:autoSpaceDN w:val="0"/>
              <w:adjustRightInd w:val="0"/>
              <w:spacing w:after="120" w:line="240" w:lineRule="auto"/>
              <w:jc w:val="both"/>
              <w:rPr>
                <w:rFonts w:ascii="Arial" w:hAnsi="Arial" w:cs="Arial"/>
                <w:sz w:val="20"/>
                <w:szCs w:val="20"/>
                <w:lang w:eastAsia="en-GB"/>
              </w:rPr>
            </w:pPr>
            <w:r w:rsidRPr="00CB6F5F">
              <w:rPr>
                <w:rFonts w:ascii="Arial" w:hAnsi="Arial" w:cs="Arial"/>
                <w:sz w:val="20"/>
                <w:szCs w:val="20"/>
                <w:lang w:eastAsia="en-GB"/>
              </w:rPr>
              <w:t>Ministry of Housing, Communities and Local Government – the central government department that oversees local authorities in England.</w:t>
            </w:r>
          </w:p>
        </w:tc>
      </w:tr>
      <w:tr w:rsidR="00443E9D" w:rsidRPr="00CB6F5F" w14:paraId="64F32AEA" w14:textId="77777777" w:rsidTr="005F415F">
        <w:trPr>
          <w:cantSplit/>
          <w:jc w:val="center"/>
        </w:trPr>
        <w:tc>
          <w:tcPr>
            <w:tcW w:w="2660" w:type="dxa"/>
            <w:tcBorders>
              <w:top w:val="single" w:sz="4" w:space="0" w:color="000000"/>
              <w:left w:val="single" w:sz="4" w:space="0" w:color="000000"/>
              <w:bottom w:val="single" w:sz="4" w:space="0" w:color="000000"/>
              <w:right w:val="single" w:sz="4" w:space="0" w:color="000000"/>
            </w:tcBorders>
            <w:shd w:val="clear" w:color="auto" w:fill="D0D1D2"/>
          </w:tcPr>
          <w:p w14:paraId="10578F12" w14:textId="77777777" w:rsidR="00443E9D" w:rsidRPr="00CB6F5F" w:rsidRDefault="00443E9D" w:rsidP="005F415F">
            <w:pPr>
              <w:autoSpaceDE w:val="0"/>
              <w:autoSpaceDN w:val="0"/>
              <w:adjustRightInd w:val="0"/>
              <w:spacing w:after="120" w:line="240" w:lineRule="auto"/>
              <w:rPr>
                <w:rFonts w:ascii="Arial" w:hAnsi="Arial" w:cs="Arial"/>
                <w:b/>
                <w:sz w:val="20"/>
                <w:szCs w:val="20"/>
                <w:lang w:eastAsia="en-GB"/>
              </w:rPr>
            </w:pPr>
            <w:bookmarkStart w:id="17" w:name="_Hlk536625083"/>
            <w:r w:rsidRPr="00CB6F5F">
              <w:rPr>
                <w:rFonts w:ascii="Arial" w:hAnsi="Arial" w:cs="Arial"/>
                <w:b/>
                <w:sz w:val="20"/>
                <w:szCs w:val="20"/>
                <w:lang w:eastAsia="en-GB"/>
              </w:rPr>
              <w:t>Monetary policy</w:t>
            </w:r>
          </w:p>
        </w:tc>
        <w:tc>
          <w:tcPr>
            <w:tcW w:w="7229" w:type="dxa"/>
            <w:tcBorders>
              <w:top w:val="single" w:sz="4" w:space="0" w:color="000000"/>
              <w:left w:val="single" w:sz="4" w:space="0" w:color="000000"/>
              <w:bottom w:val="single" w:sz="4" w:space="0" w:color="000000"/>
              <w:right w:val="single" w:sz="4" w:space="0" w:color="000000"/>
            </w:tcBorders>
          </w:tcPr>
          <w:p w14:paraId="0A18654F" w14:textId="77777777" w:rsidR="00443E9D" w:rsidRPr="00CB6F5F" w:rsidRDefault="00443E9D" w:rsidP="005F415F">
            <w:pPr>
              <w:autoSpaceDE w:val="0"/>
              <w:autoSpaceDN w:val="0"/>
              <w:adjustRightInd w:val="0"/>
              <w:spacing w:after="120" w:line="240" w:lineRule="auto"/>
              <w:jc w:val="both"/>
              <w:rPr>
                <w:rFonts w:ascii="Arial" w:hAnsi="Arial" w:cs="Arial"/>
                <w:sz w:val="20"/>
                <w:szCs w:val="20"/>
                <w:lang w:eastAsia="en-GB"/>
              </w:rPr>
            </w:pPr>
            <w:r w:rsidRPr="00CB6F5F">
              <w:rPr>
                <w:rFonts w:ascii="Arial" w:hAnsi="Arial" w:cs="Arial"/>
                <w:color w:val="231F20"/>
                <w:sz w:val="20"/>
                <w:szCs w:val="20"/>
              </w:rPr>
              <w:t xml:space="preserve">Measures taken by </w:t>
            </w:r>
            <w:r w:rsidRPr="00CB6F5F">
              <w:rPr>
                <w:rFonts w:ascii="Arial" w:hAnsi="Arial" w:cs="Arial"/>
                <w:i/>
                <w:iCs/>
                <w:color w:val="231F20"/>
                <w:sz w:val="20"/>
                <w:szCs w:val="20"/>
              </w:rPr>
              <w:t>central banks</w:t>
            </w:r>
            <w:r w:rsidRPr="00CB6F5F">
              <w:rPr>
                <w:rFonts w:ascii="Arial" w:hAnsi="Arial" w:cs="Arial"/>
                <w:color w:val="231F20"/>
                <w:sz w:val="20"/>
                <w:szCs w:val="20"/>
              </w:rPr>
              <w:t xml:space="preserve"> to boost or slow the economy, usually via changes in interest rates. Monetary easing refers to cuts in interest rates, making it cheaper for households and businesses to borrow and hence spend more, boosting the economy, while monetary tightening refers to the opposite. </w:t>
            </w:r>
          </w:p>
        </w:tc>
      </w:tr>
      <w:bookmarkEnd w:id="17"/>
      <w:tr w:rsidR="00443E9D" w:rsidRPr="00CB6F5F" w14:paraId="6B8F8F7A" w14:textId="77777777" w:rsidTr="005F415F">
        <w:trPr>
          <w:cantSplit/>
          <w:jc w:val="center"/>
        </w:trPr>
        <w:tc>
          <w:tcPr>
            <w:tcW w:w="2660" w:type="dxa"/>
            <w:tcBorders>
              <w:top w:val="single" w:sz="4" w:space="0" w:color="000000"/>
              <w:left w:val="single" w:sz="4" w:space="0" w:color="000000"/>
              <w:bottom w:val="single" w:sz="4" w:space="0" w:color="000000"/>
              <w:right w:val="single" w:sz="4" w:space="0" w:color="000000"/>
            </w:tcBorders>
            <w:shd w:val="clear" w:color="auto" w:fill="D0D1D2"/>
          </w:tcPr>
          <w:p w14:paraId="5FC23B15" w14:textId="77777777" w:rsidR="00443E9D" w:rsidRPr="00CB6F5F" w:rsidRDefault="00443E9D" w:rsidP="005F415F">
            <w:pPr>
              <w:autoSpaceDE w:val="0"/>
              <w:autoSpaceDN w:val="0"/>
              <w:adjustRightInd w:val="0"/>
              <w:spacing w:after="120" w:line="240" w:lineRule="auto"/>
              <w:rPr>
                <w:rFonts w:ascii="Arial" w:hAnsi="Arial" w:cs="Arial"/>
                <w:b/>
                <w:sz w:val="20"/>
                <w:szCs w:val="20"/>
                <w:lang w:eastAsia="en-GB"/>
              </w:rPr>
            </w:pPr>
            <w:r w:rsidRPr="00CB6F5F">
              <w:rPr>
                <w:rFonts w:ascii="Arial" w:hAnsi="Arial" w:cs="Arial"/>
                <w:b/>
                <w:sz w:val="20"/>
                <w:szCs w:val="20"/>
                <w:lang w:eastAsia="en-GB"/>
              </w:rPr>
              <w:t>Monetary Policy Committee (MPC)</w:t>
            </w:r>
          </w:p>
        </w:tc>
        <w:tc>
          <w:tcPr>
            <w:tcW w:w="7229" w:type="dxa"/>
            <w:tcBorders>
              <w:top w:val="single" w:sz="4" w:space="0" w:color="000000"/>
              <w:left w:val="single" w:sz="4" w:space="0" w:color="000000"/>
              <w:bottom w:val="single" w:sz="4" w:space="0" w:color="000000"/>
              <w:right w:val="single" w:sz="4" w:space="0" w:color="000000"/>
            </w:tcBorders>
          </w:tcPr>
          <w:p w14:paraId="396179EF" w14:textId="77777777" w:rsidR="00443E9D" w:rsidRPr="00CB6F5F" w:rsidRDefault="00443E9D" w:rsidP="005F415F">
            <w:pPr>
              <w:autoSpaceDE w:val="0"/>
              <w:autoSpaceDN w:val="0"/>
              <w:adjustRightInd w:val="0"/>
              <w:spacing w:after="120" w:line="240" w:lineRule="auto"/>
              <w:jc w:val="both"/>
              <w:rPr>
                <w:rFonts w:ascii="Arial" w:hAnsi="Arial" w:cs="Arial"/>
                <w:sz w:val="20"/>
                <w:szCs w:val="20"/>
                <w:lang w:eastAsia="en-GB"/>
              </w:rPr>
            </w:pPr>
            <w:r w:rsidRPr="00CB6F5F">
              <w:rPr>
                <w:rFonts w:ascii="Arial" w:hAnsi="Arial" w:cs="Arial"/>
                <w:sz w:val="20"/>
                <w:szCs w:val="20"/>
                <w:lang w:eastAsia="en-GB"/>
              </w:rPr>
              <w:t xml:space="preserve">Committee of the </w:t>
            </w:r>
            <w:r w:rsidRPr="00CB6F5F">
              <w:rPr>
                <w:rFonts w:ascii="Arial" w:hAnsi="Arial" w:cs="Arial"/>
                <w:i/>
                <w:iCs/>
                <w:sz w:val="20"/>
                <w:szCs w:val="20"/>
                <w:lang w:eastAsia="en-GB"/>
              </w:rPr>
              <w:t>Bank of England</w:t>
            </w:r>
            <w:r w:rsidRPr="00CB6F5F">
              <w:rPr>
                <w:rFonts w:ascii="Arial" w:hAnsi="Arial" w:cs="Arial"/>
                <w:sz w:val="20"/>
                <w:szCs w:val="20"/>
                <w:lang w:eastAsia="en-GB"/>
              </w:rPr>
              <w:t xml:space="preserve"> responsible for implementing </w:t>
            </w:r>
            <w:r w:rsidRPr="00CB6F5F">
              <w:rPr>
                <w:rFonts w:ascii="Arial" w:hAnsi="Arial" w:cs="Arial"/>
                <w:i/>
                <w:iCs/>
                <w:sz w:val="20"/>
                <w:szCs w:val="20"/>
                <w:lang w:eastAsia="en-GB"/>
              </w:rPr>
              <w:t>monetary policy</w:t>
            </w:r>
            <w:r w:rsidRPr="00CB6F5F">
              <w:rPr>
                <w:rFonts w:ascii="Arial" w:hAnsi="Arial" w:cs="Arial"/>
                <w:sz w:val="20"/>
                <w:szCs w:val="20"/>
                <w:lang w:eastAsia="en-GB"/>
              </w:rPr>
              <w:t xml:space="preserve"> in the UK by changing </w:t>
            </w:r>
            <w:r w:rsidRPr="00CB6F5F">
              <w:rPr>
                <w:rFonts w:ascii="Arial" w:hAnsi="Arial" w:cs="Arial"/>
                <w:i/>
                <w:iCs/>
                <w:sz w:val="20"/>
                <w:szCs w:val="20"/>
                <w:lang w:eastAsia="en-GB"/>
              </w:rPr>
              <w:t>Bank Rate</w:t>
            </w:r>
            <w:r w:rsidRPr="00CB6F5F">
              <w:rPr>
                <w:rFonts w:ascii="Arial" w:hAnsi="Arial" w:cs="Arial"/>
                <w:sz w:val="20"/>
                <w:szCs w:val="20"/>
                <w:lang w:eastAsia="en-GB"/>
              </w:rPr>
              <w:t xml:space="preserve"> and </w:t>
            </w:r>
            <w:r w:rsidRPr="00CB6F5F">
              <w:rPr>
                <w:rFonts w:ascii="Arial" w:hAnsi="Arial" w:cs="Arial"/>
                <w:i/>
                <w:iCs/>
                <w:sz w:val="20"/>
                <w:szCs w:val="20"/>
                <w:lang w:eastAsia="en-GB"/>
              </w:rPr>
              <w:t>quantitative easing</w:t>
            </w:r>
            <w:r w:rsidRPr="00CB6F5F">
              <w:rPr>
                <w:rFonts w:ascii="Arial" w:hAnsi="Arial" w:cs="Arial"/>
                <w:sz w:val="20"/>
                <w:szCs w:val="20"/>
                <w:lang w:eastAsia="en-GB"/>
              </w:rPr>
              <w:t xml:space="preserve"> with the aim of keeping </w:t>
            </w:r>
            <w:r w:rsidRPr="00CB6F5F">
              <w:rPr>
                <w:rFonts w:ascii="Arial" w:hAnsi="Arial" w:cs="Arial"/>
                <w:i/>
                <w:iCs/>
                <w:sz w:val="20"/>
                <w:szCs w:val="20"/>
                <w:lang w:eastAsia="en-GB"/>
              </w:rPr>
              <w:t>CPI</w:t>
            </w:r>
            <w:r w:rsidRPr="00CB6F5F">
              <w:rPr>
                <w:rFonts w:ascii="Arial" w:hAnsi="Arial" w:cs="Arial"/>
                <w:sz w:val="20"/>
                <w:szCs w:val="20"/>
                <w:lang w:eastAsia="en-GB"/>
              </w:rPr>
              <w:t xml:space="preserve"> inflation at around 2%.</w:t>
            </w:r>
          </w:p>
        </w:tc>
      </w:tr>
      <w:tr w:rsidR="00443E9D" w:rsidRPr="00CB6F5F" w14:paraId="6D783DF0" w14:textId="77777777" w:rsidTr="005F415F">
        <w:trPr>
          <w:cantSplit/>
          <w:jc w:val="center"/>
        </w:trPr>
        <w:tc>
          <w:tcPr>
            <w:tcW w:w="2660" w:type="dxa"/>
            <w:tcBorders>
              <w:top w:val="single" w:sz="4" w:space="0" w:color="000000"/>
              <w:left w:val="single" w:sz="4" w:space="0" w:color="000000"/>
              <w:bottom w:val="single" w:sz="4" w:space="0" w:color="000000"/>
              <w:right w:val="single" w:sz="4" w:space="0" w:color="000000"/>
            </w:tcBorders>
            <w:shd w:val="clear" w:color="auto" w:fill="D0D1D2"/>
          </w:tcPr>
          <w:p w14:paraId="7D802A5C" w14:textId="77777777" w:rsidR="00443E9D" w:rsidRPr="00CB6F5F" w:rsidRDefault="00443E9D" w:rsidP="005F415F">
            <w:pPr>
              <w:autoSpaceDE w:val="0"/>
              <w:autoSpaceDN w:val="0"/>
              <w:adjustRightInd w:val="0"/>
              <w:spacing w:after="120" w:line="240" w:lineRule="auto"/>
              <w:rPr>
                <w:rFonts w:ascii="Arial" w:hAnsi="Arial" w:cs="Arial"/>
                <w:b/>
                <w:sz w:val="20"/>
                <w:szCs w:val="20"/>
                <w:lang w:eastAsia="en-GB"/>
              </w:rPr>
            </w:pPr>
            <w:r w:rsidRPr="00CB6F5F">
              <w:rPr>
                <w:rFonts w:ascii="Arial" w:hAnsi="Arial" w:cs="Arial"/>
                <w:b/>
                <w:sz w:val="20"/>
                <w:szCs w:val="20"/>
                <w:lang w:eastAsia="en-GB"/>
              </w:rPr>
              <w:t>Money market fund (MMF)</w:t>
            </w:r>
          </w:p>
        </w:tc>
        <w:tc>
          <w:tcPr>
            <w:tcW w:w="7229" w:type="dxa"/>
            <w:tcBorders>
              <w:top w:val="single" w:sz="4" w:space="0" w:color="000000"/>
              <w:left w:val="single" w:sz="4" w:space="0" w:color="000000"/>
              <w:bottom w:val="single" w:sz="4" w:space="0" w:color="000000"/>
              <w:right w:val="single" w:sz="4" w:space="0" w:color="000000"/>
            </w:tcBorders>
          </w:tcPr>
          <w:p w14:paraId="38E6131E" w14:textId="77777777" w:rsidR="00443E9D" w:rsidRPr="00CB6F5F" w:rsidRDefault="00443E9D" w:rsidP="005F415F">
            <w:pPr>
              <w:autoSpaceDE w:val="0"/>
              <w:autoSpaceDN w:val="0"/>
              <w:adjustRightInd w:val="0"/>
              <w:spacing w:after="120" w:line="240" w:lineRule="auto"/>
              <w:jc w:val="both"/>
              <w:rPr>
                <w:rFonts w:ascii="Arial" w:hAnsi="Arial" w:cs="Arial"/>
                <w:sz w:val="20"/>
                <w:szCs w:val="20"/>
                <w:lang w:eastAsia="en-GB"/>
              </w:rPr>
            </w:pPr>
            <w:r w:rsidRPr="00CB6F5F">
              <w:rPr>
                <w:rFonts w:ascii="Arial" w:hAnsi="Arial" w:cs="Arial"/>
                <w:sz w:val="20"/>
                <w:szCs w:val="20"/>
                <w:lang w:eastAsia="en-GB"/>
              </w:rPr>
              <w:t>A</w:t>
            </w:r>
            <w:r w:rsidRPr="00CB6F5F">
              <w:rPr>
                <w:rFonts w:ascii="Arial" w:hAnsi="Arial" w:cs="Arial"/>
                <w:i/>
                <w:iCs/>
                <w:sz w:val="20"/>
                <w:szCs w:val="20"/>
                <w:lang w:eastAsia="en-GB"/>
              </w:rPr>
              <w:t xml:space="preserve"> </w:t>
            </w:r>
            <w:r>
              <w:rPr>
                <w:rFonts w:ascii="Arial" w:hAnsi="Arial" w:cs="Arial"/>
                <w:i/>
                <w:iCs/>
                <w:sz w:val="20"/>
                <w:szCs w:val="20"/>
                <w:lang w:eastAsia="en-GB"/>
              </w:rPr>
              <w:t>pooled fund</w:t>
            </w:r>
            <w:r w:rsidRPr="00CB6F5F">
              <w:rPr>
                <w:rFonts w:ascii="Arial" w:hAnsi="Arial" w:cs="Arial"/>
                <w:sz w:val="20"/>
                <w:szCs w:val="20"/>
                <w:lang w:eastAsia="en-GB"/>
              </w:rPr>
              <w:t xml:space="preserve"> which invests in a range of short-term assets providing high credit quality and high liquidity. Usually refers to </w:t>
            </w:r>
            <w:r w:rsidRPr="0092066E">
              <w:rPr>
                <w:rFonts w:ascii="Arial" w:hAnsi="Arial" w:cs="Arial"/>
                <w:i/>
                <w:iCs/>
                <w:sz w:val="20"/>
                <w:szCs w:val="20"/>
                <w:lang w:eastAsia="en-GB"/>
              </w:rPr>
              <w:t>C</w:t>
            </w:r>
            <w:r w:rsidR="0092066E" w:rsidRPr="0092066E">
              <w:rPr>
                <w:rFonts w:ascii="Arial" w:hAnsi="Arial" w:cs="Arial"/>
                <w:i/>
                <w:iCs/>
                <w:sz w:val="20"/>
                <w:szCs w:val="20"/>
                <w:lang w:eastAsia="en-GB"/>
              </w:rPr>
              <w:t xml:space="preserve">onstant </w:t>
            </w:r>
            <w:r w:rsidRPr="0092066E">
              <w:rPr>
                <w:rFonts w:ascii="Arial" w:hAnsi="Arial" w:cs="Arial"/>
                <w:i/>
                <w:iCs/>
                <w:sz w:val="20"/>
                <w:szCs w:val="20"/>
                <w:lang w:eastAsia="en-GB"/>
              </w:rPr>
              <w:t>N</w:t>
            </w:r>
            <w:r w:rsidR="0092066E" w:rsidRPr="0092066E">
              <w:rPr>
                <w:rFonts w:ascii="Arial" w:hAnsi="Arial" w:cs="Arial"/>
                <w:i/>
                <w:iCs/>
                <w:sz w:val="20"/>
                <w:szCs w:val="20"/>
                <w:lang w:eastAsia="en-GB"/>
              </w:rPr>
              <w:t xml:space="preserve">et </w:t>
            </w:r>
            <w:r w:rsidRPr="0092066E">
              <w:rPr>
                <w:rFonts w:ascii="Arial" w:hAnsi="Arial" w:cs="Arial"/>
                <w:i/>
                <w:iCs/>
                <w:sz w:val="20"/>
                <w:szCs w:val="20"/>
                <w:lang w:eastAsia="en-GB"/>
              </w:rPr>
              <w:t>A</w:t>
            </w:r>
            <w:r w:rsidR="0092066E" w:rsidRPr="0092066E">
              <w:rPr>
                <w:rFonts w:ascii="Arial" w:hAnsi="Arial" w:cs="Arial"/>
                <w:i/>
                <w:iCs/>
                <w:sz w:val="20"/>
                <w:szCs w:val="20"/>
                <w:lang w:eastAsia="en-GB"/>
              </w:rPr>
              <w:t xml:space="preserve">sset </w:t>
            </w:r>
            <w:r w:rsidRPr="0092066E">
              <w:rPr>
                <w:rFonts w:ascii="Arial" w:hAnsi="Arial" w:cs="Arial"/>
                <w:i/>
                <w:iCs/>
                <w:sz w:val="20"/>
                <w:szCs w:val="20"/>
                <w:lang w:eastAsia="en-GB"/>
              </w:rPr>
              <w:t>V</w:t>
            </w:r>
            <w:r w:rsidR="0092066E" w:rsidRPr="0092066E">
              <w:rPr>
                <w:rFonts w:ascii="Arial" w:hAnsi="Arial" w:cs="Arial"/>
                <w:i/>
                <w:iCs/>
                <w:sz w:val="20"/>
                <w:szCs w:val="20"/>
                <w:lang w:eastAsia="en-GB"/>
              </w:rPr>
              <w:t>alue</w:t>
            </w:r>
            <w:r w:rsidR="0092066E">
              <w:rPr>
                <w:rFonts w:ascii="Arial" w:hAnsi="Arial" w:cs="Arial"/>
                <w:i/>
                <w:iCs/>
                <w:sz w:val="20"/>
                <w:szCs w:val="20"/>
                <w:lang w:eastAsia="en-GB"/>
              </w:rPr>
              <w:t xml:space="preserve"> (CNAV)</w:t>
            </w:r>
            <w:r w:rsidRPr="00CB6F5F">
              <w:rPr>
                <w:rFonts w:ascii="Arial" w:hAnsi="Arial" w:cs="Arial"/>
                <w:sz w:val="20"/>
                <w:szCs w:val="20"/>
                <w:lang w:eastAsia="en-GB"/>
              </w:rPr>
              <w:t xml:space="preserve"> </w:t>
            </w:r>
            <w:r w:rsidRPr="0092066E">
              <w:rPr>
                <w:rFonts w:ascii="Arial" w:hAnsi="Arial" w:cs="Arial"/>
                <w:sz w:val="20"/>
                <w:szCs w:val="20"/>
                <w:lang w:eastAsia="en-GB"/>
              </w:rPr>
              <w:t xml:space="preserve">and </w:t>
            </w:r>
            <w:r w:rsidRPr="0092066E">
              <w:rPr>
                <w:rFonts w:ascii="Arial" w:hAnsi="Arial" w:cs="Arial"/>
                <w:i/>
                <w:iCs/>
                <w:sz w:val="20"/>
                <w:szCs w:val="20"/>
                <w:lang w:eastAsia="en-GB"/>
              </w:rPr>
              <w:t>L</w:t>
            </w:r>
            <w:r w:rsidR="0092066E" w:rsidRPr="0092066E">
              <w:rPr>
                <w:rFonts w:ascii="Arial" w:hAnsi="Arial" w:cs="Arial"/>
                <w:i/>
                <w:iCs/>
                <w:sz w:val="20"/>
                <w:szCs w:val="20"/>
                <w:lang w:eastAsia="en-GB"/>
              </w:rPr>
              <w:t xml:space="preserve">ow </w:t>
            </w:r>
            <w:r w:rsidRPr="0092066E">
              <w:rPr>
                <w:rFonts w:ascii="Arial" w:hAnsi="Arial" w:cs="Arial"/>
                <w:i/>
                <w:iCs/>
                <w:sz w:val="20"/>
                <w:szCs w:val="20"/>
                <w:lang w:eastAsia="en-GB"/>
              </w:rPr>
              <w:t>V</w:t>
            </w:r>
            <w:r w:rsidR="0092066E" w:rsidRPr="0092066E">
              <w:rPr>
                <w:rFonts w:ascii="Arial" w:hAnsi="Arial" w:cs="Arial"/>
                <w:i/>
                <w:iCs/>
                <w:sz w:val="20"/>
                <w:szCs w:val="20"/>
                <w:lang w:eastAsia="en-GB"/>
              </w:rPr>
              <w:t xml:space="preserve">olatility </w:t>
            </w:r>
            <w:r w:rsidRPr="0092066E">
              <w:rPr>
                <w:rFonts w:ascii="Arial" w:hAnsi="Arial" w:cs="Arial"/>
                <w:i/>
                <w:iCs/>
                <w:sz w:val="20"/>
                <w:szCs w:val="20"/>
                <w:lang w:eastAsia="en-GB"/>
              </w:rPr>
              <w:t>N</w:t>
            </w:r>
            <w:r w:rsidR="0092066E" w:rsidRPr="0092066E">
              <w:rPr>
                <w:rFonts w:ascii="Arial" w:hAnsi="Arial" w:cs="Arial"/>
                <w:i/>
                <w:iCs/>
                <w:sz w:val="20"/>
                <w:szCs w:val="20"/>
                <w:lang w:eastAsia="en-GB"/>
              </w:rPr>
              <w:t xml:space="preserve">et </w:t>
            </w:r>
            <w:r w:rsidRPr="0092066E">
              <w:rPr>
                <w:rFonts w:ascii="Arial" w:hAnsi="Arial" w:cs="Arial"/>
                <w:i/>
                <w:iCs/>
                <w:sz w:val="20"/>
                <w:szCs w:val="20"/>
                <w:lang w:eastAsia="en-GB"/>
              </w:rPr>
              <w:t>A</w:t>
            </w:r>
            <w:r w:rsidR="0092066E" w:rsidRPr="0092066E">
              <w:rPr>
                <w:rFonts w:ascii="Arial" w:hAnsi="Arial" w:cs="Arial"/>
                <w:i/>
                <w:iCs/>
                <w:sz w:val="20"/>
                <w:szCs w:val="20"/>
                <w:lang w:eastAsia="en-GB"/>
              </w:rPr>
              <w:t xml:space="preserve">sset </w:t>
            </w:r>
            <w:r w:rsidRPr="0092066E">
              <w:rPr>
                <w:rFonts w:ascii="Arial" w:hAnsi="Arial" w:cs="Arial"/>
                <w:i/>
                <w:iCs/>
                <w:sz w:val="20"/>
                <w:szCs w:val="20"/>
                <w:lang w:eastAsia="en-GB"/>
              </w:rPr>
              <w:t>V</w:t>
            </w:r>
            <w:r w:rsidR="0092066E" w:rsidRPr="0092066E">
              <w:rPr>
                <w:rFonts w:ascii="Arial" w:hAnsi="Arial" w:cs="Arial"/>
                <w:i/>
                <w:iCs/>
                <w:sz w:val="20"/>
                <w:szCs w:val="20"/>
                <w:lang w:eastAsia="en-GB"/>
              </w:rPr>
              <w:t>alue</w:t>
            </w:r>
            <w:r w:rsidR="0092066E">
              <w:rPr>
                <w:rFonts w:ascii="Arial" w:hAnsi="Arial" w:cs="Arial"/>
                <w:i/>
                <w:iCs/>
                <w:sz w:val="20"/>
                <w:szCs w:val="20"/>
                <w:lang w:eastAsia="en-GB"/>
              </w:rPr>
              <w:t xml:space="preserve"> (LVNAV)</w:t>
            </w:r>
            <w:r w:rsidRPr="00CB6F5F">
              <w:rPr>
                <w:rFonts w:ascii="Arial" w:hAnsi="Arial" w:cs="Arial"/>
                <w:sz w:val="20"/>
                <w:szCs w:val="20"/>
                <w:lang w:eastAsia="en-GB"/>
              </w:rPr>
              <w:t xml:space="preserve"> funds with a </w:t>
            </w:r>
            <w:r w:rsidRPr="0092066E">
              <w:rPr>
                <w:rFonts w:ascii="Arial" w:hAnsi="Arial" w:cs="Arial"/>
                <w:i/>
                <w:iCs/>
                <w:sz w:val="20"/>
                <w:szCs w:val="20"/>
                <w:lang w:eastAsia="en-GB"/>
              </w:rPr>
              <w:t>WAM</w:t>
            </w:r>
            <w:r w:rsidRPr="00CB6F5F">
              <w:rPr>
                <w:rFonts w:ascii="Arial" w:hAnsi="Arial" w:cs="Arial"/>
                <w:sz w:val="20"/>
                <w:szCs w:val="20"/>
                <w:lang w:eastAsia="en-GB"/>
              </w:rPr>
              <w:t xml:space="preserve"> under 60 days which offer instant access, but the European Union definition extends to include </w:t>
            </w:r>
            <w:r w:rsidRPr="00CB6F5F">
              <w:rPr>
                <w:rFonts w:ascii="Arial" w:hAnsi="Arial" w:cs="Arial"/>
                <w:i/>
                <w:iCs/>
                <w:sz w:val="20"/>
                <w:szCs w:val="20"/>
                <w:lang w:eastAsia="en-GB"/>
              </w:rPr>
              <w:t>cash plus funds</w:t>
            </w:r>
            <w:r w:rsidRPr="00CB6F5F">
              <w:rPr>
                <w:rFonts w:ascii="Arial" w:hAnsi="Arial" w:cs="Arial"/>
                <w:sz w:val="20"/>
                <w:szCs w:val="20"/>
                <w:lang w:eastAsia="en-GB"/>
              </w:rPr>
              <w:t>.</w:t>
            </w:r>
          </w:p>
        </w:tc>
      </w:tr>
      <w:tr w:rsidR="00443E9D" w:rsidRPr="00CB6F5F" w14:paraId="00F75D2C" w14:textId="77777777" w:rsidTr="005F415F">
        <w:trPr>
          <w:cantSplit/>
          <w:jc w:val="center"/>
        </w:trPr>
        <w:tc>
          <w:tcPr>
            <w:tcW w:w="2660" w:type="dxa"/>
            <w:tcBorders>
              <w:top w:val="single" w:sz="4" w:space="0" w:color="000000"/>
              <w:left w:val="single" w:sz="4" w:space="0" w:color="000000"/>
              <w:bottom w:val="single" w:sz="4" w:space="0" w:color="000000"/>
              <w:right w:val="single" w:sz="4" w:space="0" w:color="000000"/>
            </w:tcBorders>
            <w:shd w:val="clear" w:color="auto" w:fill="D0D1D2"/>
          </w:tcPr>
          <w:p w14:paraId="38ED0A70" w14:textId="77777777" w:rsidR="00443E9D" w:rsidRPr="00CB6F5F" w:rsidRDefault="00443E9D" w:rsidP="005F415F">
            <w:pPr>
              <w:autoSpaceDE w:val="0"/>
              <w:autoSpaceDN w:val="0"/>
              <w:adjustRightInd w:val="0"/>
              <w:spacing w:after="120" w:line="240" w:lineRule="auto"/>
              <w:rPr>
                <w:rFonts w:ascii="Arial" w:hAnsi="Arial" w:cs="Arial"/>
                <w:b/>
                <w:sz w:val="20"/>
                <w:szCs w:val="20"/>
                <w:lang w:eastAsia="en-GB"/>
              </w:rPr>
            </w:pPr>
            <w:r w:rsidRPr="00CB6F5F">
              <w:rPr>
                <w:rFonts w:ascii="Arial" w:hAnsi="Arial" w:cs="Arial"/>
                <w:b/>
                <w:sz w:val="20"/>
                <w:szCs w:val="20"/>
                <w:lang w:eastAsia="en-GB"/>
              </w:rPr>
              <w:t>Money markets</w:t>
            </w:r>
          </w:p>
        </w:tc>
        <w:tc>
          <w:tcPr>
            <w:tcW w:w="7229" w:type="dxa"/>
            <w:tcBorders>
              <w:top w:val="single" w:sz="4" w:space="0" w:color="000000"/>
              <w:left w:val="single" w:sz="4" w:space="0" w:color="000000"/>
              <w:bottom w:val="single" w:sz="4" w:space="0" w:color="000000"/>
              <w:right w:val="single" w:sz="4" w:space="0" w:color="000000"/>
            </w:tcBorders>
          </w:tcPr>
          <w:p w14:paraId="78B6340A" w14:textId="77777777" w:rsidR="00443E9D" w:rsidRPr="00CB6F5F" w:rsidRDefault="00443E9D" w:rsidP="005F415F">
            <w:pPr>
              <w:autoSpaceDE w:val="0"/>
              <w:autoSpaceDN w:val="0"/>
              <w:adjustRightInd w:val="0"/>
              <w:spacing w:after="120" w:line="240" w:lineRule="auto"/>
              <w:jc w:val="both"/>
              <w:rPr>
                <w:rFonts w:ascii="Arial" w:hAnsi="Arial" w:cs="Arial"/>
                <w:sz w:val="20"/>
                <w:szCs w:val="20"/>
                <w:lang w:eastAsia="en-GB"/>
              </w:rPr>
            </w:pPr>
            <w:r w:rsidRPr="00CB6F5F">
              <w:rPr>
                <w:rFonts w:ascii="Arial" w:hAnsi="Arial" w:cs="Arial"/>
                <w:sz w:val="20"/>
                <w:szCs w:val="20"/>
                <w:lang w:eastAsia="en-GB"/>
              </w:rPr>
              <w:t xml:space="preserve">The markets for short-term finance, including </w:t>
            </w:r>
            <w:r w:rsidRPr="00CB6F5F">
              <w:rPr>
                <w:rFonts w:ascii="Arial" w:hAnsi="Arial" w:cs="Arial"/>
                <w:i/>
                <w:iCs/>
                <w:sz w:val="20"/>
                <w:szCs w:val="20"/>
                <w:lang w:eastAsia="en-GB"/>
              </w:rPr>
              <w:t>deposits</w:t>
            </w:r>
            <w:r w:rsidRPr="00CB6F5F">
              <w:rPr>
                <w:rFonts w:ascii="Arial" w:hAnsi="Arial" w:cs="Arial"/>
                <w:sz w:val="20"/>
                <w:szCs w:val="20"/>
                <w:lang w:eastAsia="en-GB"/>
              </w:rPr>
              <w:t xml:space="preserve"> and </w:t>
            </w:r>
            <w:r w:rsidRPr="00CB6F5F">
              <w:rPr>
                <w:rFonts w:ascii="Arial" w:hAnsi="Arial" w:cs="Arial"/>
                <w:i/>
                <w:iCs/>
                <w:sz w:val="20"/>
                <w:szCs w:val="20"/>
                <w:lang w:eastAsia="en-GB"/>
              </w:rPr>
              <w:t>T-bills</w:t>
            </w:r>
            <w:r w:rsidRPr="00CB6F5F">
              <w:rPr>
                <w:rFonts w:ascii="Arial" w:hAnsi="Arial" w:cs="Arial"/>
                <w:sz w:val="20"/>
                <w:szCs w:val="20"/>
                <w:lang w:eastAsia="en-GB"/>
              </w:rPr>
              <w:t xml:space="preserve">. </w:t>
            </w:r>
          </w:p>
        </w:tc>
      </w:tr>
      <w:tr w:rsidR="00443E9D" w:rsidRPr="00CB6F5F" w14:paraId="29685C05" w14:textId="77777777" w:rsidTr="005F415F">
        <w:trPr>
          <w:cantSplit/>
          <w:jc w:val="center"/>
        </w:trPr>
        <w:tc>
          <w:tcPr>
            <w:tcW w:w="2660" w:type="dxa"/>
            <w:tcBorders>
              <w:top w:val="single" w:sz="4" w:space="0" w:color="000000"/>
              <w:left w:val="single" w:sz="4" w:space="0" w:color="000000"/>
              <w:bottom w:val="single" w:sz="4" w:space="0" w:color="000000"/>
              <w:right w:val="single" w:sz="4" w:space="0" w:color="000000"/>
            </w:tcBorders>
            <w:shd w:val="clear" w:color="auto" w:fill="D0D1D2"/>
          </w:tcPr>
          <w:p w14:paraId="2CBE0613" w14:textId="77777777" w:rsidR="00443E9D" w:rsidRPr="00CB6F5F" w:rsidRDefault="00443E9D" w:rsidP="005F415F">
            <w:pPr>
              <w:autoSpaceDE w:val="0"/>
              <w:autoSpaceDN w:val="0"/>
              <w:adjustRightInd w:val="0"/>
              <w:spacing w:after="120" w:line="240" w:lineRule="auto"/>
              <w:rPr>
                <w:rFonts w:ascii="Arial" w:hAnsi="Arial" w:cs="Arial"/>
                <w:b/>
                <w:sz w:val="20"/>
                <w:szCs w:val="20"/>
                <w:lang w:eastAsia="en-GB"/>
              </w:rPr>
            </w:pPr>
            <w:r w:rsidRPr="00CB6F5F">
              <w:rPr>
                <w:rFonts w:ascii="Arial" w:hAnsi="Arial" w:cs="Arial"/>
                <w:b/>
                <w:sz w:val="20"/>
                <w:szCs w:val="20"/>
                <w:lang w:eastAsia="en-GB"/>
              </w:rPr>
              <w:t>MRP</w:t>
            </w:r>
          </w:p>
        </w:tc>
        <w:tc>
          <w:tcPr>
            <w:tcW w:w="7229" w:type="dxa"/>
            <w:tcBorders>
              <w:top w:val="single" w:sz="4" w:space="0" w:color="000000"/>
              <w:left w:val="single" w:sz="4" w:space="0" w:color="000000"/>
              <w:bottom w:val="single" w:sz="4" w:space="0" w:color="000000"/>
              <w:right w:val="single" w:sz="4" w:space="0" w:color="000000"/>
            </w:tcBorders>
          </w:tcPr>
          <w:p w14:paraId="10FBDD60" w14:textId="77777777" w:rsidR="00443E9D" w:rsidRPr="00CB6F5F" w:rsidRDefault="00443E9D" w:rsidP="005F415F">
            <w:pPr>
              <w:autoSpaceDE w:val="0"/>
              <w:autoSpaceDN w:val="0"/>
              <w:adjustRightInd w:val="0"/>
              <w:spacing w:after="120" w:line="240" w:lineRule="auto"/>
              <w:jc w:val="both"/>
              <w:rPr>
                <w:rFonts w:ascii="Arial" w:hAnsi="Arial" w:cs="Arial"/>
                <w:sz w:val="20"/>
                <w:szCs w:val="20"/>
                <w:lang w:eastAsia="en-GB"/>
              </w:rPr>
            </w:pPr>
            <w:r w:rsidRPr="00CB6F5F">
              <w:rPr>
                <w:rFonts w:ascii="Arial" w:hAnsi="Arial" w:cs="Arial"/>
                <w:bCs/>
                <w:sz w:val="20"/>
                <w:szCs w:val="20"/>
                <w:lang w:eastAsia="en-GB"/>
              </w:rPr>
              <w:t>Minimum revenue provision</w:t>
            </w:r>
            <w:r w:rsidRPr="00CB6F5F">
              <w:rPr>
                <w:rFonts w:ascii="Arial" w:hAnsi="Arial" w:cs="Arial"/>
                <w:b/>
                <w:sz w:val="20"/>
                <w:szCs w:val="20"/>
                <w:lang w:eastAsia="en-GB"/>
              </w:rPr>
              <w:t xml:space="preserve"> - a</w:t>
            </w:r>
            <w:r w:rsidRPr="00CB6F5F">
              <w:rPr>
                <w:rFonts w:ascii="Arial" w:hAnsi="Arial" w:cs="Arial"/>
                <w:sz w:val="20"/>
                <w:szCs w:val="20"/>
                <w:lang w:eastAsia="en-GB"/>
              </w:rPr>
              <w:t xml:space="preserve">n annual amount that local authorities are required to set aside and charge to revenue for the repayment of debt associated with capital expenditure. Local authorities are required by law to have regard to government guidance on MRP. </w:t>
            </w:r>
          </w:p>
        </w:tc>
      </w:tr>
      <w:tr w:rsidR="00443E9D" w:rsidRPr="00CB6F5F" w14:paraId="2C1F7756" w14:textId="77777777" w:rsidTr="005F415F">
        <w:trPr>
          <w:cantSplit/>
          <w:jc w:val="center"/>
        </w:trPr>
        <w:tc>
          <w:tcPr>
            <w:tcW w:w="2660" w:type="dxa"/>
            <w:tcBorders>
              <w:top w:val="single" w:sz="4" w:space="0" w:color="000000"/>
              <w:left w:val="single" w:sz="4" w:space="0" w:color="000000"/>
              <w:bottom w:val="single" w:sz="4" w:space="0" w:color="000000"/>
              <w:right w:val="single" w:sz="4" w:space="0" w:color="000000"/>
            </w:tcBorders>
            <w:shd w:val="clear" w:color="auto" w:fill="D0D1D2"/>
          </w:tcPr>
          <w:p w14:paraId="239EE720" w14:textId="77777777" w:rsidR="00443E9D" w:rsidRPr="00CB6F5F" w:rsidRDefault="00443E9D" w:rsidP="005F415F">
            <w:pPr>
              <w:autoSpaceDE w:val="0"/>
              <w:autoSpaceDN w:val="0"/>
              <w:adjustRightInd w:val="0"/>
              <w:spacing w:after="120" w:line="240" w:lineRule="auto"/>
              <w:rPr>
                <w:rFonts w:ascii="Arial" w:hAnsi="Arial" w:cs="Arial"/>
                <w:b/>
                <w:sz w:val="20"/>
                <w:szCs w:val="20"/>
                <w:lang w:eastAsia="en-GB"/>
              </w:rPr>
            </w:pPr>
            <w:r w:rsidRPr="00CB6F5F">
              <w:rPr>
                <w:rFonts w:ascii="Arial" w:hAnsi="Arial" w:cs="Arial"/>
                <w:b/>
                <w:sz w:val="20"/>
                <w:szCs w:val="20"/>
                <w:lang w:eastAsia="en-GB"/>
              </w:rPr>
              <w:t>Net borrowing</w:t>
            </w:r>
          </w:p>
        </w:tc>
        <w:tc>
          <w:tcPr>
            <w:tcW w:w="7229" w:type="dxa"/>
            <w:tcBorders>
              <w:top w:val="single" w:sz="4" w:space="0" w:color="000000"/>
              <w:left w:val="single" w:sz="4" w:space="0" w:color="000000"/>
              <w:bottom w:val="single" w:sz="4" w:space="0" w:color="000000"/>
              <w:right w:val="single" w:sz="4" w:space="0" w:color="000000"/>
            </w:tcBorders>
          </w:tcPr>
          <w:p w14:paraId="22157468" w14:textId="77777777" w:rsidR="00443E9D" w:rsidRPr="00CB6F5F" w:rsidRDefault="00443E9D" w:rsidP="005F415F">
            <w:pPr>
              <w:autoSpaceDE w:val="0"/>
              <w:autoSpaceDN w:val="0"/>
              <w:adjustRightInd w:val="0"/>
              <w:spacing w:after="120" w:line="240" w:lineRule="auto"/>
              <w:jc w:val="both"/>
              <w:rPr>
                <w:rFonts w:ascii="Arial" w:hAnsi="Arial" w:cs="Arial"/>
                <w:sz w:val="20"/>
                <w:szCs w:val="20"/>
                <w:lang w:eastAsia="en-GB"/>
              </w:rPr>
            </w:pPr>
            <w:r w:rsidRPr="00CB6F5F">
              <w:rPr>
                <w:rFonts w:ascii="Arial" w:hAnsi="Arial" w:cs="Arial"/>
                <w:i/>
                <w:iCs/>
                <w:sz w:val="20"/>
                <w:szCs w:val="20"/>
                <w:lang w:eastAsia="en-GB"/>
              </w:rPr>
              <w:t>Borrowing</w:t>
            </w:r>
            <w:r w:rsidRPr="00CB6F5F">
              <w:rPr>
                <w:rFonts w:ascii="Arial" w:hAnsi="Arial" w:cs="Arial"/>
                <w:sz w:val="20"/>
                <w:szCs w:val="20"/>
                <w:lang w:eastAsia="en-GB"/>
              </w:rPr>
              <w:t xml:space="preserve"> minus </w:t>
            </w:r>
            <w:r w:rsidRPr="00CB6F5F">
              <w:rPr>
                <w:rFonts w:ascii="Arial" w:hAnsi="Arial" w:cs="Arial"/>
                <w:i/>
                <w:iCs/>
                <w:sz w:val="20"/>
                <w:szCs w:val="20"/>
                <w:lang w:eastAsia="en-GB"/>
              </w:rPr>
              <w:t>treasury investments</w:t>
            </w:r>
            <w:r w:rsidRPr="00CB6F5F">
              <w:rPr>
                <w:rFonts w:ascii="Arial" w:hAnsi="Arial" w:cs="Arial"/>
                <w:sz w:val="20"/>
                <w:szCs w:val="20"/>
                <w:lang w:eastAsia="en-GB"/>
              </w:rPr>
              <w:t>.</w:t>
            </w:r>
          </w:p>
        </w:tc>
      </w:tr>
      <w:tr w:rsidR="00443E9D" w:rsidRPr="00CB6F5F" w14:paraId="6124111F" w14:textId="77777777" w:rsidTr="005F415F">
        <w:trPr>
          <w:cantSplit/>
          <w:jc w:val="center"/>
        </w:trPr>
        <w:tc>
          <w:tcPr>
            <w:tcW w:w="2660" w:type="dxa"/>
            <w:tcBorders>
              <w:top w:val="single" w:sz="4" w:space="0" w:color="000000"/>
              <w:left w:val="single" w:sz="4" w:space="0" w:color="000000"/>
              <w:bottom w:val="single" w:sz="4" w:space="0" w:color="000000"/>
              <w:right w:val="single" w:sz="4" w:space="0" w:color="000000"/>
            </w:tcBorders>
            <w:shd w:val="clear" w:color="auto" w:fill="D0D1D2"/>
          </w:tcPr>
          <w:p w14:paraId="4E31ED41" w14:textId="77777777" w:rsidR="00443E9D" w:rsidRPr="00CB6F5F" w:rsidRDefault="00443E9D" w:rsidP="005F415F">
            <w:pPr>
              <w:autoSpaceDE w:val="0"/>
              <w:autoSpaceDN w:val="0"/>
              <w:adjustRightInd w:val="0"/>
              <w:spacing w:after="120" w:line="240" w:lineRule="auto"/>
              <w:rPr>
                <w:rFonts w:ascii="Arial" w:hAnsi="Arial" w:cs="Arial"/>
                <w:b/>
                <w:sz w:val="20"/>
                <w:szCs w:val="20"/>
                <w:lang w:eastAsia="en-GB"/>
              </w:rPr>
            </w:pPr>
            <w:r w:rsidRPr="00CB6F5F">
              <w:rPr>
                <w:rFonts w:ascii="Arial" w:hAnsi="Arial" w:cs="Arial"/>
                <w:b/>
                <w:sz w:val="20"/>
                <w:szCs w:val="20"/>
                <w:lang w:eastAsia="en-GB"/>
              </w:rPr>
              <w:t>Net revenue stream</w:t>
            </w:r>
          </w:p>
        </w:tc>
        <w:tc>
          <w:tcPr>
            <w:tcW w:w="7229" w:type="dxa"/>
            <w:tcBorders>
              <w:top w:val="single" w:sz="4" w:space="0" w:color="000000"/>
              <w:left w:val="single" w:sz="4" w:space="0" w:color="000000"/>
              <w:bottom w:val="single" w:sz="4" w:space="0" w:color="000000"/>
              <w:right w:val="single" w:sz="4" w:space="0" w:color="000000"/>
            </w:tcBorders>
          </w:tcPr>
          <w:p w14:paraId="6C67B1FC" w14:textId="77777777" w:rsidR="00443E9D" w:rsidRPr="00CB6F5F" w:rsidRDefault="00443E9D" w:rsidP="005F415F">
            <w:pPr>
              <w:autoSpaceDE w:val="0"/>
              <w:autoSpaceDN w:val="0"/>
              <w:adjustRightInd w:val="0"/>
              <w:spacing w:after="120" w:line="240" w:lineRule="auto"/>
              <w:jc w:val="both"/>
              <w:rPr>
                <w:rFonts w:ascii="Arial" w:hAnsi="Arial" w:cs="Arial"/>
                <w:sz w:val="20"/>
                <w:szCs w:val="20"/>
                <w:lang w:eastAsia="en-GB"/>
              </w:rPr>
            </w:pPr>
            <w:r w:rsidRPr="00CB6F5F">
              <w:rPr>
                <w:rFonts w:ascii="Arial" w:hAnsi="Arial" w:cs="Arial"/>
                <w:sz w:val="20"/>
                <w:szCs w:val="20"/>
                <w:lang w:eastAsia="en-GB"/>
              </w:rPr>
              <w:t xml:space="preserve">In the </w:t>
            </w:r>
            <w:r w:rsidRPr="00CB6F5F">
              <w:rPr>
                <w:rFonts w:ascii="Arial" w:hAnsi="Arial" w:cs="Arial"/>
                <w:i/>
                <w:iCs/>
                <w:sz w:val="20"/>
                <w:szCs w:val="20"/>
                <w:lang w:eastAsia="en-GB"/>
              </w:rPr>
              <w:t>Prudential Code</w:t>
            </w:r>
            <w:r w:rsidRPr="00CB6F5F">
              <w:rPr>
                <w:rFonts w:ascii="Arial" w:hAnsi="Arial" w:cs="Arial"/>
                <w:sz w:val="20"/>
                <w:szCs w:val="20"/>
                <w:lang w:eastAsia="en-GB"/>
              </w:rPr>
              <w:t>, income from general government grants, Council Tax and rates.</w:t>
            </w:r>
          </w:p>
        </w:tc>
      </w:tr>
      <w:tr w:rsidR="00443E9D" w:rsidRPr="00CB6F5F" w14:paraId="47B5205D" w14:textId="77777777" w:rsidTr="005F415F">
        <w:trPr>
          <w:cantSplit/>
          <w:jc w:val="center"/>
        </w:trPr>
        <w:tc>
          <w:tcPr>
            <w:tcW w:w="2660" w:type="dxa"/>
            <w:tcBorders>
              <w:top w:val="single" w:sz="4" w:space="0" w:color="000000"/>
              <w:left w:val="single" w:sz="4" w:space="0" w:color="000000"/>
              <w:bottom w:val="single" w:sz="4" w:space="0" w:color="000000"/>
              <w:right w:val="single" w:sz="4" w:space="0" w:color="000000"/>
            </w:tcBorders>
            <w:shd w:val="clear" w:color="auto" w:fill="D0D1D2"/>
          </w:tcPr>
          <w:p w14:paraId="3FB1C6C7" w14:textId="77777777" w:rsidR="00443E9D" w:rsidRPr="00CB6F5F" w:rsidRDefault="00443E9D" w:rsidP="005F415F">
            <w:pPr>
              <w:autoSpaceDE w:val="0"/>
              <w:autoSpaceDN w:val="0"/>
              <w:adjustRightInd w:val="0"/>
              <w:spacing w:after="120" w:line="240" w:lineRule="auto"/>
              <w:rPr>
                <w:rFonts w:ascii="Arial" w:hAnsi="Arial" w:cs="Arial"/>
                <w:b/>
                <w:sz w:val="20"/>
                <w:szCs w:val="20"/>
                <w:lang w:eastAsia="en-GB"/>
              </w:rPr>
            </w:pPr>
            <w:r w:rsidRPr="00CB6F5F">
              <w:rPr>
                <w:rFonts w:ascii="Arial" w:hAnsi="Arial" w:cs="Arial"/>
                <w:b/>
                <w:sz w:val="20"/>
                <w:szCs w:val="20"/>
                <w:lang w:eastAsia="en-GB"/>
              </w:rPr>
              <w:t>Notice account</w:t>
            </w:r>
          </w:p>
        </w:tc>
        <w:tc>
          <w:tcPr>
            <w:tcW w:w="7229" w:type="dxa"/>
            <w:tcBorders>
              <w:top w:val="single" w:sz="4" w:space="0" w:color="000000"/>
              <w:left w:val="single" w:sz="4" w:space="0" w:color="000000"/>
              <w:bottom w:val="single" w:sz="4" w:space="0" w:color="000000"/>
              <w:right w:val="single" w:sz="4" w:space="0" w:color="000000"/>
            </w:tcBorders>
          </w:tcPr>
          <w:p w14:paraId="22238514" w14:textId="77777777" w:rsidR="00443E9D" w:rsidRPr="00CB6F5F" w:rsidRDefault="00443E9D" w:rsidP="005F415F">
            <w:pPr>
              <w:autoSpaceDE w:val="0"/>
              <w:autoSpaceDN w:val="0"/>
              <w:adjustRightInd w:val="0"/>
              <w:spacing w:after="120" w:line="240" w:lineRule="auto"/>
              <w:jc w:val="both"/>
              <w:rPr>
                <w:rFonts w:ascii="Arial" w:hAnsi="Arial" w:cs="Arial"/>
                <w:sz w:val="20"/>
                <w:szCs w:val="20"/>
                <w:lang w:eastAsia="en-GB"/>
              </w:rPr>
            </w:pPr>
            <w:r w:rsidRPr="00CB6F5F">
              <w:rPr>
                <w:rFonts w:ascii="Arial" w:hAnsi="Arial" w:cs="Arial"/>
                <w:sz w:val="20"/>
                <w:szCs w:val="20"/>
                <w:lang w:eastAsia="en-GB"/>
              </w:rPr>
              <w:t xml:space="preserve">A </w:t>
            </w:r>
            <w:r w:rsidRPr="00CB6F5F">
              <w:rPr>
                <w:rFonts w:ascii="Arial" w:hAnsi="Arial" w:cs="Arial"/>
                <w:i/>
                <w:iCs/>
                <w:sz w:val="20"/>
                <w:szCs w:val="20"/>
                <w:lang w:eastAsia="en-GB"/>
              </w:rPr>
              <w:t>deposit</w:t>
            </w:r>
            <w:r w:rsidRPr="00CB6F5F">
              <w:rPr>
                <w:rFonts w:ascii="Arial" w:hAnsi="Arial" w:cs="Arial"/>
                <w:sz w:val="20"/>
                <w:szCs w:val="20"/>
                <w:lang w:eastAsia="en-GB"/>
              </w:rPr>
              <w:t xml:space="preserve"> account where the cash can be called back after a given notice period.</w:t>
            </w:r>
          </w:p>
        </w:tc>
      </w:tr>
      <w:tr w:rsidR="00443E9D" w:rsidRPr="00CB6F5F" w14:paraId="111C6BC5" w14:textId="77777777" w:rsidTr="005F415F">
        <w:trPr>
          <w:cantSplit/>
          <w:jc w:val="center"/>
        </w:trPr>
        <w:tc>
          <w:tcPr>
            <w:tcW w:w="2660" w:type="dxa"/>
            <w:tcBorders>
              <w:top w:val="single" w:sz="4" w:space="0" w:color="000000"/>
              <w:left w:val="single" w:sz="4" w:space="0" w:color="000000"/>
              <w:bottom w:val="single" w:sz="4" w:space="0" w:color="000000"/>
              <w:right w:val="single" w:sz="4" w:space="0" w:color="000000"/>
            </w:tcBorders>
            <w:shd w:val="clear" w:color="auto" w:fill="D0D1D2"/>
          </w:tcPr>
          <w:p w14:paraId="0AA7704C" w14:textId="77777777" w:rsidR="00443E9D" w:rsidRPr="00CB6F5F" w:rsidRDefault="00443E9D" w:rsidP="005F415F">
            <w:pPr>
              <w:autoSpaceDE w:val="0"/>
              <w:autoSpaceDN w:val="0"/>
              <w:adjustRightInd w:val="0"/>
              <w:spacing w:after="120" w:line="240" w:lineRule="auto"/>
              <w:rPr>
                <w:rFonts w:ascii="Arial" w:hAnsi="Arial" w:cs="Arial"/>
                <w:b/>
                <w:sz w:val="20"/>
                <w:szCs w:val="20"/>
                <w:lang w:eastAsia="en-GB"/>
              </w:rPr>
            </w:pPr>
            <w:r w:rsidRPr="00CB6F5F">
              <w:rPr>
                <w:rFonts w:ascii="Arial" w:hAnsi="Arial" w:cs="Arial"/>
                <w:b/>
                <w:sz w:val="20"/>
                <w:szCs w:val="20"/>
                <w:lang w:eastAsia="en-GB"/>
              </w:rPr>
              <w:t>Operational boundary</w:t>
            </w:r>
          </w:p>
        </w:tc>
        <w:tc>
          <w:tcPr>
            <w:tcW w:w="7229" w:type="dxa"/>
            <w:tcBorders>
              <w:top w:val="single" w:sz="4" w:space="0" w:color="000000"/>
              <w:left w:val="single" w:sz="4" w:space="0" w:color="000000"/>
              <w:bottom w:val="single" w:sz="4" w:space="0" w:color="000000"/>
              <w:right w:val="single" w:sz="4" w:space="0" w:color="000000"/>
            </w:tcBorders>
          </w:tcPr>
          <w:p w14:paraId="548BC549" w14:textId="77777777" w:rsidR="00443E9D" w:rsidRPr="00CB6F5F" w:rsidRDefault="00443E9D" w:rsidP="005F415F">
            <w:pPr>
              <w:autoSpaceDE w:val="0"/>
              <w:autoSpaceDN w:val="0"/>
              <w:adjustRightInd w:val="0"/>
              <w:spacing w:after="120" w:line="240" w:lineRule="auto"/>
              <w:jc w:val="both"/>
              <w:rPr>
                <w:rFonts w:ascii="Arial" w:hAnsi="Arial" w:cs="Arial"/>
                <w:color w:val="231F20"/>
                <w:sz w:val="20"/>
                <w:szCs w:val="20"/>
                <w:lang w:eastAsia="en-GB"/>
              </w:rPr>
            </w:pPr>
            <w:r w:rsidRPr="00CB6F5F">
              <w:rPr>
                <w:rFonts w:ascii="Arial" w:hAnsi="Arial" w:cs="Arial"/>
                <w:color w:val="231F20"/>
                <w:sz w:val="20"/>
                <w:szCs w:val="20"/>
                <w:lang w:eastAsia="en-GB"/>
              </w:rPr>
              <w:t xml:space="preserve">A </w:t>
            </w:r>
            <w:r w:rsidRPr="00CB6F5F">
              <w:rPr>
                <w:rFonts w:ascii="Arial" w:hAnsi="Arial" w:cs="Arial"/>
                <w:i/>
                <w:iCs/>
                <w:color w:val="231F20"/>
                <w:sz w:val="20"/>
                <w:szCs w:val="20"/>
                <w:lang w:eastAsia="en-GB"/>
              </w:rPr>
              <w:t>prudential indicator</w:t>
            </w:r>
            <w:r w:rsidRPr="00CB6F5F">
              <w:rPr>
                <w:rFonts w:ascii="Arial" w:hAnsi="Arial" w:cs="Arial"/>
                <w:color w:val="231F20"/>
                <w:sz w:val="20"/>
                <w:szCs w:val="20"/>
                <w:lang w:eastAsia="en-GB"/>
              </w:rPr>
              <w:t xml:space="preserve"> showing the most likely, prudent, estimated level of external </w:t>
            </w:r>
            <w:r w:rsidRPr="00CB6F5F">
              <w:rPr>
                <w:rFonts w:ascii="Arial" w:hAnsi="Arial" w:cs="Arial"/>
                <w:i/>
                <w:iCs/>
                <w:color w:val="231F20"/>
                <w:sz w:val="20"/>
                <w:szCs w:val="20"/>
                <w:lang w:eastAsia="en-GB"/>
              </w:rPr>
              <w:t>debt</w:t>
            </w:r>
            <w:r w:rsidRPr="00CB6F5F">
              <w:rPr>
                <w:rFonts w:ascii="Arial" w:hAnsi="Arial" w:cs="Arial"/>
                <w:color w:val="231F20"/>
                <w:sz w:val="20"/>
                <w:szCs w:val="20"/>
                <w:lang w:eastAsia="en-GB"/>
              </w:rPr>
              <w:t>, but not the worst-case scenario. Regular breaches of the operational boundary should prompt management action.</w:t>
            </w:r>
          </w:p>
        </w:tc>
      </w:tr>
      <w:tr w:rsidR="00443E9D" w:rsidRPr="00CB6F5F" w14:paraId="423780CE" w14:textId="77777777" w:rsidTr="005F415F">
        <w:trPr>
          <w:cantSplit/>
          <w:jc w:val="center"/>
        </w:trPr>
        <w:tc>
          <w:tcPr>
            <w:tcW w:w="2660" w:type="dxa"/>
            <w:tcBorders>
              <w:top w:val="single" w:sz="4" w:space="0" w:color="000000"/>
              <w:left w:val="single" w:sz="4" w:space="0" w:color="000000"/>
              <w:bottom w:val="single" w:sz="4" w:space="0" w:color="000000"/>
              <w:right w:val="single" w:sz="4" w:space="0" w:color="000000"/>
            </w:tcBorders>
            <w:shd w:val="clear" w:color="auto" w:fill="D0D1D2"/>
          </w:tcPr>
          <w:p w14:paraId="0A5F2DC6" w14:textId="77777777" w:rsidR="00443E9D" w:rsidRPr="00CB6F5F" w:rsidRDefault="00443E9D" w:rsidP="005F415F">
            <w:pPr>
              <w:autoSpaceDE w:val="0"/>
              <w:autoSpaceDN w:val="0"/>
              <w:adjustRightInd w:val="0"/>
              <w:spacing w:after="120" w:line="240" w:lineRule="auto"/>
              <w:rPr>
                <w:rFonts w:ascii="Arial" w:hAnsi="Arial" w:cs="Arial"/>
                <w:b/>
                <w:sz w:val="20"/>
                <w:szCs w:val="20"/>
              </w:rPr>
            </w:pPr>
            <w:r w:rsidRPr="00CB6F5F">
              <w:rPr>
                <w:rFonts w:ascii="Arial" w:hAnsi="Arial" w:cs="Arial"/>
                <w:b/>
                <w:sz w:val="20"/>
                <w:szCs w:val="20"/>
              </w:rPr>
              <w:t>Option</w:t>
            </w:r>
          </w:p>
        </w:tc>
        <w:tc>
          <w:tcPr>
            <w:tcW w:w="7229" w:type="dxa"/>
            <w:tcBorders>
              <w:top w:val="single" w:sz="4" w:space="0" w:color="000000"/>
              <w:left w:val="single" w:sz="4" w:space="0" w:color="000000"/>
              <w:bottom w:val="single" w:sz="4" w:space="0" w:color="000000"/>
              <w:right w:val="single" w:sz="4" w:space="0" w:color="000000"/>
            </w:tcBorders>
          </w:tcPr>
          <w:p w14:paraId="006BCA2B" w14:textId="77777777" w:rsidR="00443E9D" w:rsidRPr="00CB6F5F" w:rsidRDefault="00443E9D" w:rsidP="005F415F">
            <w:pPr>
              <w:autoSpaceDE w:val="0"/>
              <w:autoSpaceDN w:val="0"/>
              <w:adjustRightInd w:val="0"/>
              <w:spacing w:after="120" w:line="240" w:lineRule="auto"/>
              <w:jc w:val="both"/>
              <w:rPr>
                <w:rFonts w:ascii="Arial" w:hAnsi="Arial" w:cs="Arial"/>
                <w:sz w:val="20"/>
                <w:szCs w:val="20"/>
              </w:rPr>
            </w:pPr>
            <w:r w:rsidRPr="00CB6F5F">
              <w:rPr>
                <w:rFonts w:ascii="Arial" w:hAnsi="Arial" w:cs="Arial"/>
                <w:sz w:val="20"/>
                <w:szCs w:val="20"/>
              </w:rPr>
              <w:t xml:space="preserve">A </w:t>
            </w:r>
            <w:r w:rsidRPr="00CB6F5F">
              <w:rPr>
                <w:rFonts w:ascii="Arial" w:hAnsi="Arial" w:cs="Arial"/>
                <w:i/>
                <w:iCs/>
                <w:sz w:val="20"/>
                <w:szCs w:val="20"/>
              </w:rPr>
              <w:t>derivative</w:t>
            </w:r>
            <w:r w:rsidRPr="00CB6F5F">
              <w:rPr>
                <w:rFonts w:ascii="Arial" w:hAnsi="Arial" w:cs="Arial"/>
                <w:sz w:val="20"/>
                <w:szCs w:val="20"/>
              </w:rPr>
              <w:t xml:space="preserve"> where the holder pays a </w:t>
            </w:r>
            <w:r w:rsidRPr="00CB6F5F">
              <w:rPr>
                <w:rFonts w:ascii="Arial" w:hAnsi="Arial" w:cs="Arial"/>
                <w:i/>
                <w:iCs/>
                <w:sz w:val="20"/>
                <w:szCs w:val="20"/>
              </w:rPr>
              <w:t>premium</w:t>
            </w:r>
            <w:r w:rsidRPr="00CB6F5F">
              <w:rPr>
                <w:rFonts w:ascii="Arial" w:hAnsi="Arial" w:cs="Arial"/>
                <w:sz w:val="20"/>
                <w:szCs w:val="20"/>
              </w:rPr>
              <w:t xml:space="preserve"> to have the right, but not the obligation, to buy or sell a security or </w:t>
            </w:r>
            <w:proofErr w:type="gramStart"/>
            <w:r w:rsidRPr="00CB6F5F">
              <w:rPr>
                <w:rFonts w:ascii="Arial" w:hAnsi="Arial" w:cs="Arial"/>
                <w:sz w:val="20"/>
                <w:szCs w:val="20"/>
              </w:rPr>
              <w:t>enter into</w:t>
            </w:r>
            <w:proofErr w:type="gramEnd"/>
            <w:r w:rsidRPr="00CB6F5F">
              <w:rPr>
                <w:rFonts w:ascii="Arial" w:hAnsi="Arial" w:cs="Arial"/>
                <w:sz w:val="20"/>
                <w:szCs w:val="20"/>
              </w:rPr>
              <w:t xml:space="preserve"> a defined transaction. </w:t>
            </w:r>
          </w:p>
        </w:tc>
      </w:tr>
      <w:tr w:rsidR="00443E9D" w:rsidRPr="00CB6F5F" w14:paraId="7516E244" w14:textId="77777777" w:rsidTr="005F415F">
        <w:trPr>
          <w:cantSplit/>
          <w:jc w:val="center"/>
        </w:trPr>
        <w:tc>
          <w:tcPr>
            <w:tcW w:w="2660" w:type="dxa"/>
            <w:tcBorders>
              <w:top w:val="single" w:sz="4" w:space="0" w:color="000000"/>
              <w:left w:val="single" w:sz="4" w:space="0" w:color="000000"/>
              <w:bottom w:val="single" w:sz="4" w:space="0" w:color="000000"/>
              <w:right w:val="single" w:sz="4" w:space="0" w:color="000000"/>
            </w:tcBorders>
            <w:shd w:val="clear" w:color="auto" w:fill="D0D1D2"/>
          </w:tcPr>
          <w:p w14:paraId="6655269E" w14:textId="77777777" w:rsidR="00443E9D" w:rsidRPr="00CB6F5F" w:rsidRDefault="00443E9D" w:rsidP="005F415F">
            <w:pPr>
              <w:autoSpaceDE w:val="0"/>
              <w:autoSpaceDN w:val="0"/>
              <w:adjustRightInd w:val="0"/>
              <w:spacing w:after="120" w:line="240" w:lineRule="auto"/>
              <w:rPr>
                <w:rFonts w:ascii="Arial" w:hAnsi="Arial" w:cs="Arial"/>
                <w:b/>
                <w:sz w:val="20"/>
                <w:szCs w:val="20"/>
                <w:lang w:eastAsia="en-GB"/>
              </w:rPr>
            </w:pPr>
            <w:r w:rsidRPr="00CB6F5F">
              <w:rPr>
                <w:rFonts w:ascii="Arial" w:hAnsi="Arial" w:cs="Arial"/>
                <w:b/>
                <w:sz w:val="20"/>
                <w:szCs w:val="20"/>
              </w:rPr>
              <w:t>Outlook</w:t>
            </w:r>
          </w:p>
        </w:tc>
        <w:tc>
          <w:tcPr>
            <w:tcW w:w="7229" w:type="dxa"/>
            <w:tcBorders>
              <w:top w:val="single" w:sz="4" w:space="0" w:color="000000"/>
              <w:left w:val="single" w:sz="4" w:space="0" w:color="000000"/>
              <w:bottom w:val="single" w:sz="4" w:space="0" w:color="000000"/>
              <w:right w:val="single" w:sz="4" w:space="0" w:color="000000"/>
            </w:tcBorders>
          </w:tcPr>
          <w:p w14:paraId="6BB76126" w14:textId="77777777" w:rsidR="00443E9D" w:rsidRPr="00CB6F5F" w:rsidRDefault="00443E9D" w:rsidP="005F415F">
            <w:pPr>
              <w:autoSpaceDE w:val="0"/>
              <w:autoSpaceDN w:val="0"/>
              <w:adjustRightInd w:val="0"/>
              <w:spacing w:after="120" w:line="240" w:lineRule="auto"/>
              <w:jc w:val="both"/>
              <w:rPr>
                <w:rFonts w:ascii="Arial" w:hAnsi="Arial" w:cs="Arial"/>
                <w:color w:val="231F20"/>
                <w:sz w:val="20"/>
                <w:szCs w:val="20"/>
                <w:lang w:eastAsia="en-GB"/>
              </w:rPr>
            </w:pPr>
            <w:r w:rsidRPr="00CB6F5F">
              <w:rPr>
                <w:rFonts w:ascii="Arial" w:hAnsi="Arial" w:cs="Arial"/>
                <w:sz w:val="20"/>
                <w:szCs w:val="20"/>
              </w:rPr>
              <w:t xml:space="preserve">A </w:t>
            </w:r>
            <w:r w:rsidRPr="00CB6F5F">
              <w:rPr>
                <w:rFonts w:ascii="Arial" w:hAnsi="Arial" w:cs="Arial"/>
                <w:i/>
                <w:iCs/>
                <w:sz w:val="20"/>
                <w:szCs w:val="20"/>
              </w:rPr>
              <w:t>credit rating agency’s</w:t>
            </w:r>
            <w:r w:rsidRPr="00CB6F5F">
              <w:rPr>
                <w:rFonts w:ascii="Arial" w:hAnsi="Arial" w:cs="Arial"/>
                <w:sz w:val="20"/>
                <w:szCs w:val="20"/>
              </w:rPr>
              <w:t xml:space="preserve"> expected direction of travel in the </w:t>
            </w:r>
            <w:r w:rsidRPr="00CB6F5F">
              <w:rPr>
                <w:rFonts w:ascii="Arial" w:hAnsi="Arial" w:cs="Arial"/>
                <w:i/>
                <w:iCs/>
                <w:sz w:val="20"/>
                <w:szCs w:val="20"/>
              </w:rPr>
              <w:t>long-term rating</w:t>
            </w:r>
            <w:r w:rsidRPr="00CB6F5F">
              <w:rPr>
                <w:rFonts w:ascii="Arial" w:hAnsi="Arial" w:cs="Arial"/>
                <w:sz w:val="20"/>
                <w:szCs w:val="20"/>
              </w:rPr>
              <w:t xml:space="preserve"> over the next two years.</w:t>
            </w:r>
          </w:p>
        </w:tc>
      </w:tr>
      <w:tr w:rsidR="00443E9D" w:rsidRPr="00CB6F5F" w14:paraId="5E9B7DEE" w14:textId="77777777" w:rsidTr="005F415F">
        <w:trPr>
          <w:cantSplit/>
          <w:jc w:val="center"/>
        </w:trPr>
        <w:tc>
          <w:tcPr>
            <w:tcW w:w="2660" w:type="dxa"/>
            <w:tcBorders>
              <w:top w:val="single" w:sz="4" w:space="0" w:color="000000"/>
              <w:left w:val="single" w:sz="4" w:space="0" w:color="000000"/>
              <w:bottom w:val="single" w:sz="4" w:space="0" w:color="000000"/>
              <w:right w:val="single" w:sz="4" w:space="0" w:color="000000"/>
            </w:tcBorders>
            <w:shd w:val="clear" w:color="auto" w:fill="D0D1D2"/>
          </w:tcPr>
          <w:p w14:paraId="09F34776" w14:textId="77777777" w:rsidR="00443E9D" w:rsidRPr="00CB6F5F" w:rsidRDefault="00443E9D" w:rsidP="005F415F">
            <w:pPr>
              <w:autoSpaceDE w:val="0"/>
              <w:autoSpaceDN w:val="0"/>
              <w:adjustRightInd w:val="0"/>
              <w:spacing w:after="120" w:line="240" w:lineRule="auto"/>
              <w:rPr>
                <w:rFonts w:ascii="Arial" w:hAnsi="Arial" w:cs="Arial"/>
                <w:b/>
                <w:sz w:val="20"/>
                <w:szCs w:val="20"/>
                <w:lang w:eastAsia="en-GB"/>
              </w:rPr>
            </w:pPr>
            <w:r w:rsidRPr="00CB6F5F">
              <w:rPr>
                <w:rFonts w:ascii="Arial" w:hAnsi="Arial" w:cs="Arial"/>
                <w:b/>
                <w:sz w:val="20"/>
                <w:szCs w:val="20"/>
                <w:lang w:eastAsia="en-GB"/>
              </w:rPr>
              <w:t>Pension Fund</w:t>
            </w:r>
          </w:p>
        </w:tc>
        <w:tc>
          <w:tcPr>
            <w:tcW w:w="7229" w:type="dxa"/>
            <w:tcBorders>
              <w:top w:val="single" w:sz="4" w:space="0" w:color="000000"/>
              <w:left w:val="single" w:sz="4" w:space="0" w:color="000000"/>
              <w:bottom w:val="single" w:sz="4" w:space="0" w:color="000000"/>
              <w:right w:val="single" w:sz="4" w:space="0" w:color="000000"/>
            </w:tcBorders>
          </w:tcPr>
          <w:p w14:paraId="55093DFA" w14:textId="77777777" w:rsidR="00443E9D" w:rsidRPr="00CB6F5F" w:rsidRDefault="00443E9D" w:rsidP="005F415F">
            <w:pPr>
              <w:autoSpaceDE w:val="0"/>
              <w:autoSpaceDN w:val="0"/>
              <w:adjustRightInd w:val="0"/>
              <w:spacing w:after="120" w:line="240" w:lineRule="auto"/>
              <w:jc w:val="both"/>
              <w:rPr>
                <w:rFonts w:ascii="Arial" w:hAnsi="Arial" w:cs="Arial"/>
                <w:color w:val="231F20"/>
                <w:sz w:val="20"/>
                <w:szCs w:val="20"/>
                <w:lang w:eastAsia="en-GB"/>
              </w:rPr>
            </w:pPr>
            <w:r w:rsidRPr="00CB6F5F">
              <w:rPr>
                <w:rFonts w:ascii="Arial" w:hAnsi="Arial" w:cs="Arial"/>
                <w:color w:val="231F20"/>
                <w:sz w:val="20"/>
                <w:szCs w:val="20"/>
                <w:lang w:eastAsia="en-GB"/>
              </w:rPr>
              <w:t xml:space="preserve">Ringfenced account for the income, expenditure and investments of the local government pension scheme. Pension fund investments are not considered to be part of </w:t>
            </w:r>
            <w:r w:rsidRPr="00CB6F5F">
              <w:rPr>
                <w:rFonts w:ascii="Arial" w:hAnsi="Arial" w:cs="Arial"/>
                <w:i/>
                <w:iCs/>
                <w:color w:val="231F20"/>
                <w:sz w:val="20"/>
                <w:szCs w:val="20"/>
                <w:lang w:eastAsia="en-GB"/>
              </w:rPr>
              <w:t>treasury management</w:t>
            </w:r>
            <w:r w:rsidRPr="00CB6F5F">
              <w:rPr>
                <w:rFonts w:ascii="Arial" w:hAnsi="Arial" w:cs="Arial"/>
                <w:color w:val="231F20"/>
                <w:sz w:val="20"/>
                <w:szCs w:val="20"/>
                <w:lang w:eastAsia="en-GB"/>
              </w:rPr>
              <w:t>.</w:t>
            </w:r>
          </w:p>
        </w:tc>
      </w:tr>
      <w:tr w:rsidR="00443E9D" w:rsidRPr="00CB6F5F" w14:paraId="148B7F76" w14:textId="77777777" w:rsidTr="005F415F">
        <w:trPr>
          <w:cantSplit/>
          <w:jc w:val="center"/>
        </w:trPr>
        <w:tc>
          <w:tcPr>
            <w:tcW w:w="2660" w:type="dxa"/>
            <w:tcBorders>
              <w:top w:val="single" w:sz="4" w:space="0" w:color="000000"/>
              <w:left w:val="single" w:sz="4" w:space="0" w:color="000000"/>
              <w:bottom w:val="single" w:sz="4" w:space="0" w:color="000000"/>
              <w:right w:val="single" w:sz="4" w:space="0" w:color="000000"/>
            </w:tcBorders>
            <w:shd w:val="clear" w:color="auto" w:fill="D0D1D2"/>
          </w:tcPr>
          <w:p w14:paraId="0E3AF2B3" w14:textId="77777777" w:rsidR="00443E9D" w:rsidRPr="00CB6F5F" w:rsidRDefault="00443E9D" w:rsidP="005F415F">
            <w:pPr>
              <w:autoSpaceDE w:val="0"/>
              <w:autoSpaceDN w:val="0"/>
              <w:adjustRightInd w:val="0"/>
              <w:spacing w:after="120" w:line="240" w:lineRule="auto"/>
              <w:rPr>
                <w:rFonts w:ascii="Arial" w:hAnsi="Arial" w:cs="Arial"/>
                <w:b/>
                <w:sz w:val="20"/>
                <w:szCs w:val="20"/>
              </w:rPr>
            </w:pPr>
            <w:r w:rsidRPr="00CB6F5F">
              <w:rPr>
                <w:rFonts w:ascii="Arial" w:hAnsi="Arial" w:cs="Arial"/>
                <w:b/>
                <w:sz w:val="20"/>
                <w:szCs w:val="20"/>
                <w:lang w:eastAsia="en-GB"/>
              </w:rPr>
              <w:t>Pooled fund</w:t>
            </w:r>
          </w:p>
        </w:tc>
        <w:tc>
          <w:tcPr>
            <w:tcW w:w="7229" w:type="dxa"/>
            <w:tcBorders>
              <w:top w:val="single" w:sz="4" w:space="0" w:color="000000"/>
              <w:left w:val="single" w:sz="4" w:space="0" w:color="000000"/>
              <w:bottom w:val="single" w:sz="4" w:space="0" w:color="000000"/>
              <w:right w:val="single" w:sz="4" w:space="0" w:color="000000"/>
            </w:tcBorders>
          </w:tcPr>
          <w:p w14:paraId="067D6B56" w14:textId="77777777" w:rsidR="00443E9D" w:rsidRPr="00B32163" w:rsidRDefault="00443E9D" w:rsidP="005F415F">
            <w:pPr>
              <w:autoSpaceDE w:val="0"/>
              <w:autoSpaceDN w:val="0"/>
              <w:adjustRightInd w:val="0"/>
              <w:spacing w:after="120" w:line="240" w:lineRule="auto"/>
              <w:jc w:val="both"/>
              <w:rPr>
                <w:rFonts w:ascii="Arial" w:hAnsi="Arial" w:cs="Arial"/>
                <w:color w:val="231F20"/>
                <w:sz w:val="20"/>
                <w:szCs w:val="20"/>
                <w:lang w:eastAsia="en-GB"/>
              </w:rPr>
            </w:pPr>
            <w:r w:rsidRPr="00B32163">
              <w:rPr>
                <w:rFonts w:ascii="Arial" w:hAnsi="Arial" w:cs="Arial"/>
                <w:color w:val="231F20"/>
                <w:sz w:val="20"/>
                <w:szCs w:val="20"/>
                <w:lang w:eastAsia="en-GB"/>
              </w:rPr>
              <w:t>Scheme in which multiple investors collectively hold units or shares. The investment assets in the fund are not held directly by each investor, but as part of a pool (hence these funds are also referred to as ‘pooled funds’).</w:t>
            </w:r>
          </w:p>
        </w:tc>
      </w:tr>
      <w:tr w:rsidR="00443E9D" w:rsidRPr="00CB6F5F" w14:paraId="3339CFE3" w14:textId="77777777" w:rsidTr="005F415F">
        <w:trPr>
          <w:cantSplit/>
          <w:jc w:val="center"/>
        </w:trPr>
        <w:tc>
          <w:tcPr>
            <w:tcW w:w="2660" w:type="dxa"/>
            <w:tcBorders>
              <w:top w:val="single" w:sz="4" w:space="0" w:color="000000"/>
              <w:left w:val="single" w:sz="4" w:space="0" w:color="000000"/>
              <w:bottom w:val="single" w:sz="4" w:space="0" w:color="000000"/>
              <w:right w:val="single" w:sz="4" w:space="0" w:color="000000"/>
            </w:tcBorders>
            <w:shd w:val="clear" w:color="auto" w:fill="D0D1D2"/>
          </w:tcPr>
          <w:p w14:paraId="46A594B4" w14:textId="77777777" w:rsidR="00443E9D" w:rsidRPr="00CB6F5F" w:rsidRDefault="00443E9D" w:rsidP="005F415F">
            <w:pPr>
              <w:autoSpaceDE w:val="0"/>
              <w:autoSpaceDN w:val="0"/>
              <w:adjustRightInd w:val="0"/>
              <w:spacing w:after="120" w:line="240" w:lineRule="auto"/>
              <w:rPr>
                <w:rFonts w:ascii="Arial" w:hAnsi="Arial" w:cs="Arial"/>
                <w:b/>
                <w:sz w:val="20"/>
                <w:szCs w:val="20"/>
                <w:lang w:eastAsia="en-GB"/>
              </w:rPr>
            </w:pPr>
            <w:r w:rsidRPr="00CB6F5F">
              <w:rPr>
                <w:rFonts w:ascii="Arial" w:hAnsi="Arial" w:cs="Arial"/>
                <w:b/>
                <w:sz w:val="20"/>
                <w:szCs w:val="20"/>
                <w:lang w:eastAsia="en-GB"/>
              </w:rPr>
              <w:lastRenderedPageBreak/>
              <w:t>Premium</w:t>
            </w:r>
          </w:p>
        </w:tc>
        <w:tc>
          <w:tcPr>
            <w:tcW w:w="7229" w:type="dxa"/>
            <w:tcBorders>
              <w:top w:val="single" w:sz="4" w:space="0" w:color="000000"/>
              <w:left w:val="single" w:sz="4" w:space="0" w:color="000000"/>
              <w:bottom w:val="single" w:sz="4" w:space="0" w:color="000000"/>
              <w:right w:val="single" w:sz="4" w:space="0" w:color="000000"/>
            </w:tcBorders>
          </w:tcPr>
          <w:p w14:paraId="59469821" w14:textId="77777777" w:rsidR="00443E9D" w:rsidRPr="00CB6F5F" w:rsidRDefault="00443E9D" w:rsidP="005F415F">
            <w:pPr>
              <w:autoSpaceDE w:val="0"/>
              <w:autoSpaceDN w:val="0"/>
              <w:adjustRightInd w:val="0"/>
              <w:spacing w:after="120" w:line="240" w:lineRule="auto"/>
              <w:jc w:val="both"/>
              <w:rPr>
                <w:rFonts w:ascii="Arial" w:hAnsi="Arial" w:cs="Arial"/>
                <w:color w:val="231F20"/>
                <w:sz w:val="20"/>
                <w:szCs w:val="20"/>
                <w:lang w:eastAsia="en-GB"/>
              </w:rPr>
            </w:pPr>
            <w:r w:rsidRPr="00CB6F5F">
              <w:rPr>
                <w:rFonts w:ascii="Arial" w:hAnsi="Arial" w:cs="Arial"/>
                <w:b/>
                <w:bCs/>
                <w:color w:val="231F20"/>
                <w:sz w:val="20"/>
                <w:szCs w:val="20"/>
                <w:lang w:eastAsia="en-GB"/>
              </w:rPr>
              <w:t>(1)</w:t>
            </w:r>
            <w:r w:rsidRPr="00CB6F5F">
              <w:rPr>
                <w:rFonts w:ascii="Arial" w:hAnsi="Arial" w:cs="Arial"/>
                <w:color w:val="231F20"/>
                <w:sz w:val="20"/>
                <w:szCs w:val="20"/>
                <w:lang w:eastAsia="en-GB"/>
              </w:rPr>
              <w:t xml:space="preserve"> The amount that the early repayment cost of a loan is above the principal, or the price of a bond is above its nominal value. </w:t>
            </w:r>
          </w:p>
          <w:p w14:paraId="0447028F" w14:textId="77777777" w:rsidR="00443E9D" w:rsidRPr="00CB6F5F" w:rsidRDefault="00443E9D" w:rsidP="005F415F">
            <w:pPr>
              <w:autoSpaceDE w:val="0"/>
              <w:autoSpaceDN w:val="0"/>
              <w:adjustRightInd w:val="0"/>
              <w:spacing w:after="120" w:line="240" w:lineRule="auto"/>
              <w:jc w:val="both"/>
              <w:rPr>
                <w:rFonts w:ascii="Arial" w:hAnsi="Arial" w:cs="Arial"/>
                <w:b/>
                <w:bCs/>
                <w:color w:val="231F20"/>
                <w:sz w:val="20"/>
                <w:szCs w:val="20"/>
                <w:lang w:eastAsia="en-GB"/>
              </w:rPr>
            </w:pPr>
            <w:r w:rsidRPr="00CB6F5F">
              <w:rPr>
                <w:rFonts w:ascii="Arial" w:hAnsi="Arial" w:cs="Arial"/>
                <w:b/>
                <w:bCs/>
                <w:color w:val="231F20"/>
                <w:sz w:val="20"/>
                <w:szCs w:val="20"/>
                <w:lang w:eastAsia="en-GB"/>
              </w:rPr>
              <w:t xml:space="preserve">(2) </w:t>
            </w:r>
            <w:r w:rsidRPr="00CB6F5F">
              <w:rPr>
                <w:rFonts w:ascii="Arial" w:hAnsi="Arial" w:cs="Arial"/>
                <w:color w:val="231F20"/>
                <w:sz w:val="20"/>
                <w:szCs w:val="20"/>
                <w:lang w:eastAsia="en-GB"/>
              </w:rPr>
              <w:t xml:space="preserve">The initial payment made under a </w:t>
            </w:r>
            <w:r w:rsidRPr="00CB6F5F">
              <w:rPr>
                <w:rFonts w:ascii="Arial" w:hAnsi="Arial" w:cs="Arial"/>
                <w:i/>
                <w:iCs/>
                <w:color w:val="231F20"/>
                <w:sz w:val="20"/>
                <w:szCs w:val="20"/>
                <w:lang w:eastAsia="en-GB"/>
              </w:rPr>
              <w:t>derivative</w:t>
            </w:r>
            <w:r w:rsidRPr="00CB6F5F">
              <w:rPr>
                <w:rFonts w:ascii="Arial" w:hAnsi="Arial" w:cs="Arial"/>
                <w:color w:val="231F20"/>
                <w:sz w:val="20"/>
                <w:szCs w:val="20"/>
                <w:lang w:eastAsia="en-GB"/>
              </w:rPr>
              <w:t>.</w:t>
            </w:r>
          </w:p>
        </w:tc>
      </w:tr>
      <w:tr w:rsidR="00443E9D" w:rsidRPr="00CB6F5F" w14:paraId="04AA6D82" w14:textId="77777777" w:rsidTr="005F415F">
        <w:trPr>
          <w:cantSplit/>
          <w:jc w:val="center"/>
        </w:trPr>
        <w:tc>
          <w:tcPr>
            <w:tcW w:w="2660" w:type="dxa"/>
            <w:tcBorders>
              <w:top w:val="single" w:sz="4" w:space="0" w:color="000000"/>
              <w:left w:val="single" w:sz="4" w:space="0" w:color="000000"/>
              <w:bottom w:val="single" w:sz="4" w:space="0" w:color="000000"/>
              <w:right w:val="single" w:sz="4" w:space="0" w:color="000000"/>
            </w:tcBorders>
            <w:shd w:val="clear" w:color="auto" w:fill="D0D1D2"/>
          </w:tcPr>
          <w:p w14:paraId="4BE90A2F" w14:textId="77777777" w:rsidR="00443E9D" w:rsidRPr="00CB6F5F" w:rsidRDefault="00443E9D" w:rsidP="005F415F">
            <w:pPr>
              <w:autoSpaceDE w:val="0"/>
              <w:autoSpaceDN w:val="0"/>
              <w:adjustRightInd w:val="0"/>
              <w:spacing w:after="120" w:line="240" w:lineRule="auto"/>
              <w:rPr>
                <w:rFonts w:ascii="Arial" w:hAnsi="Arial" w:cs="Arial"/>
                <w:b/>
                <w:sz w:val="20"/>
                <w:szCs w:val="20"/>
                <w:lang w:eastAsia="en-GB"/>
              </w:rPr>
            </w:pPr>
            <w:r w:rsidRPr="00CB6F5F">
              <w:rPr>
                <w:rFonts w:ascii="Arial" w:hAnsi="Arial" w:cs="Arial"/>
                <w:b/>
                <w:sz w:val="20"/>
                <w:szCs w:val="20"/>
                <w:lang w:eastAsia="en-GB"/>
              </w:rPr>
              <w:t>Principal</w:t>
            </w:r>
          </w:p>
        </w:tc>
        <w:tc>
          <w:tcPr>
            <w:tcW w:w="7229" w:type="dxa"/>
            <w:tcBorders>
              <w:top w:val="single" w:sz="4" w:space="0" w:color="000000"/>
              <w:left w:val="single" w:sz="4" w:space="0" w:color="000000"/>
              <w:bottom w:val="single" w:sz="4" w:space="0" w:color="000000"/>
              <w:right w:val="single" w:sz="4" w:space="0" w:color="000000"/>
            </w:tcBorders>
          </w:tcPr>
          <w:p w14:paraId="46389B4B" w14:textId="77777777" w:rsidR="00443E9D" w:rsidRPr="00CB6F5F" w:rsidRDefault="00443E9D" w:rsidP="005F415F">
            <w:pPr>
              <w:autoSpaceDE w:val="0"/>
              <w:autoSpaceDN w:val="0"/>
              <w:adjustRightInd w:val="0"/>
              <w:spacing w:after="120" w:line="240" w:lineRule="auto"/>
              <w:jc w:val="both"/>
              <w:rPr>
                <w:rFonts w:ascii="Arial" w:hAnsi="Arial" w:cs="Arial"/>
                <w:sz w:val="20"/>
                <w:szCs w:val="20"/>
                <w:lang w:eastAsia="en-GB"/>
              </w:rPr>
            </w:pPr>
            <w:r w:rsidRPr="00CB6F5F">
              <w:rPr>
                <w:rFonts w:ascii="Arial" w:hAnsi="Arial" w:cs="Arial"/>
                <w:sz w:val="20"/>
                <w:szCs w:val="20"/>
                <w:lang w:eastAsia="en-GB"/>
              </w:rPr>
              <w:t xml:space="preserve">The amount of money originally lent on a </w:t>
            </w:r>
            <w:r w:rsidRPr="00CB6F5F">
              <w:rPr>
                <w:rFonts w:ascii="Arial" w:hAnsi="Arial" w:cs="Arial"/>
                <w:i/>
                <w:iCs/>
                <w:sz w:val="20"/>
                <w:szCs w:val="20"/>
                <w:lang w:eastAsia="en-GB"/>
              </w:rPr>
              <w:t>debt</w:t>
            </w:r>
            <w:r w:rsidRPr="00CB6F5F">
              <w:rPr>
                <w:rFonts w:ascii="Arial" w:hAnsi="Arial" w:cs="Arial"/>
                <w:sz w:val="20"/>
                <w:szCs w:val="20"/>
                <w:lang w:eastAsia="en-GB"/>
              </w:rPr>
              <w:t xml:space="preserve"> instrument.</w:t>
            </w:r>
          </w:p>
        </w:tc>
      </w:tr>
      <w:tr w:rsidR="00443E9D" w:rsidRPr="00CB6F5F" w14:paraId="7FE76E1A" w14:textId="77777777" w:rsidTr="005F415F">
        <w:trPr>
          <w:cantSplit/>
          <w:jc w:val="center"/>
        </w:trPr>
        <w:tc>
          <w:tcPr>
            <w:tcW w:w="2660" w:type="dxa"/>
            <w:tcBorders>
              <w:top w:val="single" w:sz="4" w:space="0" w:color="000000"/>
              <w:left w:val="single" w:sz="4" w:space="0" w:color="000000"/>
              <w:bottom w:val="single" w:sz="4" w:space="0" w:color="000000"/>
              <w:right w:val="single" w:sz="4" w:space="0" w:color="000000"/>
            </w:tcBorders>
            <w:shd w:val="clear" w:color="auto" w:fill="D0D1D2"/>
          </w:tcPr>
          <w:p w14:paraId="1937BEDD" w14:textId="77777777" w:rsidR="00443E9D" w:rsidRPr="00CB6F5F" w:rsidRDefault="00443E9D" w:rsidP="005F415F">
            <w:pPr>
              <w:autoSpaceDE w:val="0"/>
              <w:autoSpaceDN w:val="0"/>
              <w:adjustRightInd w:val="0"/>
              <w:spacing w:after="120" w:line="240" w:lineRule="auto"/>
              <w:rPr>
                <w:rFonts w:ascii="Arial" w:hAnsi="Arial" w:cs="Arial"/>
                <w:b/>
                <w:sz w:val="20"/>
                <w:szCs w:val="20"/>
                <w:lang w:eastAsia="en-GB"/>
              </w:rPr>
            </w:pPr>
            <w:r w:rsidRPr="00CB6F5F">
              <w:rPr>
                <w:rFonts w:ascii="Arial" w:hAnsi="Arial" w:cs="Arial"/>
                <w:b/>
                <w:sz w:val="20"/>
                <w:szCs w:val="20"/>
                <w:lang w:eastAsia="en-GB"/>
              </w:rPr>
              <w:t>Property fund</w:t>
            </w:r>
          </w:p>
        </w:tc>
        <w:tc>
          <w:tcPr>
            <w:tcW w:w="7229" w:type="dxa"/>
            <w:tcBorders>
              <w:top w:val="single" w:sz="4" w:space="0" w:color="000000"/>
              <w:left w:val="single" w:sz="4" w:space="0" w:color="000000"/>
              <w:bottom w:val="single" w:sz="4" w:space="0" w:color="000000"/>
              <w:right w:val="single" w:sz="4" w:space="0" w:color="000000"/>
            </w:tcBorders>
          </w:tcPr>
          <w:p w14:paraId="0AA1E554" w14:textId="77777777" w:rsidR="00443E9D" w:rsidRPr="00CE2CAE" w:rsidRDefault="00443E9D" w:rsidP="005F415F">
            <w:pPr>
              <w:autoSpaceDE w:val="0"/>
              <w:autoSpaceDN w:val="0"/>
              <w:adjustRightInd w:val="0"/>
              <w:spacing w:after="120" w:line="240" w:lineRule="auto"/>
              <w:jc w:val="both"/>
              <w:rPr>
                <w:rFonts w:ascii="Arial" w:hAnsi="Arial" w:cs="Arial"/>
                <w:i/>
                <w:iCs/>
                <w:sz w:val="20"/>
                <w:szCs w:val="20"/>
                <w:lang w:eastAsia="en-GB"/>
              </w:rPr>
            </w:pPr>
            <w:r w:rsidRPr="00CB6F5F">
              <w:rPr>
                <w:rFonts w:ascii="Arial" w:hAnsi="Arial" w:cs="Arial"/>
                <w:sz w:val="20"/>
                <w:szCs w:val="20"/>
                <w:lang w:eastAsia="en-GB"/>
              </w:rPr>
              <w:t xml:space="preserve">A </w:t>
            </w:r>
            <w:r>
              <w:rPr>
                <w:rFonts w:ascii="Arial" w:hAnsi="Arial" w:cs="Arial"/>
                <w:i/>
                <w:iCs/>
                <w:sz w:val="20"/>
                <w:szCs w:val="20"/>
                <w:lang w:eastAsia="en-GB"/>
              </w:rPr>
              <w:t>pooled fund</w:t>
            </w:r>
            <w:r w:rsidRPr="00CB6F5F">
              <w:rPr>
                <w:rFonts w:ascii="Arial" w:hAnsi="Arial" w:cs="Arial"/>
                <w:sz w:val="20"/>
                <w:szCs w:val="20"/>
                <w:lang w:eastAsia="en-GB"/>
              </w:rPr>
              <w:t xml:space="preserve"> that mainly invests in property. Due to the costs of buying and selling property, including </w:t>
            </w:r>
            <w:r w:rsidRPr="00CB6F5F">
              <w:rPr>
                <w:rFonts w:ascii="Arial" w:hAnsi="Arial" w:cs="Arial"/>
                <w:i/>
                <w:iCs/>
                <w:sz w:val="20"/>
                <w:szCs w:val="20"/>
                <w:lang w:eastAsia="en-GB"/>
              </w:rPr>
              <w:t>stamp duty land tax</w:t>
            </w:r>
            <w:r w:rsidRPr="00CB6F5F">
              <w:rPr>
                <w:rFonts w:ascii="Arial" w:hAnsi="Arial" w:cs="Arial"/>
                <w:sz w:val="20"/>
                <w:szCs w:val="20"/>
                <w:lang w:eastAsia="en-GB"/>
              </w:rPr>
              <w:t xml:space="preserve">, there is usually a significant fee charged on initial investment, or a significant difference between the </w:t>
            </w:r>
            <w:r w:rsidRPr="00CB6F5F">
              <w:rPr>
                <w:rFonts w:ascii="Arial" w:hAnsi="Arial" w:cs="Arial"/>
                <w:i/>
                <w:iCs/>
                <w:sz w:val="20"/>
                <w:szCs w:val="20"/>
                <w:lang w:eastAsia="en-GB"/>
              </w:rPr>
              <w:t>bid</w:t>
            </w:r>
            <w:r w:rsidRPr="00CB6F5F">
              <w:rPr>
                <w:rFonts w:ascii="Arial" w:hAnsi="Arial" w:cs="Arial"/>
                <w:sz w:val="20"/>
                <w:szCs w:val="20"/>
                <w:lang w:eastAsia="en-GB"/>
              </w:rPr>
              <w:t xml:space="preserve"> and </w:t>
            </w:r>
            <w:r w:rsidRPr="00CB6F5F">
              <w:rPr>
                <w:rFonts w:ascii="Arial" w:hAnsi="Arial" w:cs="Arial"/>
                <w:i/>
                <w:iCs/>
                <w:sz w:val="20"/>
                <w:szCs w:val="20"/>
                <w:lang w:eastAsia="en-GB"/>
              </w:rPr>
              <w:t>offer</w:t>
            </w:r>
            <w:r w:rsidRPr="00CB6F5F">
              <w:rPr>
                <w:rFonts w:ascii="Arial" w:hAnsi="Arial" w:cs="Arial"/>
                <w:sz w:val="20"/>
                <w:szCs w:val="20"/>
                <w:lang w:eastAsia="en-GB"/>
              </w:rPr>
              <w:t xml:space="preserve"> price.</w:t>
            </w:r>
          </w:p>
        </w:tc>
      </w:tr>
      <w:tr w:rsidR="00443E9D" w:rsidRPr="00CB6F5F" w14:paraId="3DE2EF81" w14:textId="77777777" w:rsidTr="005F415F">
        <w:trPr>
          <w:cantSplit/>
          <w:jc w:val="center"/>
        </w:trPr>
        <w:tc>
          <w:tcPr>
            <w:tcW w:w="2660" w:type="dxa"/>
            <w:tcBorders>
              <w:top w:val="single" w:sz="4" w:space="0" w:color="000000"/>
              <w:left w:val="single" w:sz="4" w:space="0" w:color="000000"/>
              <w:bottom w:val="single" w:sz="4" w:space="0" w:color="000000"/>
              <w:right w:val="single" w:sz="4" w:space="0" w:color="000000"/>
            </w:tcBorders>
            <w:shd w:val="clear" w:color="auto" w:fill="D0D1D2"/>
          </w:tcPr>
          <w:p w14:paraId="6C77CA30" w14:textId="77777777" w:rsidR="00443E9D" w:rsidRPr="00CB6F5F" w:rsidRDefault="00443E9D" w:rsidP="005F415F">
            <w:pPr>
              <w:autoSpaceDE w:val="0"/>
              <w:autoSpaceDN w:val="0"/>
              <w:adjustRightInd w:val="0"/>
              <w:spacing w:after="120" w:line="240" w:lineRule="auto"/>
              <w:rPr>
                <w:rFonts w:ascii="Arial" w:hAnsi="Arial" w:cs="Arial"/>
                <w:b/>
                <w:sz w:val="20"/>
                <w:szCs w:val="20"/>
                <w:lang w:eastAsia="en-GB"/>
              </w:rPr>
            </w:pPr>
            <w:r w:rsidRPr="00CB6F5F">
              <w:rPr>
                <w:rFonts w:ascii="Arial" w:hAnsi="Arial" w:cs="Arial"/>
                <w:b/>
                <w:sz w:val="20"/>
                <w:szCs w:val="20"/>
                <w:lang w:eastAsia="en-GB"/>
              </w:rPr>
              <w:t>Prudential Code</w:t>
            </w:r>
          </w:p>
        </w:tc>
        <w:tc>
          <w:tcPr>
            <w:tcW w:w="7229" w:type="dxa"/>
            <w:tcBorders>
              <w:top w:val="single" w:sz="4" w:space="0" w:color="000000"/>
              <w:left w:val="single" w:sz="4" w:space="0" w:color="000000"/>
              <w:bottom w:val="single" w:sz="4" w:space="0" w:color="000000"/>
              <w:right w:val="single" w:sz="4" w:space="0" w:color="000000"/>
            </w:tcBorders>
          </w:tcPr>
          <w:p w14:paraId="4A947F42" w14:textId="77777777" w:rsidR="00443E9D" w:rsidRPr="00CB6F5F" w:rsidRDefault="00443E9D" w:rsidP="005F415F">
            <w:pPr>
              <w:autoSpaceDE w:val="0"/>
              <w:autoSpaceDN w:val="0"/>
              <w:adjustRightInd w:val="0"/>
              <w:spacing w:after="120" w:line="240" w:lineRule="auto"/>
              <w:jc w:val="both"/>
              <w:rPr>
                <w:rFonts w:ascii="Arial" w:hAnsi="Arial" w:cs="Arial"/>
                <w:sz w:val="20"/>
                <w:szCs w:val="20"/>
                <w:lang w:eastAsia="en-GB"/>
              </w:rPr>
            </w:pPr>
            <w:r w:rsidRPr="00CB6F5F">
              <w:rPr>
                <w:rFonts w:ascii="Arial" w:hAnsi="Arial" w:cs="Arial"/>
                <w:sz w:val="20"/>
                <w:szCs w:val="20"/>
                <w:lang w:eastAsia="en-GB"/>
              </w:rPr>
              <w:t>Developed by CIPFA and introduced in April 2004 as a professional code of practice to support local authority capital investment planning within a clear, affordable, prudent and sustainable framework and in accordance with good professional practice. Local authorities are required by law to have regard to the Prudential Code.</w:t>
            </w:r>
          </w:p>
        </w:tc>
      </w:tr>
      <w:tr w:rsidR="00443E9D" w:rsidRPr="00CB6F5F" w14:paraId="69EF4F6C" w14:textId="77777777" w:rsidTr="005F415F">
        <w:trPr>
          <w:cantSplit/>
          <w:jc w:val="center"/>
        </w:trPr>
        <w:tc>
          <w:tcPr>
            <w:tcW w:w="2660" w:type="dxa"/>
            <w:tcBorders>
              <w:top w:val="single" w:sz="4" w:space="0" w:color="000000"/>
              <w:left w:val="single" w:sz="4" w:space="0" w:color="000000"/>
              <w:bottom w:val="single" w:sz="4" w:space="0" w:color="000000"/>
              <w:right w:val="single" w:sz="4" w:space="0" w:color="000000"/>
            </w:tcBorders>
            <w:shd w:val="clear" w:color="auto" w:fill="D0D1D2"/>
          </w:tcPr>
          <w:p w14:paraId="460AEA40" w14:textId="77777777" w:rsidR="00443E9D" w:rsidRPr="00CB6F5F" w:rsidRDefault="00443E9D" w:rsidP="005F415F">
            <w:pPr>
              <w:autoSpaceDE w:val="0"/>
              <w:autoSpaceDN w:val="0"/>
              <w:adjustRightInd w:val="0"/>
              <w:spacing w:after="120" w:line="240" w:lineRule="auto"/>
              <w:rPr>
                <w:rFonts w:ascii="Arial" w:hAnsi="Arial" w:cs="Arial"/>
                <w:b/>
                <w:sz w:val="20"/>
                <w:szCs w:val="20"/>
                <w:lang w:eastAsia="en-GB"/>
              </w:rPr>
            </w:pPr>
            <w:r w:rsidRPr="00CB6F5F">
              <w:rPr>
                <w:rFonts w:ascii="Arial" w:hAnsi="Arial" w:cs="Arial"/>
                <w:b/>
                <w:sz w:val="20"/>
                <w:szCs w:val="20"/>
                <w:lang w:eastAsia="en-GB"/>
              </w:rPr>
              <w:t>Prudential indicators</w:t>
            </w:r>
          </w:p>
        </w:tc>
        <w:tc>
          <w:tcPr>
            <w:tcW w:w="7229" w:type="dxa"/>
            <w:tcBorders>
              <w:top w:val="single" w:sz="4" w:space="0" w:color="000000"/>
              <w:left w:val="single" w:sz="4" w:space="0" w:color="000000"/>
              <w:bottom w:val="single" w:sz="4" w:space="0" w:color="000000"/>
              <w:right w:val="single" w:sz="4" w:space="0" w:color="000000"/>
            </w:tcBorders>
          </w:tcPr>
          <w:p w14:paraId="2BC9708B" w14:textId="77777777" w:rsidR="00443E9D" w:rsidRPr="00CB6F5F" w:rsidRDefault="00443E9D" w:rsidP="005F415F">
            <w:pPr>
              <w:autoSpaceDE w:val="0"/>
              <w:autoSpaceDN w:val="0"/>
              <w:adjustRightInd w:val="0"/>
              <w:spacing w:after="120" w:line="240" w:lineRule="auto"/>
              <w:jc w:val="both"/>
              <w:rPr>
                <w:rFonts w:ascii="Arial" w:hAnsi="Arial" w:cs="Arial"/>
                <w:sz w:val="20"/>
                <w:szCs w:val="20"/>
                <w:lang w:eastAsia="en-GB"/>
              </w:rPr>
            </w:pPr>
            <w:r w:rsidRPr="00CB6F5F">
              <w:rPr>
                <w:rFonts w:ascii="Arial" w:hAnsi="Arial" w:cs="Arial"/>
                <w:sz w:val="20"/>
                <w:szCs w:val="20"/>
                <w:lang w:eastAsia="en-GB"/>
              </w:rPr>
              <w:t xml:space="preserve">Indicators required by the </w:t>
            </w:r>
            <w:r w:rsidRPr="00CB6F5F">
              <w:rPr>
                <w:rFonts w:ascii="Arial" w:hAnsi="Arial" w:cs="Arial"/>
                <w:i/>
                <w:iCs/>
                <w:sz w:val="20"/>
                <w:szCs w:val="20"/>
                <w:lang w:eastAsia="en-GB"/>
              </w:rPr>
              <w:t>Prudential Code</w:t>
            </w:r>
            <w:r w:rsidRPr="00CB6F5F">
              <w:rPr>
                <w:rFonts w:ascii="Arial" w:hAnsi="Arial" w:cs="Arial"/>
                <w:sz w:val="20"/>
                <w:szCs w:val="20"/>
                <w:lang w:eastAsia="en-GB"/>
              </w:rPr>
              <w:t xml:space="preserve"> and determined by the local authority to define its capital expenditure and asset management framework. They are designed to support and record local decision making in a manner that is publicly accountable.</w:t>
            </w:r>
          </w:p>
        </w:tc>
      </w:tr>
      <w:tr w:rsidR="00443E9D" w:rsidRPr="00CB6F5F" w14:paraId="221CEAEE" w14:textId="77777777" w:rsidTr="005F415F">
        <w:trPr>
          <w:cantSplit/>
          <w:jc w:val="center"/>
        </w:trPr>
        <w:tc>
          <w:tcPr>
            <w:tcW w:w="2660" w:type="dxa"/>
            <w:tcBorders>
              <w:top w:val="single" w:sz="4" w:space="0" w:color="000000"/>
              <w:left w:val="single" w:sz="4" w:space="0" w:color="000000"/>
              <w:bottom w:val="single" w:sz="4" w:space="0" w:color="000000"/>
              <w:right w:val="single" w:sz="4" w:space="0" w:color="000000"/>
            </w:tcBorders>
            <w:shd w:val="clear" w:color="auto" w:fill="D0D1D2"/>
          </w:tcPr>
          <w:p w14:paraId="1CC6D4A7" w14:textId="77777777" w:rsidR="00443E9D" w:rsidRPr="00CB6F5F" w:rsidRDefault="00443E9D" w:rsidP="005F415F">
            <w:pPr>
              <w:autoSpaceDE w:val="0"/>
              <w:autoSpaceDN w:val="0"/>
              <w:adjustRightInd w:val="0"/>
              <w:spacing w:after="120" w:line="240" w:lineRule="auto"/>
              <w:rPr>
                <w:rFonts w:ascii="Arial" w:hAnsi="Arial" w:cs="Arial"/>
                <w:b/>
                <w:sz w:val="20"/>
                <w:szCs w:val="20"/>
                <w:lang w:eastAsia="en-GB"/>
              </w:rPr>
            </w:pPr>
            <w:r w:rsidRPr="00CB6F5F">
              <w:rPr>
                <w:rFonts w:ascii="Arial" w:hAnsi="Arial" w:cs="Arial"/>
                <w:b/>
                <w:sz w:val="20"/>
                <w:szCs w:val="20"/>
                <w:lang w:eastAsia="en-GB"/>
              </w:rPr>
              <w:t>PWLB</w:t>
            </w:r>
          </w:p>
        </w:tc>
        <w:tc>
          <w:tcPr>
            <w:tcW w:w="7229" w:type="dxa"/>
            <w:tcBorders>
              <w:top w:val="single" w:sz="4" w:space="0" w:color="000000"/>
              <w:left w:val="single" w:sz="4" w:space="0" w:color="000000"/>
              <w:bottom w:val="single" w:sz="4" w:space="0" w:color="000000"/>
              <w:right w:val="single" w:sz="4" w:space="0" w:color="000000"/>
            </w:tcBorders>
          </w:tcPr>
          <w:p w14:paraId="12D8CC29" w14:textId="77777777" w:rsidR="00443E9D" w:rsidRPr="00CB6F5F" w:rsidRDefault="00443E9D" w:rsidP="005F415F">
            <w:pPr>
              <w:autoSpaceDE w:val="0"/>
              <w:autoSpaceDN w:val="0"/>
              <w:adjustRightInd w:val="0"/>
              <w:spacing w:after="120" w:line="240" w:lineRule="auto"/>
              <w:jc w:val="both"/>
              <w:rPr>
                <w:rFonts w:ascii="Arial" w:hAnsi="Arial" w:cs="Arial"/>
                <w:sz w:val="20"/>
                <w:szCs w:val="20"/>
                <w:lang w:eastAsia="en-GB"/>
              </w:rPr>
            </w:pPr>
            <w:r w:rsidRPr="00CB6F5F">
              <w:rPr>
                <w:rFonts w:ascii="Arial" w:hAnsi="Arial" w:cs="Arial"/>
                <w:sz w:val="20"/>
                <w:szCs w:val="20"/>
                <w:lang w:eastAsia="en-GB"/>
              </w:rPr>
              <w:t xml:space="preserve">Public Works Loans Board - a statutory body operating within the </w:t>
            </w:r>
            <w:r w:rsidRPr="00CB6F5F">
              <w:rPr>
                <w:rFonts w:ascii="Arial" w:hAnsi="Arial" w:cs="Arial"/>
                <w:i/>
                <w:iCs/>
                <w:sz w:val="20"/>
                <w:szCs w:val="20"/>
                <w:lang w:eastAsia="en-GB"/>
              </w:rPr>
              <w:t>D</w:t>
            </w:r>
            <w:r w:rsidR="00E150D5">
              <w:rPr>
                <w:rFonts w:ascii="Arial" w:hAnsi="Arial" w:cs="Arial"/>
                <w:i/>
                <w:iCs/>
                <w:sz w:val="20"/>
                <w:szCs w:val="20"/>
                <w:lang w:eastAsia="en-GB"/>
              </w:rPr>
              <w:t xml:space="preserve">ebt </w:t>
            </w:r>
            <w:r w:rsidRPr="00CB6F5F">
              <w:rPr>
                <w:rFonts w:ascii="Arial" w:hAnsi="Arial" w:cs="Arial"/>
                <w:i/>
                <w:iCs/>
                <w:sz w:val="20"/>
                <w:szCs w:val="20"/>
                <w:lang w:eastAsia="en-GB"/>
              </w:rPr>
              <w:t>M</w:t>
            </w:r>
            <w:r w:rsidR="00E150D5">
              <w:rPr>
                <w:rFonts w:ascii="Arial" w:hAnsi="Arial" w:cs="Arial"/>
                <w:i/>
                <w:iCs/>
                <w:sz w:val="20"/>
                <w:szCs w:val="20"/>
                <w:lang w:eastAsia="en-GB"/>
              </w:rPr>
              <w:t xml:space="preserve">anagement </w:t>
            </w:r>
            <w:r w:rsidRPr="00CB6F5F">
              <w:rPr>
                <w:rFonts w:ascii="Arial" w:hAnsi="Arial" w:cs="Arial"/>
                <w:i/>
                <w:iCs/>
                <w:sz w:val="20"/>
                <w:szCs w:val="20"/>
                <w:lang w:eastAsia="en-GB"/>
              </w:rPr>
              <w:t>O</w:t>
            </w:r>
            <w:r w:rsidR="00E150D5">
              <w:rPr>
                <w:rFonts w:ascii="Arial" w:hAnsi="Arial" w:cs="Arial"/>
                <w:i/>
                <w:iCs/>
                <w:sz w:val="20"/>
                <w:szCs w:val="20"/>
                <w:lang w:eastAsia="en-GB"/>
              </w:rPr>
              <w:t>ffice</w:t>
            </w:r>
            <w:r w:rsidRPr="00CB6F5F">
              <w:rPr>
                <w:rFonts w:ascii="Arial" w:hAnsi="Arial" w:cs="Arial"/>
                <w:sz w:val="20"/>
                <w:szCs w:val="20"/>
                <w:lang w:eastAsia="en-GB"/>
              </w:rPr>
              <w:t xml:space="preserve"> that lends money from the National Loans Fund to local authorities and other prescribed bodies and collects the repayments. Not available in Northern Ireland.</w:t>
            </w:r>
          </w:p>
        </w:tc>
      </w:tr>
      <w:tr w:rsidR="00443E9D" w:rsidRPr="00CB6F5F" w14:paraId="5E65BFE8" w14:textId="77777777" w:rsidTr="005F415F">
        <w:trPr>
          <w:cantSplit/>
          <w:jc w:val="center"/>
        </w:trPr>
        <w:tc>
          <w:tcPr>
            <w:tcW w:w="2660" w:type="dxa"/>
            <w:tcBorders>
              <w:top w:val="single" w:sz="4" w:space="0" w:color="000000"/>
              <w:left w:val="single" w:sz="4" w:space="0" w:color="000000"/>
              <w:bottom w:val="single" w:sz="4" w:space="0" w:color="000000"/>
              <w:right w:val="single" w:sz="4" w:space="0" w:color="000000"/>
            </w:tcBorders>
            <w:shd w:val="clear" w:color="auto" w:fill="D0D1D2"/>
          </w:tcPr>
          <w:p w14:paraId="4A6D827A" w14:textId="77777777" w:rsidR="00443E9D" w:rsidRPr="00CB6F5F" w:rsidRDefault="00443E9D" w:rsidP="005F415F">
            <w:pPr>
              <w:autoSpaceDE w:val="0"/>
              <w:autoSpaceDN w:val="0"/>
              <w:adjustRightInd w:val="0"/>
              <w:spacing w:after="120" w:line="240" w:lineRule="auto"/>
              <w:rPr>
                <w:rFonts w:ascii="Arial" w:hAnsi="Arial" w:cs="Arial"/>
                <w:b/>
                <w:sz w:val="20"/>
                <w:szCs w:val="20"/>
                <w:lang w:eastAsia="en-GB"/>
              </w:rPr>
            </w:pPr>
            <w:r w:rsidRPr="00CB6F5F">
              <w:rPr>
                <w:rFonts w:ascii="Arial" w:hAnsi="Arial" w:cs="Arial"/>
                <w:b/>
                <w:sz w:val="20"/>
                <w:szCs w:val="20"/>
                <w:lang w:eastAsia="en-GB"/>
              </w:rPr>
              <w:t>Redemption</w:t>
            </w:r>
          </w:p>
        </w:tc>
        <w:tc>
          <w:tcPr>
            <w:tcW w:w="7229" w:type="dxa"/>
            <w:tcBorders>
              <w:top w:val="single" w:sz="4" w:space="0" w:color="000000"/>
              <w:left w:val="single" w:sz="4" w:space="0" w:color="000000"/>
              <w:bottom w:val="single" w:sz="4" w:space="0" w:color="000000"/>
              <w:right w:val="single" w:sz="4" w:space="0" w:color="000000"/>
            </w:tcBorders>
          </w:tcPr>
          <w:p w14:paraId="6633703D" w14:textId="77777777" w:rsidR="00443E9D" w:rsidRPr="00CB6F5F" w:rsidRDefault="00443E9D" w:rsidP="005F415F">
            <w:pPr>
              <w:autoSpaceDE w:val="0"/>
              <w:autoSpaceDN w:val="0"/>
              <w:adjustRightInd w:val="0"/>
              <w:spacing w:after="120" w:line="240" w:lineRule="auto"/>
              <w:jc w:val="both"/>
              <w:rPr>
                <w:rFonts w:ascii="Arial" w:hAnsi="Arial" w:cs="Arial"/>
                <w:sz w:val="20"/>
                <w:szCs w:val="20"/>
                <w:lang w:eastAsia="en-GB"/>
              </w:rPr>
            </w:pPr>
            <w:r w:rsidRPr="00CB6F5F">
              <w:rPr>
                <w:rFonts w:ascii="Arial" w:hAnsi="Arial" w:cs="Arial"/>
                <w:sz w:val="20"/>
                <w:szCs w:val="20"/>
                <w:lang w:eastAsia="en-GB"/>
              </w:rPr>
              <w:t xml:space="preserve">The process of withdrawing cash from a </w:t>
            </w:r>
            <w:r>
              <w:rPr>
                <w:rFonts w:ascii="Arial" w:hAnsi="Arial" w:cs="Arial"/>
                <w:i/>
                <w:iCs/>
                <w:sz w:val="20"/>
                <w:szCs w:val="20"/>
                <w:lang w:eastAsia="en-GB"/>
              </w:rPr>
              <w:t>pooled fund</w:t>
            </w:r>
            <w:r w:rsidRPr="00CB6F5F">
              <w:rPr>
                <w:rFonts w:ascii="Arial" w:hAnsi="Arial" w:cs="Arial"/>
                <w:sz w:val="20"/>
                <w:szCs w:val="20"/>
                <w:lang w:eastAsia="en-GB"/>
              </w:rPr>
              <w:t xml:space="preserve"> and cancelling the units of shares. Redemptions can be suspended in certain circumstances detailed in the </w:t>
            </w:r>
            <w:r w:rsidRPr="00CB6F5F">
              <w:rPr>
                <w:rFonts w:ascii="Arial" w:hAnsi="Arial" w:cs="Arial"/>
                <w:i/>
                <w:iCs/>
                <w:sz w:val="20"/>
                <w:szCs w:val="20"/>
                <w:lang w:eastAsia="en-GB"/>
              </w:rPr>
              <w:t>prospectus</w:t>
            </w:r>
            <w:r w:rsidRPr="00CB6F5F">
              <w:rPr>
                <w:rFonts w:ascii="Arial" w:hAnsi="Arial" w:cs="Arial"/>
                <w:sz w:val="20"/>
                <w:szCs w:val="20"/>
                <w:lang w:eastAsia="en-GB"/>
              </w:rPr>
              <w:t>.</w:t>
            </w:r>
          </w:p>
        </w:tc>
      </w:tr>
      <w:tr w:rsidR="00443E9D" w:rsidRPr="00CB6F5F" w14:paraId="1C588211" w14:textId="77777777" w:rsidTr="005F415F">
        <w:trPr>
          <w:cantSplit/>
          <w:jc w:val="center"/>
        </w:trPr>
        <w:tc>
          <w:tcPr>
            <w:tcW w:w="2660" w:type="dxa"/>
            <w:tcBorders>
              <w:top w:val="single" w:sz="4" w:space="0" w:color="000000"/>
              <w:left w:val="single" w:sz="4" w:space="0" w:color="000000"/>
              <w:bottom w:val="single" w:sz="4" w:space="0" w:color="000000"/>
              <w:right w:val="single" w:sz="4" w:space="0" w:color="000000"/>
            </w:tcBorders>
            <w:shd w:val="clear" w:color="auto" w:fill="D0D1D2"/>
          </w:tcPr>
          <w:p w14:paraId="008008C4" w14:textId="77777777" w:rsidR="00443E9D" w:rsidRPr="00CB6F5F" w:rsidRDefault="00443E9D" w:rsidP="005F415F">
            <w:pPr>
              <w:autoSpaceDE w:val="0"/>
              <w:autoSpaceDN w:val="0"/>
              <w:adjustRightInd w:val="0"/>
              <w:spacing w:after="120" w:line="240" w:lineRule="auto"/>
              <w:rPr>
                <w:rFonts w:ascii="Arial" w:hAnsi="Arial" w:cs="Arial"/>
                <w:b/>
                <w:sz w:val="20"/>
                <w:szCs w:val="20"/>
                <w:lang w:eastAsia="en-GB"/>
              </w:rPr>
            </w:pPr>
            <w:r w:rsidRPr="00CB6F5F">
              <w:rPr>
                <w:rFonts w:ascii="Arial" w:hAnsi="Arial" w:cs="Arial"/>
                <w:b/>
                <w:sz w:val="20"/>
                <w:szCs w:val="20"/>
                <w:lang w:eastAsia="en-GB"/>
              </w:rPr>
              <w:t>Refinancing risk</w:t>
            </w:r>
          </w:p>
        </w:tc>
        <w:tc>
          <w:tcPr>
            <w:tcW w:w="7229" w:type="dxa"/>
            <w:tcBorders>
              <w:top w:val="single" w:sz="4" w:space="0" w:color="000000"/>
              <w:left w:val="single" w:sz="4" w:space="0" w:color="000000"/>
              <w:bottom w:val="single" w:sz="4" w:space="0" w:color="000000"/>
              <w:right w:val="single" w:sz="4" w:space="0" w:color="000000"/>
            </w:tcBorders>
          </w:tcPr>
          <w:p w14:paraId="4ADD06BE" w14:textId="77777777" w:rsidR="00443E9D" w:rsidRPr="00CB6F5F" w:rsidRDefault="00443E9D" w:rsidP="005F415F">
            <w:pPr>
              <w:autoSpaceDE w:val="0"/>
              <w:autoSpaceDN w:val="0"/>
              <w:adjustRightInd w:val="0"/>
              <w:spacing w:after="120" w:line="240" w:lineRule="auto"/>
              <w:jc w:val="both"/>
              <w:rPr>
                <w:rFonts w:ascii="Arial" w:hAnsi="Arial" w:cs="Arial"/>
                <w:sz w:val="20"/>
                <w:szCs w:val="20"/>
                <w:lang w:eastAsia="en-GB"/>
              </w:rPr>
            </w:pPr>
            <w:r w:rsidRPr="00CB6F5F">
              <w:rPr>
                <w:rFonts w:ascii="Arial" w:hAnsi="Arial" w:cs="Arial"/>
                <w:sz w:val="20"/>
                <w:szCs w:val="20"/>
                <w:lang w:eastAsia="en-GB"/>
              </w:rPr>
              <w:t xml:space="preserve">The risk that maturing loans cannot, be refinanced, or only at </w:t>
            </w:r>
            <w:proofErr w:type="gramStart"/>
            <w:r w:rsidRPr="00CB6F5F">
              <w:rPr>
                <w:rFonts w:ascii="Arial" w:hAnsi="Arial" w:cs="Arial"/>
                <w:sz w:val="20"/>
                <w:szCs w:val="20"/>
                <w:lang w:eastAsia="en-GB"/>
              </w:rPr>
              <w:t>higher than expected</w:t>
            </w:r>
            <w:proofErr w:type="gramEnd"/>
            <w:r w:rsidRPr="00CB6F5F">
              <w:rPr>
                <w:rFonts w:ascii="Arial" w:hAnsi="Arial" w:cs="Arial"/>
                <w:sz w:val="20"/>
                <w:szCs w:val="20"/>
                <w:lang w:eastAsia="en-GB"/>
              </w:rPr>
              <w:t xml:space="preserve"> interest rates leading to an unplanned loss. Managed by maintaining a smooth </w:t>
            </w:r>
            <w:r w:rsidRPr="00CB6F5F">
              <w:rPr>
                <w:rFonts w:ascii="Arial" w:hAnsi="Arial" w:cs="Arial"/>
                <w:i/>
                <w:iCs/>
                <w:sz w:val="20"/>
                <w:szCs w:val="20"/>
                <w:lang w:eastAsia="en-GB"/>
              </w:rPr>
              <w:t>maturity profile</w:t>
            </w:r>
            <w:r w:rsidRPr="00CB6F5F">
              <w:rPr>
                <w:rFonts w:ascii="Arial" w:hAnsi="Arial" w:cs="Arial"/>
                <w:sz w:val="20"/>
                <w:szCs w:val="20"/>
                <w:lang w:eastAsia="en-GB"/>
              </w:rPr>
              <w:t>.</w:t>
            </w:r>
          </w:p>
        </w:tc>
      </w:tr>
      <w:tr w:rsidR="00443E9D" w:rsidRPr="00CB6F5F" w14:paraId="3795B46F" w14:textId="77777777" w:rsidTr="005F415F">
        <w:trPr>
          <w:cantSplit/>
          <w:jc w:val="center"/>
        </w:trPr>
        <w:tc>
          <w:tcPr>
            <w:tcW w:w="2660" w:type="dxa"/>
            <w:tcBorders>
              <w:top w:val="single" w:sz="4" w:space="0" w:color="000000"/>
              <w:left w:val="single" w:sz="4" w:space="0" w:color="000000"/>
              <w:bottom w:val="single" w:sz="4" w:space="0" w:color="000000"/>
              <w:right w:val="single" w:sz="4" w:space="0" w:color="000000"/>
            </w:tcBorders>
            <w:shd w:val="clear" w:color="auto" w:fill="D0D1D2"/>
          </w:tcPr>
          <w:p w14:paraId="0A82795B" w14:textId="77777777" w:rsidR="00443E9D" w:rsidRPr="00CB6F5F" w:rsidRDefault="00443E9D" w:rsidP="005F415F">
            <w:pPr>
              <w:autoSpaceDE w:val="0"/>
              <w:autoSpaceDN w:val="0"/>
              <w:adjustRightInd w:val="0"/>
              <w:spacing w:after="120" w:line="240" w:lineRule="auto"/>
              <w:rPr>
                <w:rFonts w:ascii="Arial" w:hAnsi="Arial" w:cs="Arial"/>
                <w:b/>
                <w:sz w:val="20"/>
                <w:szCs w:val="20"/>
                <w:lang w:eastAsia="en-GB"/>
              </w:rPr>
            </w:pPr>
            <w:r w:rsidRPr="00CB6F5F">
              <w:rPr>
                <w:rFonts w:ascii="Arial" w:hAnsi="Arial" w:cs="Arial"/>
                <w:b/>
                <w:sz w:val="20"/>
                <w:szCs w:val="20"/>
                <w:lang w:eastAsia="en-GB"/>
              </w:rPr>
              <w:t>Registered Provider of Social Housing (RP)</w:t>
            </w:r>
          </w:p>
        </w:tc>
        <w:tc>
          <w:tcPr>
            <w:tcW w:w="7229" w:type="dxa"/>
            <w:tcBorders>
              <w:top w:val="single" w:sz="4" w:space="0" w:color="000000"/>
              <w:left w:val="single" w:sz="4" w:space="0" w:color="000000"/>
              <w:bottom w:val="single" w:sz="4" w:space="0" w:color="000000"/>
              <w:right w:val="single" w:sz="4" w:space="0" w:color="000000"/>
            </w:tcBorders>
          </w:tcPr>
          <w:p w14:paraId="4A764DDB" w14:textId="77777777" w:rsidR="00443E9D" w:rsidRPr="00CB6F5F" w:rsidRDefault="00443E9D" w:rsidP="005F415F">
            <w:pPr>
              <w:autoSpaceDE w:val="0"/>
              <w:autoSpaceDN w:val="0"/>
              <w:adjustRightInd w:val="0"/>
              <w:spacing w:after="120" w:line="240" w:lineRule="auto"/>
              <w:jc w:val="both"/>
              <w:rPr>
                <w:rFonts w:ascii="Arial" w:hAnsi="Arial" w:cs="Arial"/>
                <w:sz w:val="20"/>
                <w:szCs w:val="20"/>
                <w:lang w:eastAsia="en-GB"/>
              </w:rPr>
            </w:pPr>
            <w:r w:rsidRPr="00CB6F5F">
              <w:rPr>
                <w:rFonts w:ascii="Arial" w:hAnsi="Arial" w:cs="Arial"/>
                <w:sz w:val="20"/>
                <w:szCs w:val="20"/>
                <w:lang w:eastAsia="en-GB"/>
              </w:rPr>
              <w:t>An organisation that is registered to provide social housing, such as a housing association. Also known as a registered social landlord or RSL.</w:t>
            </w:r>
          </w:p>
        </w:tc>
      </w:tr>
      <w:tr w:rsidR="00443E9D" w:rsidRPr="00CB6F5F" w14:paraId="5E662CFC" w14:textId="77777777" w:rsidTr="005F415F">
        <w:trPr>
          <w:cantSplit/>
          <w:jc w:val="center"/>
        </w:trPr>
        <w:tc>
          <w:tcPr>
            <w:tcW w:w="2660" w:type="dxa"/>
            <w:tcBorders>
              <w:top w:val="single" w:sz="4" w:space="0" w:color="000000"/>
              <w:left w:val="single" w:sz="4" w:space="0" w:color="000000"/>
              <w:bottom w:val="single" w:sz="4" w:space="0" w:color="000000"/>
              <w:right w:val="single" w:sz="4" w:space="0" w:color="000000"/>
            </w:tcBorders>
            <w:shd w:val="clear" w:color="auto" w:fill="D0D1D2"/>
          </w:tcPr>
          <w:p w14:paraId="0537D30E" w14:textId="77777777" w:rsidR="00443E9D" w:rsidRPr="00CB6F5F" w:rsidRDefault="00443E9D" w:rsidP="005F415F">
            <w:pPr>
              <w:autoSpaceDE w:val="0"/>
              <w:autoSpaceDN w:val="0"/>
              <w:adjustRightInd w:val="0"/>
              <w:spacing w:after="120" w:line="240" w:lineRule="auto"/>
              <w:rPr>
                <w:rFonts w:ascii="Arial" w:hAnsi="Arial" w:cs="Arial"/>
                <w:b/>
                <w:sz w:val="20"/>
                <w:szCs w:val="20"/>
                <w:lang w:eastAsia="en-GB"/>
              </w:rPr>
            </w:pPr>
            <w:r w:rsidRPr="00CB6F5F">
              <w:rPr>
                <w:rFonts w:ascii="Arial" w:hAnsi="Arial" w:cs="Arial"/>
                <w:b/>
                <w:sz w:val="20"/>
                <w:szCs w:val="20"/>
                <w:lang w:eastAsia="en-GB"/>
              </w:rPr>
              <w:t>Sector limit</w:t>
            </w:r>
          </w:p>
        </w:tc>
        <w:tc>
          <w:tcPr>
            <w:tcW w:w="7229" w:type="dxa"/>
            <w:tcBorders>
              <w:top w:val="single" w:sz="4" w:space="0" w:color="000000"/>
              <w:left w:val="single" w:sz="4" w:space="0" w:color="000000"/>
              <w:bottom w:val="single" w:sz="4" w:space="0" w:color="000000"/>
              <w:right w:val="single" w:sz="4" w:space="0" w:color="000000"/>
            </w:tcBorders>
          </w:tcPr>
          <w:p w14:paraId="49A87390" w14:textId="77777777" w:rsidR="00443E9D" w:rsidRPr="00CB6F5F" w:rsidRDefault="00443E9D" w:rsidP="005F415F">
            <w:pPr>
              <w:autoSpaceDE w:val="0"/>
              <w:autoSpaceDN w:val="0"/>
              <w:adjustRightInd w:val="0"/>
              <w:spacing w:after="120" w:line="240" w:lineRule="auto"/>
              <w:jc w:val="both"/>
              <w:rPr>
                <w:rFonts w:ascii="Arial" w:hAnsi="Arial" w:cs="Arial"/>
                <w:b/>
                <w:bCs/>
                <w:sz w:val="20"/>
                <w:szCs w:val="20"/>
                <w:lang w:eastAsia="en-GB"/>
              </w:rPr>
            </w:pPr>
            <w:r w:rsidRPr="00CB6F5F">
              <w:rPr>
                <w:rFonts w:ascii="Arial" w:hAnsi="Arial" w:cs="Arial"/>
                <w:color w:val="231F20"/>
                <w:sz w:val="20"/>
                <w:szCs w:val="20"/>
                <w:lang w:eastAsia="en-GB"/>
              </w:rPr>
              <w:t xml:space="preserve">The maximum amount an investor is willing to lend to all </w:t>
            </w:r>
            <w:r w:rsidRPr="00CB6F5F">
              <w:rPr>
                <w:rFonts w:ascii="Arial" w:hAnsi="Arial" w:cs="Arial"/>
                <w:i/>
                <w:iCs/>
                <w:color w:val="231F20"/>
                <w:sz w:val="20"/>
                <w:szCs w:val="20"/>
                <w:lang w:eastAsia="en-GB"/>
              </w:rPr>
              <w:t>counterparties</w:t>
            </w:r>
            <w:r w:rsidRPr="00CB6F5F">
              <w:rPr>
                <w:rFonts w:ascii="Arial" w:hAnsi="Arial" w:cs="Arial"/>
                <w:color w:val="231F20"/>
                <w:sz w:val="20"/>
                <w:szCs w:val="20"/>
                <w:lang w:eastAsia="en-GB"/>
              </w:rPr>
              <w:t xml:space="preserve"> in a particular industry sector, </w:t>
            </w:r>
            <w:proofErr w:type="gramStart"/>
            <w:r w:rsidRPr="00CB6F5F">
              <w:rPr>
                <w:rFonts w:ascii="Arial" w:hAnsi="Arial" w:cs="Arial"/>
                <w:color w:val="231F20"/>
                <w:sz w:val="20"/>
                <w:szCs w:val="20"/>
                <w:lang w:eastAsia="en-GB"/>
              </w:rPr>
              <w:t>in order to</w:t>
            </w:r>
            <w:proofErr w:type="gramEnd"/>
            <w:r w:rsidRPr="00CB6F5F">
              <w:rPr>
                <w:rFonts w:ascii="Arial" w:hAnsi="Arial" w:cs="Arial"/>
                <w:color w:val="231F20"/>
                <w:sz w:val="20"/>
                <w:szCs w:val="20"/>
                <w:lang w:eastAsia="en-GB"/>
              </w:rPr>
              <w:t xml:space="preserve"> manage </w:t>
            </w:r>
            <w:r w:rsidRPr="00CB6F5F">
              <w:rPr>
                <w:rFonts w:ascii="Arial" w:hAnsi="Arial" w:cs="Arial"/>
                <w:i/>
                <w:iCs/>
                <w:color w:val="231F20"/>
                <w:sz w:val="20"/>
                <w:szCs w:val="20"/>
                <w:lang w:eastAsia="en-GB"/>
              </w:rPr>
              <w:t>credit risk</w:t>
            </w:r>
            <w:r w:rsidRPr="00CB6F5F">
              <w:rPr>
                <w:rFonts w:ascii="Arial" w:hAnsi="Arial" w:cs="Arial"/>
                <w:color w:val="231F20"/>
                <w:sz w:val="20"/>
                <w:szCs w:val="20"/>
                <w:lang w:eastAsia="en-GB"/>
              </w:rPr>
              <w:t>.</w:t>
            </w:r>
          </w:p>
        </w:tc>
      </w:tr>
      <w:tr w:rsidR="00443E9D" w:rsidRPr="00CB6F5F" w14:paraId="04FB5150" w14:textId="77777777" w:rsidTr="005F415F">
        <w:trPr>
          <w:cantSplit/>
          <w:jc w:val="center"/>
        </w:trPr>
        <w:tc>
          <w:tcPr>
            <w:tcW w:w="2660" w:type="dxa"/>
            <w:tcBorders>
              <w:top w:val="single" w:sz="4" w:space="0" w:color="000000"/>
              <w:left w:val="single" w:sz="4" w:space="0" w:color="000000"/>
              <w:bottom w:val="single" w:sz="4" w:space="0" w:color="000000"/>
              <w:right w:val="single" w:sz="4" w:space="0" w:color="000000"/>
            </w:tcBorders>
            <w:shd w:val="clear" w:color="auto" w:fill="D0D1D2"/>
          </w:tcPr>
          <w:p w14:paraId="10D898F1" w14:textId="77777777" w:rsidR="00443E9D" w:rsidRPr="00CB6F5F" w:rsidRDefault="00443E9D" w:rsidP="005F415F">
            <w:pPr>
              <w:autoSpaceDE w:val="0"/>
              <w:autoSpaceDN w:val="0"/>
              <w:adjustRightInd w:val="0"/>
              <w:spacing w:after="120" w:line="240" w:lineRule="auto"/>
              <w:rPr>
                <w:rFonts w:ascii="Arial" w:hAnsi="Arial" w:cs="Arial"/>
                <w:b/>
                <w:sz w:val="20"/>
                <w:szCs w:val="20"/>
                <w:lang w:eastAsia="en-GB"/>
              </w:rPr>
            </w:pPr>
            <w:r w:rsidRPr="00CB6F5F">
              <w:rPr>
                <w:rFonts w:ascii="Arial" w:hAnsi="Arial" w:cs="Arial"/>
                <w:b/>
                <w:sz w:val="20"/>
                <w:szCs w:val="20"/>
                <w:lang w:eastAsia="en-GB"/>
              </w:rPr>
              <w:t>Security</w:t>
            </w:r>
          </w:p>
        </w:tc>
        <w:tc>
          <w:tcPr>
            <w:tcW w:w="7229" w:type="dxa"/>
            <w:tcBorders>
              <w:top w:val="single" w:sz="4" w:space="0" w:color="000000"/>
              <w:left w:val="single" w:sz="4" w:space="0" w:color="000000"/>
              <w:bottom w:val="single" w:sz="4" w:space="0" w:color="000000"/>
              <w:right w:val="single" w:sz="4" w:space="0" w:color="000000"/>
            </w:tcBorders>
          </w:tcPr>
          <w:p w14:paraId="606FFD69" w14:textId="77777777" w:rsidR="00443E9D" w:rsidRPr="00CB6F5F" w:rsidRDefault="00443E9D" w:rsidP="005F415F">
            <w:pPr>
              <w:autoSpaceDE w:val="0"/>
              <w:autoSpaceDN w:val="0"/>
              <w:adjustRightInd w:val="0"/>
              <w:spacing w:after="120" w:line="240" w:lineRule="auto"/>
              <w:jc w:val="both"/>
              <w:rPr>
                <w:rFonts w:ascii="Arial" w:hAnsi="Arial" w:cs="Arial"/>
                <w:sz w:val="20"/>
                <w:szCs w:val="20"/>
                <w:lang w:eastAsia="en-GB"/>
              </w:rPr>
            </w:pPr>
            <w:r w:rsidRPr="00CB6F5F">
              <w:rPr>
                <w:rFonts w:ascii="Arial" w:hAnsi="Arial" w:cs="Arial"/>
                <w:b/>
                <w:bCs/>
                <w:sz w:val="20"/>
                <w:szCs w:val="20"/>
                <w:lang w:eastAsia="en-GB"/>
              </w:rPr>
              <w:t>(1)</w:t>
            </w:r>
            <w:r w:rsidRPr="00CB6F5F">
              <w:rPr>
                <w:rFonts w:ascii="Arial" w:hAnsi="Arial" w:cs="Arial"/>
                <w:sz w:val="20"/>
                <w:szCs w:val="20"/>
                <w:lang w:eastAsia="en-GB"/>
              </w:rPr>
              <w:t xml:space="preserve"> A </w:t>
            </w:r>
            <w:r w:rsidRPr="00CB6F5F">
              <w:rPr>
                <w:rFonts w:ascii="Arial" w:hAnsi="Arial" w:cs="Arial"/>
                <w:i/>
                <w:iCs/>
                <w:sz w:val="20"/>
                <w:szCs w:val="20"/>
                <w:lang w:eastAsia="en-GB"/>
              </w:rPr>
              <w:t>financial instrument</w:t>
            </w:r>
            <w:r w:rsidRPr="00CB6F5F">
              <w:rPr>
                <w:rFonts w:ascii="Arial" w:hAnsi="Arial" w:cs="Arial"/>
                <w:sz w:val="20"/>
                <w:szCs w:val="20"/>
                <w:lang w:eastAsia="en-GB"/>
              </w:rPr>
              <w:t xml:space="preserve"> that can be traded on a </w:t>
            </w:r>
            <w:r w:rsidRPr="00CB6F5F">
              <w:rPr>
                <w:rFonts w:ascii="Arial" w:hAnsi="Arial" w:cs="Arial"/>
                <w:i/>
                <w:iCs/>
                <w:sz w:val="20"/>
                <w:szCs w:val="20"/>
                <w:lang w:eastAsia="en-GB"/>
              </w:rPr>
              <w:t>secondary market.</w:t>
            </w:r>
          </w:p>
          <w:p w14:paraId="43599743" w14:textId="77777777" w:rsidR="00443E9D" w:rsidRPr="00CB6F5F" w:rsidRDefault="00443E9D" w:rsidP="005F415F">
            <w:pPr>
              <w:autoSpaceDE w:val="0"/>
              <w:autoSpaceDN w:val="0"/>
              <w:adjustRightInd w:val="0"/>
              <w:spacing w:after="120" w:line="240" w:lineRule="auto"/>
              <w:jc w:val="both"/>
              <w:rPr>
                <w:rFonts w:ascii="Arial" w:hAnsi="Arial" w:cs="Arial"/>
                <w:sz w:val="20"/>
                <w:szCs w:val="20"/>
                <w:lang w:eastAsia="en-GB"/>
              </w:rPr>
            </w:pPr>
            <w:r w:rsidRPr="00CB6F5F">
              <w:rPr>
                <w:rFonts w:ascii="Arial" w:hAnsi="Arial" w:cs="Arial"/>
                <w:b/>
                <w:bCs/>
                <w:sz w:val="20"/>
                <w:szCs w:val="20"/>
                <w:lang w:eastAsia="en-GB"/>
              </w:rPr>
              <w:t>(2)</w:t>
            </w:r>
            <w:r w:rsidRPr="00CB6F5F">
              <w:rPr>
                <w:rFonts w:ascii="Arial" w:hAnsi="Arial" w:cs="Arial"/>
                <w:sz w:val="20"/>
                <w:szCs w:val="20"/>
                <w:lang w:eastAsia="en-GB"/>
              </w:rPr>
              <w:t xml:space="preserve"> The concept of low </w:t>
            </w:r>
            <w:r w:rsidRPr="00CB6F5F">
              <w:rPr>
                <w:rFonts w:ascii="Arial" w:hAnsi="Arial" w:cs="Arial"/>
                <w:i/>
                <w:iCs/>
                <w:sz w:val="20"/>
                <w:szCs w:val="20"/>
                <w:lang w:eastAsia="en-GB"/>
              </w:rPr>
              <w:t>credit risk.</w:t>
            </w:r>
          </w:p>
          <w:p w14:paraId="5F0CB151" w14:textId="77777777" w:rsidR="00443E9D" w:rsidRPr="00CB6F5F" w:rsidRDefault="00443E9D" w:rsidP="005F415F">
            <w:pPr>
              <w:autoSpaceDE w:val="0"/>
              <w:autoSpaceDN w:val="0"/>
              <w:adjustRightInd w:val="0"/>
              <w:spacing w:after="120" w:line="240" w:lineRule="auto"/>
              <w:jc w:val="both"/>
              <w:rPr>
                <w:rFonts w:ascii="Arial" w:hAnsi="Arial" w:cs="Arial"/>
                <w:sz w:val="20"/>
                <w:szCs w:val="20"/>
                <w:lang w:eastAsia="en-GB"/>
              </w:rPr>
            </w:pPr>
            <w:r w:rsidRPr="00CB6F5F">
              <w:rPr>
                <w:rFonts w:ascii="Arial" w:hAnsi="Arial" w:cs="Arial"/>
                <w:b/>
                <w:bCs/>
                <w:sz w:val="20"/>
                <w:szCs w:val="20"/>
                <w:lang w:eastAsia="en-GB"/>
              </w:rPr>
              <w:t>(3)</w:t>
            </w:r>
            <w:r w:rsidRPr="00CB6F5F">
              <w:rPr>
                <w:rFonts w:ascii="Arial" w:hAnsi="Arial" w:cs="Arial"/>
                <w:sz w:val="20"/>
                <w:szCs w:val="20"/>
                <w:lang w:eastAsia="en-GB"/>
              </w:rPr>
              <w:t xml:space="preserve"> </w:t>
            </w:r>
            <w:r w:rsidRPr="00CB6F5F">
              <w:rPr>
                <w:rFonts w:ascii="Arial" w:hAnsi="Arial" w:cs="Arial"/>
                <w:i/>
                <w:iCs/>
                <w:sz w:val="20"/>
                <w:szCs w:val="20"/>
                <w:lang w:eastAsia="en-GB"/>
              </w:rPr>
              <w:t>Collateral.</w:t>
            </w:r>
          </w:p>
        </w:tc>
      </w:tr>
      <w:tr w:rsidR="00443E9D" w:rsidRPr="00CB6F5F" w14:paraId="5D2C41FD" w14:textId="77777777" w:rsidTr="005F415F">
        <w:trPr>
          <w:cantSplit/>
          <w:jc w:val="center"/>
        </w:trPr>
        <w:tc>
          <w:tcPr>
            <w:tcW w:w="2660" w:type="dxa"/>
            <w:tcBorders>
              <w:top w:val="single" w:sz="4" w:space="0" w:color="000000"/>
              <w:left w:val="single" w:sz="4" w:space="0" w:color="000000"/>
              <w:bottom w:val="single" w:sz="4" w:space="0" w:color="000000"/>
              <w:right w:val="single" w:sz="4" w:space="0" w:color="000000"/>
            </w:tcBorders>
            <w:shd w:val="clear" w:color="auto" w:fill="D0D1D2"/>
          </w:tcPr>
          <w:p w14:paraId="386B1838" w14:textId="77777777" w:rsidR="00443E9D" w:rsidRPr="00CB6F5F" w:rsidRDefault="00443E9D" w:rsidP="005F415F">
            <w:pPr>
              <w:autoSpaceDE w:val="0"/>
              <w:autoSpaceDN w:val="0"/>
              <w:adjustRightInd w:val="0"/>
              <w:spacing w:after="120" w:line="240" w:lineRule="auto"/>
              <w:rPr>
                <w:rFonts w:ascii="Arial" w:hAnsi="Arial" w:cs="Arial"/>
                <w:b/>
                <w:sz w:val="20"/>
                <w:szCs w:val="20"/>
                <w:lang w:eastAsia="en-GB"/>
              </w:rPr>
            </w:pPr>
            <w:r w:rsidRPr="00CB6F5F">
              <w:rPr>
                <w:rFonts w:ascii="Arial" w:hAnsi="Arial" w:cs="Arial"/>
                <w:b/>
                <w:sz w:val="20"/>
                <w:szCs w:val="20"/>
                <w:lang w:eastAsia="en-GB"/>
              </w:rPr>
              <w:t>Secured investment</w:t>
            </w:r>
          </w:p>
        </w:tc>
        <w:tc>
          <w:tcPr>
            <w:tcW w:w="7229" w:type="dxa"/>
            <w:tcBorders>
              <w:top w:val="single" w:sz="4" w:space="0" w:color="000000"/>
              <w:left w:val="single" w:sz="4" w:space="0" w:color="000000"/>
              <w:bottom w:val="single" w:sz="4" w:space="0" w:color="000000"/>
              <w:right w:val="single" w:sz="4" w:space="0" w:color="000000"/>
            </w:tcBorders>
          </w:tcPr>
          <w:p w14:paraId="7F8CF1FC" w14:textId="77777777" w:rsidR="00443E9D" w:rsidRPr="00CB6F5F" w:rsidRDefault="00443E9D" w:rsidP="005F415F">
            <w:pPr>
              <w:autoSpaceDE w:val="0"/>
              <w:autoSpaceDN w:val="0"/>
              <w:adjustRightInd w:val="0"/>
              <w:spacing w:after="120" w:line="240" w:lineRule="auto"/>
              <w:jc w:val="both"/>
              <w:rPr>
                <w:rFonts w:ascii="Arial" w:hAnsi="Arial" w:cs="Arial"/>
                <w:sz w:val="20"/>
                <w:szCs w:val="20"/>
                <w:lang w:eastAsia="en-GB"/>
              </w:rPr>
            </w:pPr>
            <w:r w:rsidRPr="00CB6F5F">
              <w:rPr>
                <w:rFonts w:ascii="Arial" w:hAnsi="Arial" w:cs="Arial"/>
                <w:sz w:val="20"/>
                <w:szCs w:val="20"/>
                <w:lang w:eastAsia="en-GB"/>
              </w:rPr>
              <w:t xml:space="preserve">An investment that is backed by </w:t>
            </w:r>
            <w:r w:rsidRPr="00CB6F5F">
              <w:rPr>
                <w:rFonts w:ascii="Arial" w:hAnsi="Arial" w:cs="Arial"/>
                <w:i/>
                <w:iCs/>
                <w:sz w:val="20"/>
                <w:szCs w:val="20"/>
                <w:lang w:eastAsia="en-GB"/>
              </w:rPr>
              <w:t xml:space="preserve">collateral </w:t>
            </w:r>
            <w:r w:rsidRPr="00CB6F5F">
              <w:rPr>
                <w:rFonts w:ascii="Arial" w:hAnsi="Arial" w:cs="Arial"/>
                <w:sz w:val="20"/>
                <w:szCs w:val="20"/>
                <w:lang w:eastAsia="en-GB"/>
              </w:rPr>
              <w:t xml:space="preserve">and is therefore normally lower </w:t>
            </w:r>
            <w:r w:rsidRPr="00CB6F5F">
              <w:rPr>
                <w:rFonts w:ascii="Arial" w:hAnsi="Arial" w:cs="Arial"/>
                <w:i/>
                <w:iCs/>
                <w:sz w:val="20"/>
                <w:szCs w:val="20"/>
                <w:lang w:eastAsia="en-GB"/>
              </w:rPr>
              <w:t>credit risk</w:t>
            </w:r>
            <w:r w:rsidRPr="00CB6F5F">
              <w:rPr>
                <w:rFonts w:ascii="Arial" w:hAnsi="Arial" w:cs="Arial"/>
                <w:sz w:val="20"/>
                <w:szCs w:val="20"/>
                <w:lang w:eastAsia="en-GB"/>
              </w:rPr>
              <w:t xml:space="preserve"> and lower yielding than an equivalent unsecured investment.</w:t>
            </w:r>
          </w:p>
        </w:tc>
      </w:tr>
      <w:tr w:rsidR="00443E9D" w:rsidRPr="00CB6F5F" w14:paraId="2833EB30" w14:textId="77777777" w:rsidTr="005F415F">
        <w:trPr>
          <w:cantSplit/>
          <w:jc w:val="center"/>
        </w:trPr>
        <w:tc>
          <w:tcPr>
            <w:tcW w:w="2660" w:type="dxa"/>
            <w:tcBorders>
              <w:top w:val="single" w:sz="4" w:space="0" w:color="000000"/>
              <w:left w:val="single" w:sz="4" w:space="0" w:color="000000"/>
              <w:bottom w:val="single" w:sz="4" w:space="0" w:color="000000"/>
              <w:right w:val="single" w:sz="4" w:space="0" w:color="000000"/>
            </w:tcBorders>
            <w:shd w:val="clear" w:color="auto" w:fill="D0D1D2"/>
          </w:tcPr>
          <w:p w14:paraId="05EC610E" w14:textId="77777777" w:rsidR="00443E9D" w:rsidRPr="00CB6F5F" w:rsidRDefault="00443E9D" w:rsidP="005F415F">
            <w:pPr>
              <w:autoSpaceDE w:val="0"/>
              <w:autoSpaceDN w:val="0"/>
              <w:adjustRightInd w:val="0"/>
              <w:spacing w:after="120" w:line="240" w:lineRule="auto"/>
              <w:rPr>
                <w:rFonts w:ascii="Arial" w:hAnsi="Arial" w:cs="Arial"/>
                <w:b/>
                <w:sz w:val="20"/>
                <w:szCs w:val="20"/>
                <w:lang w:eastAsia="en-GB"/>
              </w:rPr>
            </w:pPr>
            <w:r w:rsidRPr="00CB6F5F">
              <w:rPr>
                <w:rFonts w:ascii="Arial" w:hAnsi="Arial" w:cs="Arial"/>
                <w:b/>
                <w:sz w:val="20"/>
                <w:szCs w:val="20"/>
                <w:lang w:eastAsia="en-GB"/>
              </w:rPr>
              <w:t>Service investments</w:t>
            </w:r>
          </w:p>
        </w:tc>
        <w:tc>
          <w:tcPr>
            <w:tcW w:w="7229" w:type="dxa"/>
            <w:tcBorders>
              <w:top w:val="single" w:sz="4" w:space="0" w:color="000000"/>
              <w:left w:val="single" w:sz="4" w:space="0" w:color="000000"/>
              <w:bottom w:val="single" w:sz="4" w:space="0" w:color="000000"/>
              <w:right w:val="single" w:sz="4" w:space="0" w:color="000000"/>
            </w:tcBorders>
          </w:tcPr>
          <w:p w14:paraId="5853F6E7" w14:textId="77777777" w:rsidR="00443E9D" w:rsidRPr="00CB6F5F" w:rsidRDefault="00443E9D" w:rsidP="005F415F">
            <w:pPr>
              <w:autoSpaceDE w:val="0"/>
              <w:autoSpaceDN w:val="0"/>
              <w:adjustRightInd w:val="0"/>
              <w:spacing w:after="120" w:line="240" w:lineRule="auto"/>
              <w:jc w:val="both"/>
              <w:rPr>
                <w:rFonts w:ascii="Arial" w:hAnsi="Arial" w:cs="Arial"/>
                <w:sz w:val="20"/>
                <w:szCs w:val="20"/>
                <w:lang w:eastAsia="en-GB"/>
              </w:rPr>
            </w:pPr>
            <w:r w:rsidRPr="00CB6F5F">
              <w:rPr>
                <w:rFonts w:ascii="Arial" w:hAnsi="Arial" w:cs="Arial"/>
                <w:sz w:val="20"/>
                <w:szCs w:val="20"/>
                <w:lang w:eastAsia="en-GB"/>
              </w:rPr>
              <w:t xml:space="preserve">Investments made to promote a local authority’s public service objectives, for example a </w:t>
            </w:r>
            <w:r w:rsidRPr="00CB6F5F">
              <w:rPr>
                <w:rFonts w:ascii="Arial" w:hAnsi="Arial" w:cs="Arial"/>
                <w:i/>
                <w:iCs/>
                <w:sz w:val="20"/>
                <w:szCs w:val="20"/>
                <w:lang w:eastAsia="en-GB"/>
              </w:rPr>
              <w:t>loan</w:t>
            </w:r>
            <w:r w:rsidRPr="00CB6F5F">
              <w:rPr>
                <w:rFonts w:ascii="Arial" w:hAnsi="Arial" w:cs="Arial"/>
                <w:sz w:val="20"/>
                <w:szCs w:val="20"/>
                <w:lang w:eastAsia="en-GB"/>
              </w:rPr>
              <w:t xml:space="preserve"> to a local charity or </w:t>
            </w:r>
            <w:r w:rsidRPr="00CB6F5F">
              <w:rPr>
                <w:rFonts w:ascii="Arial" w:hAnsi="Arial" w:cs="Arial"/>
                <w:i/>
                <w:iCs/>
                <w:sz w:val="20"/>
                <w:szCs w:val="20"/>
                <w:lang w:eastAsia="en-GB"/>
              </w:rPr>
              <w:t>shares</w:t>
            </w:r>
            <w:r w:rsidRPr="00CB6F5F">
              <w:rPr>
                <w:rFonts w:ascii="Arial" w:hAnsi="Arial" w:cs="Arial"/>
                <w:sz w:val="20"/>
                <w:szCs w:val="20"/>
                <w:lang w:eastAsia="en-GB"/>
              </w:rPr>
              <w:t xml:space="preserve"> in a local company.</w:t>
            </w:r>
          </w:p>
        </w:tc>
      </w:tr>
      <w:tr w:rsidR="00443E9D" w:rsidRPr="00CB6F5F" w14:paraId="14579275" w14:textId="77777777" w:rsidTr="005F415F">
        <w:trPr>
          <w:cantSplit/>
          <w:jc w:val="center"/>
        </w:trPr>
        <w:tc>
          <w:tcPr>
            <w:tcW w:w="2660" w:type="dxa"/>
            <w:tcBorders>
              <w:top w:val="single" w:sz="4" w:space="0" w:color="000000"/>
              <w:left w:val="single" w:sz="4" w:space="0" w:color="000000"/>
              <w:bottom w:val="single" w:sz="4" w:space="0" w:color="000000"/>
              <w:right w:val="single" w:sz="4" w:space="0" w:color="000000"/>
            </w:tcBorders>
            <w:shd w:val="clear" w:color="auto" w:fill="D0D1D2"/>
          </w:tcPr>
          <w:p w14:paraId="6AD26029" w14:textId="77777777" w:rsidR="00443E9D" w:rsidRPr="00CB6F5F" w:rsidRDefault="00443E9D" w:rsidP="005F415F">
            <w:pPr>
              <w:autoSpaceDE w:val="0"/>
              <w:autoSpaceDN w:val="0"/>
              <w:adjustRightInd w:val="0"/>
              <w:spacing w:after="120" w:line="240" w:lineRule="auto"/>
              <w:rPr>
                <w:rFonts w:ascii="Arial" w:hAnsi="Arial" w:cs="Arial"/>
                <w:b/>
                <w:sz w:val="20"/>
                <w:szCs w:val="20"/>
                <w:lang w:eastAsia="en-GB"/>
              </w:rPr>
            </w:pPr>
            <w:r w:rsidRPr="00CB6F5F">
              <w:rPr>
                <w:rFonts w:ascii="Arial" w:hAnsi="Arial" w:cs="Arial"/>
                <w:b/>
                <w:sz w:val="20"/>
                <w:szCs w:val="20"/>
                <w:lang w:eastAsia="en-GB"/>
              </w:rPr>
              <w:t>Share</w:t>
            </w:r>
          </w:p>
        </w:tc>
        <w:tc>
          <w:tcPr>
            <w:tcW w:w="7229" w:type="dxa"/>
            <w:tcBorders>
              <w:top w:val="single" w:sz="4" w:space="0" w:color="000000"/>
              <w:left w:val="single" w:sz="4" w:space="0" w:color="000000"/>
              <w:bottom w:val="single" w:sz="4" w:space="0" w:color="000000"/>
              <w:right w:val="single" w:sz="4" w:space="0" w:color="000000"/>
            </w:tcBorders>
          </w:tcPr>
          <w:p w14:paraId="23BFE8ED" w14:textId="77777777" w:rsidR="00443E9D" w:rsidRPr="00CB6F5F" w:rsidRDefault="00443E9D" w:rsidP="005F415F">
            <w:pPr>
              <w:autoSpaceDE w:val="0"/>
              <w:autoSpaceDN w:val="0"/>
              <w:adjustRightInd w:val="0"/>
              <w:spacing w:after="120" w:line="240" w:lineRule="auto"/>
              <w:jc w:val="both"/>
              <w:rPr>
                <w:rFonts w:ascii="Arial" w:hAnsi="Arial" w:cs="Arial"/>
                <w:sz w:val="20"/>
                <w:szCs w:val="20"/>
                <w:lang w:eastAsia="en-GB"/>
              </w:rPr>
            </w:pPr>
            <w:r w:rsidRPr="00CB6F5F">
              <w:rPr>
                <w:rFonts w:ascii="Arial" w:hAnsi="Arial" w:cs="Arial"/>
                <w:sz w:val="20"/>
                <w:szCs w:val="20"/>
                <w:lang w:eastAsia="en-GB"/>
              </w:rPr>
              <w:t xml:space="preserve">An </w:t>
            </w:r>
            <w:r w:rsidRPr="00CB6F5F">
              <w:rPr>
                <w:rFonts w:ascii="Arial" w:hAnsi="Arial" w:cs="Arial"/>
                <w:i/>
                <w:iCs/>
                <w:sz w:val="20"/>
                <w:szCs w:val="20"/>
                <w:lang w:eastAsia="en-GB"/>
              </w:rPr>
              <w:t>equity</w:t>
            </w:r>
            <w:r w:rsidRPr="00CB6F5F">
              <w:rPr>
                <w:rFonts w:ascii="Arial" w:hAnsi="Arial" w:cs="Arial"/>
                <w:sz w:val="20"/>
                <w:szCs w:val="20"/>
                <w:lang w:eastAsia="en-GB"/>
              </w:rPr>
              <w:t xml:space="preserve"> investment, which usually also confers ownership and voting rights.</w:t>
            </w:r>
          </w:p>
        </w:tc>
      </w:tr>
      <w:tr w:rsidR="00443E9D" w:rsidRPr="00CB6F5F" w14:paraId="60D584A4" w14:textId="77777777" w:rsidTr="005F415F">
        <w:trPr>
          <w:cantSplit/>
          <w:jc w:val="center"/>
        </w:trPr>
        <w:tc>
          <w:tcPr>
            <w:tcW w:w="2660" w:type="dxa"/>
            <w:tcBorders>
              <w:top w:val="single" w:sz="4" w:space="0" w:color="000000"/>
              <w:left w:val="single" w:sz="4" w:space="0" w:color="000000"/>
              <w:bottom w:val="single" w:sz="4" w:space="0" w:color="000000"/>
              <w:right w:val="single" w:sz="4" w:space="0" w:color="000000"/>
            </w:tcBorders>
            <w:shd w:val="clear" w:color="auto" w:fill="D0D1D2"/>
          </w:tcPr>
          <w:p w14:paraId="7E9A5B7B" w14:textId="77777777" w:rsidR="00443E9D" w:rsidRPr="00CB6F5F" w:rsidRDefault="00443E9D" w:rsidP="005F415F">
            <w:pPr>
              <w:autoSpaceDE w:val="0"/>
              <w:autoSpaceDN w:val="0"/>
              <w:adjustRightInd w:val="0"/>
              <w:spacing w:after="120" w:line="240" w:lineRule="auto"/>
              <w:rPr>
                <w:rFonts w:ascii="Arial" w:hAnsi="Arial" w:cs="Arial"/>
                <w:b/>
                <w:sz w:val="20"/>
                <w:szCs w:val="20"/>
                <w:lang w:eastAsia="en-GB"/>
              </w:rPr>
            </w:pPr>
            <w:r w:rsidRPr="00CB6F5F">
              <w:rPr>
                <w:rFonts w:ascii="Arial" w:hAnsi="Arial" w:cs="Arial"/>
                <w:b/>
                <w:sz w:val="20"/>
                <w:szCs w:val="20"/>
                <w:lang w:eastAsia="en-GB"/>
              </w:rPr>
              <w:t>Short-term</w:t>
            </w:r>
          </w:p>
        </w:tc>
        <w:tc>
          <w:tcPr>
            <w:tcW w:w="7229" w:type="dxa"/>
            <w:tcBorders>
              <w:top w:val="single" w:sz="4" w:space="0" w:color="000000"/>
              <w:left w:val="single" w:sz="4" w:space="0" w:color="000000"/>
              <w:bottom w:val="single" w:sz="4" w:space="0" w:color="000000"/>
              <w:right w:val="single" w:sz="4" w:space="0" w:color="000000"/>
            </w:tcBorders>
          </w:tcPr>
          <w:p w14:paraId="02B47ABE" w14:textId="77777777" w:rsidR="00443E9D" w:rsidRPr="00CB6F5F" w:rsidRDefault="00443E9D" w:rsidP="005F415F">
            <w:pPr>
              <w:autoSpaceDE w:val="0"/>
              <w:autoSpaceDN w:val="0"/>
              <w:adjustRightInd w:val="0"/>
              <w:spacing w:after="120" w:line="240" w:lineRule="auto"/>
              <w:jc w:val="both"/>
              <w:rPr>
                <w:rFonts w:ascii="Arial" w:hAnsi="Arial" w:cs="Arial"/>
                <w:sz w:val="20"/>
                <w:szCs w:val="20"/>
                <w:lang w:eastAsia="en-GB"/>
              </w:rPr>
            </w:pPr>
            <w:r w:rsidRPr="00CB6F5F">
              <w:rPr>
                <w:rFonts w:ascii="Arial" w:hAnsi="Arial" w:cs="Arial"/>
                <w:sz w:val="20"/>
                <w:szCs w:val="20"/>
                <w:lang w:eastAsia="en-GB"/>
              </w:rPr>
              <w:t>Usually means less than one year.</w:t>
            </w:r>
          </w:p>
        </w:tc>
      </w:tr>
      <w:tr w:rsidR="00443E9D" w:rsidRPr="00CB6F5F" w14:paraId="5A90DD2C" w14:textId="77777777" w:rsidTr="005F415F">
        <w:trPr>
          <w:cantSplit/>
          <w:jc w:val="center"/>
        </w:trPr>
        <w:tc>
          <w:tcPr>
            <w:tcW w:w="2660" w:type="dxa"/>
            <w:tcBorders>
              <w:top w:val="single" w:sz="4" w:space="0" w:color="000000"/>
              <w:left w:val="single" w:sz="4" w:space="0" w:color="000000"/>
              <w:bottom w:val="single" w:sz="4" w:space="0" w:color="000000"/>
              <w:right w:val="single" w:sz="4" w:space="0" w:color="000000"/>
            </w:tcBorders>
            <w:shd w:val="clear" w:color="auto" w:fill="D0D1D2"/>
          </w:tcPr>
          <w:p w14:paraId="7A4E7B91" w14:textId="77777777" w:rsidR="00443E9D" w:rsidRPr="00CB6F5F" w:rsidRDefault="00443E9D" w:rsidP="005F415F">
            <w:pPr>
              <w:autoSpaceDE w:val="0"/>
              <w:autoSpaceDN w:val="0"/>
              <w:adjustRightInd w:val="0"/>
              <w:spacing w:after="120" w:line="240" w:lineRule="auto"/>
              <w:rPr>
                <w:rFonts w:ascii="Arial" w:hAnsi="Arial" w:cs="Arial"/>
                <w:b/>
                <w:sz w:val="20"/>
                <w:szCs w:val="20"/>
                <w:lang w:eastAsia="en-GB"/>
              </w:rPr>
            </w:pPr>
            <w:r w:rsidRPr="00CB6F5F">
              <w:rPr>
                <w:rFonts w:ascii="Arial" w:hAnsi="Arial" w:cs="Arial"/>
                <w:b/>
                <w:sz w:val="20"/>
                <w:szCs w:val="20"/>
                <w:lang w:eastAsia="en-GB"/>
              </w:rPr>
              <w:t>Swap</w:t>
            </w:r>
          </w:p>
        </w:tc>
        <w:tc>
          <w:tcPr>
            <w:tcW w:w="7229" w:type="dxa"/>
            <w:tcBorders>
              <w:top w:val="single" w:sz="4" w:space="0" w:color="000000"/>
              <w:left w:val="single" w:sz="4" w:space="0" w:color="000000"/>
              <w:bottom w:val="single" w:sz="4" w:space="0" w:color="000000"/>
              <w:right w:val="single" w:sz="4" w:space="0" w:color="000000"/>
            </w:tcBorders>
          </w:tcPr>
          <w:p w14:paraId="2FE7616A" w14:textId="77777777" w:rsidR="00443E9D" w:rsidRPr="00CB6F5F" w:rsidRDefault="00443E9D" w:rsidP="005F415F">
            <w:pPr>
              <w:autoSpaceDE w:val="0"/>
              <w:autoSpaceDN w:val="0"/>
              <w:adjustRightInd w:val="0"/>
              <w:spacing w:after="120" w:line="240" w:lineRule="auto"/>
              <w:jc w:val="both"/>
              <w:rPr>
                <w:rFonts w:ascii="Arial" w:hAnsi="Arial" w:cs="Arial"/>
                <w:sz w:val="20"/>
                <w:szCs w:val="20"/>
                <w:lang w:eastAsia="en-GB"/>
              </w:rPr>
            </w:pPr>
            <w:r w:rsidRPr="00CB6F5F">
              <w:rPr>
                <w:rFonts w:ascii="Arial" w:hAnsi="Arial" w:cs="Arial"/>
                <w:sz w:val="20"/>
                <w:szCs w:val="20"/>
                <w:lang w:eastAsia="en-GB"/>
              </w:rPr>
              <w:t xml:space="preserve">A </w:t>
            </w:r>
            <w:r w:rsidRPr="00CB6F5F">
              <w:rPr>
                <w:rFonts w:ascii="Arial" w:hAnsi="Arial" w:cs="Arial"/>
                <w:i/>
                <w:iCs/>
                <w:sz w:val="20"/>
                <w:szCs w:val="20"/>
                <w:lang w:eastAsia="en-GB"/>
              </w:rPr>
              <w:t xml:space="preserve">derivative </w:t>
            </w:r>
            <w:r w:rsidRPr="00CB6F5F">
              <w:rPr>
                <w:rFonts w:ascii="Arial" w:hAnsi="Arial" w:cs="Arial"/>
                <w:sz w:val="20"/>
                <w:szCs w:val="20"/>
                <w:lang w:eastAsia="en-GB"/>
              </w:rPr>
              <w:t xml:space="preserve">where the </w:t>
            </w:r>
            <w:r w:rsidRPr="00CB6F5F">
              <w:rPr>
                <w:rFonts w:ascii="Arial" w:hAnsi="Arial" w:cs="Arial"/>
                <w:i/>
                <w:iCs/>
                <w:sz w:val="20"/>
                <w:szCs w:val="20"/>
                <w:lang w:eastAsia="en-GB"/>
              </w:rPr>
              <w:t>counterparties</w:t>
            </w:r>
            <w:r w:rsidRPr="00CB6F5F">
              <w:rPr>
                <w:rFonts w:ascii="Arial" w:hAnsi="Arial" w:cs="Arial"/>
                <w:sz w:val="20"/>
                <w:szCs w:val="20"/>
                <w:lang w:eastAsia="en-GB"/>
              </w:rPr>
              <w:t xml:space="preserve"> exchange cash flows, for example fixed rate interest and variable rate interest. </w:t>
            </w:r>
          </w:p>
        </w:tc>
      </w:tr>
      <w:tr w:rsidR="00443E9D" w:rsidRPr="00CB6F5F" w14:paraId="3614D61A" w14:textId="77777777" w:rsidTr="005F415F">
        <w:trPr>
          <w:cantSplit/>
          <w:jc w:val="center"/>
        </w:trPr>
        <w:tc>
          <w:tcPr>
            <w:tcW w:w="2660" w:type="dxa"/>
            <w:tcBorders>
              <w:top w:val="single" w:sz="4" w:space="0" w:color="000000"/>
              <w:left w:val="single" w:sz="4" w:space="0" w:color="000000"/>
              <w:bottom w:val="single" w:sz="4" w:space="0" w:color="000000"/>
              <w:right w:val="single" w:sz="4" w:space="0" w:color="000000"/>
            </w:tcBorders>
            <w:shd w:val="clear" w:color="auto" w:fill="D0D1D2"/>
          </w:tcPr>
          <w:p w14:paraId="0281CDA2" w14:textId="77777777" w:rsidR="00443E9D" w:rsidRPr="00CB6F5F" w:rsidRDefault="00443E9D" w:rsidP="005F415F">
            <w:pPr>
              <w:autoSpaceDE w:val="0"/>
              <w:autoSpaceDN w:val="0"/>
              <w:adjustRightInd w:val="0"/>
              <w:spacing w:after="120" w:line="240" w:lineRule="auto"/>
              <w:rPr>
                <w:rFonts w:ascii="Arial" w:hAnsi="Arial" w:cs="Arial"/>
                <w:b/>
                <w:sz w:val="20"/>
                <w:szCs w:val="20"/>
                <w:lang w:eastAsia="en-GB"/>
              </w:rPr>
            </w:pPr>
            <w:r w:rsidRPr="00CB6F5F">
              <w:rPr>
                <w:rFonts w:ascii="Arial" w:hAnsi="Arial" w:cs="Arial"/>
                <w:b/>
                <w:sz w:val="20"/>
                <w:szCs w:val="20"/>
                <w:lang w:eastAsia="en-GB"/>
              </w:rPr>
              <w:t>Total return</w:t>
            </w:r>
          </w:p>
        </w:tc>
        <w:tc>
          <w:tcPr>
            <w:tcW w:w="7229" w:type="dxa"/>
            <w:tcBorders>
              <w:top w:val="single" w:sz="4" w:space="0" w:color="000000"/>
              <w:left w:val="single" w:sz="4" w:space="0" w:color="000000"/>
              <w:bottom w:val="single" w:sz="4" w:space="0" w:color="000000"/>
              <w:right w:val="single" w:sz="4" w:space="0" w:color="000000"/>
            </w:tcBorders>
          </w:tcPr>
          <w:p w14:paraId="48BA81DD" w14:textId="77777777" w:rsidR="00443E9D" w:rsidRPr="00CB6F5F" w:rsidRDefault="00443E9D" w:rsidP="005F415F">
            <w:pPr>
              <w:autoSpaceDE w:val="0"/>
              <w:autoSpaceDN w:val="0"/>
              <w:adjustRightInd w:val="0"/>
              <w:spacing w:after="120" w:line="240" w:lineRule="auto"/>
              <w:jc w:val="both"/>
              <w:rPr>
                <w:rFonts w:ascii="Arial" w:hAnsi="Arial" w:cs="Arial"/>
                <w:sz w:val="20"/>
                <w:szCs w:val="20"/>
                <w:lang w:eastAsia="en-GB"/>
              </w:rPr>
            </w:pPr>
            <w:r w:rsidRPr="00CB6F5F">
              <w:rPr>
                <w:rFonts w:ascii="Arial" w:hAnsi="Arial" w:cs="Arial"/>
                <w:sz w:val="20"/>
                <w:szCs w:val="20"/>
                <w:lang w:eastAsia="en-GB"/>
              </w:rPr>
              <w:t xml:space="preserve">The overall return on an investment, including </w:t>
            </w:r>
            <w:r w:rsidRPr="00CB6F5F">
              <w:rPr>
                <w:rFonts w:ascii="Arial" w:hAnsi="Arial" w:cs="Arial"/>
                <w:i/>
                <w:iCs/>
                <w:sz w:val="20"/>
                <w:szCs w:val="20"/>
                <w:lang w:eastAsia="en-GB"/>
              </w:rPr>
              <w:t>interest</w:t>
            </w:r>
            <w:r w:rsidRPr="00CB6F5F">
              <w:rPr>
                <w:rFonts w:ascii="Arial" w:hAnsi="Arial" w:cs="Arial"/>
                <w:sz w:val="20"/>
                <w:szCs w:val="20"/>
                <w:lang w:eastAsia="en-GB"/>
              </w:rPr>
              <w:t xml:space="preserve">, </w:t>
            </w:r>
            <w:r w:rsidRPr="00CB6F5F">
              <w:rPr>
                <w:rFonts w:ascii="Arial" w:hAnsi="Arial" w:cs="Arial"/>
                <w:i/>
                <w:iCs/>
                <w:sz w:val="20"/>
                <w:szCs w:val="20"/>
                <w:lang w:eastAsia="en-GB"/>
              </w:rPr>
              <w:t>dividends</w:t>
            </w:r>
            <w:r w:rsidRPr="00CB6F5F">
              <w:rPr>
                <w:rFonts w:ascii="Arial" w:hAnsi="Arial" w:cs="Arial"/>
                <w:sz w:val="20"/>
                <w:szCs w:val="20"/>
                <w:lang w:eastAsia="en-GB"/>
              </w:rPr>
              <w:t xml:space="preserve">, </w:t>
            </w:r>
            <w:r w:rsidRPr="00CB6F5F">
              <w:rPr>
                <w:rFonts w:ascii="Arial" w:hAnsi="Arial" w:cs="Arial"/>
                <w:i/>
                <w:iCs/>
                <w:sz w:val="20"/>
                <w:szCs w:val="20"/>
                <w:lang w:eastAsia="en-GB"/>
              </w:rPr>
              <w:t>rent</w:t>
            </w:r>
            <w:r w:rsidRPr="00CB6F5F">
              <w:rPr>
                <w:rFonts w:ascii="Arial" w:hAnsi="Arial" w:cs="Arial"/>
                <w:sz w:val="20"/>
                <w:szCs w:val="20"/>
                <w:lang w:eastAsia="en-GB"/>
              </w:rPr>
              <w:t xml:space="preserve">, fees and </w:t>
            </w:r>
            <w:r w:rsidRPr="00CB6F5F">
              <w:rPr>
                <w:rFonts w:ascii="Arial" w:hAnsi="Arial" w:cs="Arial"/>
                <w:i/>
                <w:iCs/>
                <w:sz w:val="20"/>
                <w:szCs w:val="20"/>
                <w:lang w:eastAsia="en-GB"/>
              </w:rPr>
              <w:t>capital gains and losses</w:t>
            </w:r>
            <w:r w:rsidRPr="00CB6F5F">
              <w:rPr>
                <w:rFonts w:ascii="Arial" w:hAnsi="Arial" w:cs="Arial"/>
                <w:sz w:val="20"/>
                <w:szCs w:val="20"/>
                <w:lang w:eastAsia="en-GB"/>
              </w:rPr>
              <w:t xml:space="preserve">. </w:t>
            </w:r>
          </w:p>
        </w:tc>
      </w:tr>
      <w:tr w:rsidR="00443E9D" w:rsidRPr="00CB6F5F" w14:paraId="3DC7744C" w14:textId="77777777" w:rsidTr="005F415F">
        <w:trPr>
          <w:cantSplit/>
          <w:jc w:val="center"/>
        </w:trPr>
        <w:tc>
          <w:tcPr>
            <w:tcW w:w="2660" w:type="dxa"/>
            <w:tcBorders>
              <w:top w:val="single" w:sz="4" w:space="0" w:color="000000"/>
              <w:left w:val="single" w:sz="4" w:space="0" w:color="000000"/>
              <w:bottom w:val="single" w:sz="4" w:space="0" w:color="000000"/>
              <w:right w:val="single" w:sz="4" w:space="0" w:color="000000"/>
            </w:tcBorders>
            <w:shd w:val="clear" w:color="auto" w:fill="D0D1D2"/>
          </w:tcPr>
          <w:p w14:paraId="5866739E" w14:textId="77777777" w:rsidR="00443E9D" w:rsidRPr="00CB6F5F" w:rsidRDefault="00443E9D" w:rsidP="005F415F">
            <w:pPr>
              <w:autoSpaceDE w:val="0"/>
              <w:autoSpaceDN w:val="0"/>
              <w:adjustRightInd w:val="0"/>
              <w:spacing w:after="120" w:line="240" w:lineRule="auto"/>
              <w:rPr>
                <w:rFonts w:ascii="Arial" w:hAnsi="Arial" w:cs="Arial"/>
                <w:b/>
                <w:sz w:val="20"/>
                <w:szCs w:val="20"/>
                <w:lang w:eastAsia="en-GB"/>
              </w:rPr>
            </w:pPr>
            <w:r w:rsidRPr="00CB6F5F">
              <w:rPr>
                <w:rFonts w:ascii="Arial" w:hAnsi="Arial" w:cs="Arial"/>
                <w:b/>
                <w:sz w:val="20"/>
                <w:szCs w:val="20"/>
                <w:lang w:eastAsia="en-GB"/>
              </w:rPr>
              <w:lastRenderedPageBreak/>
              <w:t>Treasury investments</w:t>
            </w:r>
          </w:p>
        </w:tc>
        <w:tc>
          <w:tcPr>
            <w:tcW w:w="7229" w:type="dxa"/>
            <w:tcBorders>
              <w:top w:val="single" w:sz="4" w:space="0" w:color="000000"/>
              <w:left w:val="single" w:sz="4" w:space="0" w:color="000000"/>
              <w:bottom w:val="single" w:sz="4" w:space="0" w:color="000000"/>
              <w:right w:val="single" w:sz="4" w:space="0" w:color="000000"/>
            </w:tcBorders>
          </w:tcPr>
          <w:p w14:paraId="6D6E5BDF" w14:textId="77777777" w:rsidR="00443E9D" w:rsidRPr="00CB6F5F" w:rsidRDefault="00443E9D" w:rsidP="005F415F">
            <w:pPr>
              <w:autoSpaceDE w:val="0"/>
              <w:autoSpaceDN w:val="0"/>
              <w:adjustRightInd w:val="0"/>
              <w:spacing w:after="120" w:line="240" w:lineRule="auto"/>
              <w:jc w:val="both"/>
              <w:rPr>
                <w:rFonts w:ascii="Arial" w:hAnsi="Arial" w:cs="Arial"/>
                <w:sz w:val="20"/>
                <w:szCs w:val="20"/>
                <w:lang w:eastAsia="en-GB"/>
              </w:rPr>
            </w:pPr>
            <w:r w:rsidRPr="00CB6F5F">
              <w:rPr>
                <w:rFonts w:ascii="Arial" w:hAnsi="Arial" w:cs="Arial"/>
                <w:sz w:val="20"/>
                <w:szCs w:val="20"/>
                <w:lang w:eastAsia="en-GB"/>
              </w:rPr>
              <w:t xml:space="preserve">Investments made for </w:t>
            </w:r>
            <w:r w:rsidRPr="00CB6F5F">
              <w:rPr>
                <w:rFonts w:ascii="Arial" w:hAnsi="Arial" w:cs="Arial"/>
                <w:i/>
                <w:iCs/>
                <w:sz w:val="20"/>
                <w:szCs w:val="20"/>
                <w:lang w:eastAsia="en-GB"/>
              </w:rPr>
              <w:t>treasury management</w:t>
            </w:r>
            <w:r w:rsidRPr="00CB6F5F">
              <w:rPr>
                <w:rFonts w:ascii="Arial" w:hAnsi="Arial" w:cs="Arial"/>
                <w:sz w:val="20"/>
                <w:szCs w:val="20"/>
                <w:lang w:eastAsia="en-GB"/>
              </w:rPr>
              <w:t xml:space="preserve"> purposes, as opposed to </w:t>
            </w:r>
            <w:r w:rsidRPr="00CB6F5F">
              <w:rPr>
                <w:rFonts w:ascii="Arial" w:hAnsi="Arial" w:cs="Arial"/>
                <w:i/>
                <w:iCs/>
                <w:sz w:val="20"/>
                <w:szCs w:val="20"/>
                <w:lang w:eastAsia="en-GB"/>
              </w:rPr>
              <w:t>commercial investments</w:t>
            </w:r>
            <w:r w:rsidRPr="00CB6F5F">
              <w:rPr>
                <w:rFonts w:ascii="Arial" w:hAnsi="Arial" w:cs="Arial"/>
                <w:sz w:val="20"/>
                <w:szCs w:val="20"/>
                <w:lang w:eastAsia="en-GB"/>
              </w:rPr>
              <w:t xml:space="preserve"> and </w:t>
            </w:r>
            <w:r w:rsidRPr="00CB6F5F">
              <w:rPr>
                <w:rFonts w:ascii="Arial" w:hAnsi="Arial" w:cs="Arial"/>
                <w:i/>
                <w:iCs/>
                <w:sz w:val="20"/>
                <w:szCs w:val="20"/>
                <w:lang w:eastAsia="en-GB"/>
              </w:rPr>
              <w:t>service investments</w:t>
            </w:r>
            <w:r w:rsidRPr="00CB6F5F">
              <w:rPr>
                <w:rFonts w:ascii="Arial" w:hAnsi="Arial" w:cs="Arial"/>
                <w:sz w:val="20"/>
                <w:szCs w:val="20"/>
                <w:lang w:eastAsia="en-GB"/>
              </w:rPr>
              <w:t>.</w:t>
            </w:r>
          </w:p>
        </w:tc>
      </w:tr>
      <w:tr w:rsidR="00443E9D" w:rsidRPr="00CB6F5F" w14:paraId="2D55D6A8" w14:textId="77777777" w:rsidTr="005F415F">
        <w:trPr>
          <w:cantSplit/>
          <w:jc w:val="center"/>
        </w:trPr>
        <w:tc>
          <w:tcPr>
            <w:tcW w:w="2660" w:type="dxa"/>
            <w:tcBorders>
              <w:top w:val="single" w:sz="4" w:space="0" w:color="000000"/>
              <w:left w:val="single" w:sz="4" w:space="0" w:color="000000"/>
              <w:bottom w:val="single" w:sz="4" w:space="0" w:color="000000"/>
              <w:right w:val="single" w:sz="4" w:space="0" w:color="000000"/>
            </w:tcBorders>
            <w:shd w:val="clear" w:color="auto" w:fill="D0D1D2"/>
          </w:tcPr>
          <w:p w14:paraId="27C54BDF" w14:textId="77777777" w:rsidR="00443E9D" w:rsidRPr="00CB6F5F" w:rsidRDefault="00443E9D" w:rsidP="005F415F">
            <w:pPr>
              <w:autoSpaceDE w:val="0"/>
              <w:autoSpaceDN w:val="0"/>
              <w:adjustRightInd w:val="0"/>
              <w:spacing w:after="120" w:line="240" w:lineRule="auto"/>
              <w:rPr>
                <w:rFonts w:ascii="Arial" w:hAnsi="Arial" w:cs="Arial"/>
                <w:b/>
                <w:sz w:val="20"/>
                <w:szCs w:val="20"/>
                <w:lang w:eastAsia="en-GB"/>
              </w:rPr>
            </w:pPr>
            <w:r w:rsidRPr="00CB6F5F">
              <w:rPr>
                <w:rFonts w:ascii="Arial" w:hAnsi="Arial" w:cs="Arial"/>
                <w:b/>
                <w:sz w:val="20"/>
                <w:szCs w:val="20"/>
                <w:lang w:eastAsia="en-GB"/>
              </w:rPr>
              <w:t>Usable reserves</w:t>
            </w:r>
          </w:p>
        </w:tc>
        <w:tc>
          <w:tcPr>
            <w:tcW w:w="7229" w:type="dxa"/>
            <w:tcBorders>
              <w:top w:val="single" w:sz="4" w:space="0" w:color="000000"/>
              <w:left w:val="single" w:sz="4" w:space="0" w:color="000000"/>
              <w:bottom w:val="single" w:sz="4" w:space="0" w:color="000000"/>
              <w:right w:val="single" w:sz="4" w:space="0" w:color="000000"/>
            </w:tcBorders>
          </w:tcPr>
          <w:p w14:paraId="56FC6FB2" w14:textId="77777777" w:rsidR="00443E9D" w:rsidRPr="00CB6F5F" w:rsidRDefault="00443E9D" w:rsidP="005F415F">
            <w:pPr>
              <w:autoSpaceDE w:val="0"/>
              <w:autoSpaceDN w:val="0"/>
              <w:adjustRightInd w:val="0"/>
              <w:spacing w:after="120" w:line="240" w:lineRule="auto"/>
              <w:jc w:val="both"/>
              <w:rPr>
                <w:rFonts w:ascii="Arial" w:hAnsi="Arial" w:cs="Arial"/>
                <w:color w:val="000000"/>
                <w:sz w:val="20"/>
                <w:szCs w:val="20"/>
                <w:lang w:eastAsia="en-GB"/>
              </w:rPr>
            </w:pPr>
            <w:r w:rsidRPr="00CB6F5F">
              <w:rPr>
                <w:rFonts w:ascii="Arial" w:hAnsi="Arial" w:cs="Arial"/>
                <w:color w:val="000000"/>
                <w:sz w:val="20"/>
                <w:szCs w:val="20"/>
                <w:lang w:eastAsia="en-GB"/>
              </w:rPr>
              <w:t xml:space="preserve">Resources available to finance future </w:t>
            </w:r>
            <w:r w:rsidRPr="00CB6F5F">
              <w:rPr>
                <w:rFonts w:ascii="Arial" w:hAnsi="Arial" w:cs="Arial"/>
                <w:i/>
                <w:iCs/>
                <w:color w:val="000000"/>
                <w:sz w:val="20"/>
                <w:szCs w:val="20"/>
                <w:lang w:eastAsia="en-GB"/>
              </w:rPr>
              <w:t>revenue</w:t>
            </w:r>
            <w:r w:rsidRPr="00CB6F5F">
              <w:rPr>
                <w:rFonts w:ascii="Arial" w:hAnsi="Arial" w:cs="Arial"/>
                <w:color w:val="000000"/>
                <w:sz w:val="20"/>
                <w:szCs w:val="20"/>
                <w:lang w:eastAsia="en-GB"/>
              </w:rPr>
              <w:t xml:space="preserve"> and/or </w:t>
            </w:r>
            <w:r w:rsidRPr="00CB6F5F">
              <w:rPr>
                <w:rFonts w:ascii="Arial" w:hAnsi="Arial" w:cs="Arial"/>
                <w:i/>
                <w:iCs/>
                <w:color w:val="000000"/>
                <w:sz w:val="20"/>
                <w:szCs w:val="20"/>
                <w:lang w:eastAsia="en-GB"/>
              </w:rPr>
              <w:t xml:space="preserve">capital expenditure. </w:t>
            </w:r>
            <w:r w:rsidRPr="00CB6F5F">
              <w:rPr>
                <w:rFonts w:ascii="Arial" w:hAnsi="Arial" w:cs="Arial"/>
                <w:color w:val="000000"/>
                <w:sz w:val="20"/>
                <w:szCs w:val="20"/>
                <w:lang w:eastAsia="en-GB"/>
              </w:rPr>
              <w:t>Some usable reserves are ringfenced by law for certain expenditure such as on schools or council housing.</w:t>
            </w:r>
          </w:p>
        </w:tc>
      </w:tr>
      <w:tr w:rsidR="00443E9D" w:rsidRPr="00CB6F5F" w14:paraId="1EC65B6B" w14:textId="77777777" w:rsidTr="005F415F">
        <w:trPr>
          <w:cantSplit/>
          <w:jc w:val="center"/>
        </w:trPr>
        <w:tc>
          <w:tcPr>
            <w:tcW w:w="2660" w:type="dxa"/>
            <w:tcBorders>
              <w:top w:val="single" w:sz="4" w:space="0" w:color="000000"/>
              <w:left w:val="single" w:sz="4" w:space="0" w:color="000000"/>
              <w:bottom w:val="single" w:sz="4" w:space="0" w:color="000000"/>
              <w:right w:val="single" w:sz="4" w:space="0" w:color="000000"/>
            </w:tcBorders>
            <w:shd w:val="clear" w:color="auto" w:fill="D0D1D2"/>
          </w:tcPr>
          <w:p w14:paraId="5118C073" w14:textId="77777777" w:rsidR="00443E9D" w:rsidRPr="00CB6F5F" w:rsidRDefault="00443E9D" w:rsidP="005F415F">
            <w:pPr>
              <w:autoSpaceDE w:val="0"/>
              <w:autoSpaceDN w:val="0"/>
              <w:adjustRightInd w:val="0"/>
              <w:spacing w:after="120" w:line="240" w:lineRule="auto"/>
              <w:rPr>
                <w:rFonts w:ascii="Arial" w:hAnsi="Arial" w:cs="Arial"/>
                <w:b/>
                <w:sz w:val="20"/>
                <w:szCs w:val="20"/>
                <w:lang w:eastAsia="en-GB"/>
              </w:rPr>
            </w:pPr>
            <w:r w:rsidRPr="00CB6F5F">
              <w:rPr>
                <w:rFonts w:ascii="Arial" w:hAnsi="Arial" w:cs="Arial"/>
                <w:b/>
                <w:sz w:val="20"/>
                <w:szCs w:val="20"/>
                <w:lang w:eastAsia="en-GB"/>
              </w:rPr>
              <w:t>Volatility</w:t>
            </w:r>
          </w:p>
        </w:tc>
        <w:tc>
          <w:tcPr>
            <w:tcW w:w="7229" w:type="dxa"/>
            <w:tcBorders>
              <w:top w:val="single" w:sz="4" w:space="0" w:color="000000"/>
              <w:left w:val="single" w:sz="4" w:space="0" w:color="000000"/>
              <w:bottom w:val="single" w:sz="4" w:space="0" w:color="000000"/>
              <w:right w:val="single" w:sz="4" w:space="0" w:color="000000"/>
            </w:tcBorders>
          </w:tcPr>
          <w:p w14:paraId="3D9BD850" w14:textId="77777777" w:rsidR="00443E9D" w:rsidRPr="00CB6F5F" w:rsidRDefault="00443E9D" w:rsidP="005F415F">
            <w:pPr>
              <w:autoSpaceDE w:val="0"/>
              <w:autoSpaceDN w:val="0"/>
              <w:adjustRightInd w:val="0"/>
              <w:spacing w:after="120" w:line="240" w:lineRule="auto"/>
              <w:jc w:val="both"/>
              <w:rPr>
                <w:rFonts w:ascii="Arial" w:hAnsi="Arial" w:cs="Arial"/>
                <w:bCs/>
                <w:sz w:val="20"/>
                <w:szCs w:val="20"/>
                <w:lang w:eastAsia="en-GB"/>
              </w:rPr>
            </w:pPr>
            <w:r w:rsidRPr="00CB6F5F">
              <w:rPr>
                <w:rFonts w:ascii="Arial" w:hAnsi="Arial" w:cs="Arial"/>
                <w:bCs/>
                <w:sz w:val="20"/>
                <w:szCs w:val="20"/>
                <w:lang w:eastAsia="en-GB"/>
              </w:rPr>
              <w:t>A measure of the variability of a price or index, usually expressed as the annualised standard deviation.</w:t>
            </w:r>
          </w:p>
        </w:tc>
      </w:tr>
      <w:tr w:rsidR="00443E9D" w:rsidRPr="00CB6F5F" w14:paraId="60DE8FF9" w14:textId="77777777" w:rsidTr="005F415F">
        <w:trPr>
          <w:cantSplit/>
          <w:jc w:val="center"/>
        </w:trPr>
        <w:tc>
          <w:tcPr>
            <w:tcW w:w="2660" w:type="dxa"/>
            <w:tcBorders>
              <w:top w:val="single" w:sz="4" w:space="0" w:color="000000"/>
              <w:left w:val="single" w:sz="4" w:space="0" w:color="000000"/>
              <w:bottom w:val="single" w:sz="4" w:space="0" w:color="000000"/>
              <w:right w:val="single" w:sz="4" w:space="0" w:color="000000"/>
            </w:tcBorders>
            <w:shd w:val="clear" w:color="auto" w:fill="D0D1D2"/>
          </w:tcPr>
          <w:p w14:paraId="3AADCFFE" w14:textId="77777777" w:rsidR="00443E9D" w:rsidRPr="00CB6F5F" w:rsidRDefault="00443E9D" w:rsidP="005F415F">
            <w:pPr>
              <w:autoSpaceDE w:val="0"/>
              <w:autoSpaceDN w:val="0"/>
              <w:adjustRightInd w:val="0"/>
              <w:spacing w:after="120" w:line="240" w:lineRule="auto"/>
              <w:rPr>
                <w:rFonts w:ascii="Arial" w:hAnsi="Arial" w:cs="Arial"/>
                <w:b/>
                <w:sz w:val="20"/>
                <w:szCs w:val="20"/>
                <w:lang w:eastAsia="en-GB"/>
              </w:rPr>
            </w:pPr>
            <w:r w:rsidRPr="00CB6F5F">
              <w:rPr>
                <w:rFonts w:ascii="Arial" w:hAnsi="Arial" w:cs="Arial"/>
                <w:b/>
                <w:sz w:val="20"/>
                <w:szCs w:val="20"/>
                <w:lang w:eastAsia="en-GB"/>
              </w:rPr>
              <w:t>Working capital</w:t>
            </w:r>
          </w:p>
        </w:tc>
        <w:tc>
          <w:tcPr>
            <w:tcW w:w="7229" w:type="dxa"/>
            <w:tcBorders>
              <w:top w:val="single" w:sz="4" w:space="0" w:color="000000"/>
              <w:left w:val="single" w:sz="4" w:space="0" w:color="000000"/>
              <w:bottom w:val="single" w:sz="4" w:space="0" w:color="000000"/>
              <w:right w:val="single" w:sz="4" w:space="0" w:color="000000"/>
            </w:tcBorders>
          </w:tcPr>
          <w:p w14:paraId="39111EFD" w14:textId="77777777" w:rsidR="00443E9D" w:rsidRPr="00CB6F5F" w:rsidRDefault="00443E9D" w:rsidP="005F415F">
            <w:pPr>
              <w:autoSpaceDE w:val="0"/>
              <w:autoSpaceDN w:val="0"/>
              <w:adjustRightInd w:val="0"/>
              <w:spacing w:after="120" w:line="240" w:lineRule="auto"/>
              <w:jc w:val="both"/>
              <w:rPr>
                <w:rFonts w:ascii="Arial" w:hAnsi="Arial" w:cs="Arial"/>
                <w:sz w:val="20"/>
                <w:szCs w:val="20"/>
                <w:lang w:eastAsia="en-GB"/>
              </w:rPr>
            </w:pPr>
            <w:r w:rsidRPr="00CB6F5F">
              <w:rPr>
                <w:rFonts w:ascii="Arial" w:hAnsi="Arial" w:cs="Arial"/>
                <w:sz w:val="20"/>
                <w:szCs w:val="20"/>
                <w:lang w:eastAsia="en-GB"/>
              </w:rPr>
              <w:t>The cash surplus or deficit arising from the timing differences between income/expenditure in accounting terms and receipts/payments in cash terms.</w:t>
            </w:r>
          </w:p>
        </w:tc>
      </w:tr>
      <w:tr w:rsidR="00443E9D" w:rsidRPr="00CB6F5F" w14:paraId="29D8C69A" w14:textId="77777777" w:rsidTr="005F415F">
        <w:trPr>
          <w:cantSplit/>
          <w:jc w:val="center"/>
        </w:trPr>
        <w:tc>
          <w:tcPr>
            <w:tcW w:w="2660" w:type="dxa"/>
            <w:tcBorders>
              <w:top w:val="single" w:sz="4" w:space="0" w:color="000000"/>
              <w:left w:val="single" w:sz="4" w:space="0" w:color="000000"/>
              <w:bottom w:val="single" w:sz="4" w:space="0" w:color="000000"/>
              <w:right w:val="single" w:sz="4" w:space="0" w:color="000000"/>
            </w:tcBorders>
            <w:shd w:val="clear" w:color="auto" w:fill="D0D1D2"/>
          </w:tcPr>
          <w:p w14:paraId="554628E9" w14:textId="77777777" w:rsidR="00443E9D" w:rsidRPr="00CB6F5F" w:rsidRDefault="00443E9D" w:rsidP="005F415F">
            <w:pPr>
              <w:autoSpaceDE w:val="0"/>
              <w:autoSpaceDN w:val="0"/>
              <w:adjustRightInd w:val="0"/>
              <w:spacing w:after="120" w:line="240" w:lineRule="auto"/>
              <w:rPr>
                <w:rFonts w:ascii="Arial" w:hAnsi="Arial" w:cs="Arial"/>
                <w:b/>
                <w:sz w:val="20"/>
                <w:szCs w:val="20"/>
                <w:lang w:eastAsia="en-GB"/>
              </w:rPr>
            </w:pPr>
            <w:r w:rsidRPr="00CB6F5F">
              <w:rPr>
                <w:rFonts w:ascii="Arial" w:hAnsi="Arial" w:cs="Arial"/>
                <w:b/>
                <w:sz w:val="20"/>
                <w:szCs w:val="20"/>
                <w:lang w:eastAsia="en-GB"/>
              </w:rPr>
              <w:t>Yield</w:t>
            </w:r>
          </w:p>
        </w:tc>
        <w:tc>
          <w:tcPr>
            <w:tcW w:w="7229" w:type="dxa"/>
            <w:tcBorders>
              <w:top w:val="single" w:sz="4" w:space="0" w:color="000000"/>
              <w:left w:val="single" w:sz="4" w:space="0" w:color="000000"/>
              <w:bottom w:val="single" w:sz="4" w:space="0" w:color="000000"/>
              <w:right w:val="single" w:sz="4" w:space="0" w:color="000000"/>
            </w:tcBorders>
          </w:tcPr>
          <w:p w14:paraId="7F9C4A3B" w14:textId="77777777" w:rsidR="00443E9D" w:rsidRPr="00CB6F5F" w:rsidRDefault="00443E9D" w:rsidP="005F415F">
            <w:pPr>
              <w:autoSpaceDE w:val="0"/>
              <w:autoSpaceDN w:val="0"/>
              <w:adjustRightInd w:val="0"/>
              <w:spacing w:after="120" w:line="240" w:lineRule="auto"/>
              <w:jc w:val="both"/>
              <w:rPr>
                <w:rFonts w:ascii="Arial" w:hAnsi="Arial" w:cs="Arial"/>
                <w:sz w:val="20"/>
                <w:szCs w:val="20"/>
                <w:lang w:eastAsia="en-GB"/>
              </w:rPr>
            </w:pPr>
            <w:r w:rsidRPr="00CB6F5F">
              <w:rPr>
                <w:rFonts w:ascii="Arial" w:hAnsi="Arial" w:cs="Arial"/>
                <w:sz w:val="20"/>
                <w:szCs w:val="20"/>
                <w:lang w:eastAsia="en-GB"/>
              </w:rPr>
              <w:t xml:space="preserve">A measure of the return on an investment, especially a </w:t>
            </w:r>
            <w:r w:rsidRPr="00CB6F5F">
              <w:rPr>
                <w:rFonts w:ascii="Arial" w:hAnsi="Arial" w:cs="Arial"/>
                <w:i/>
                <w:iCs/>
                <w:sz w:val="20"/>
                <w:szCs w:val="20"/>
                <w:lang w:eastAsia="en-GB"/>
              </w:rPr>
              <w:t>bond</w:t>
            </w:r>
            <w:r w:rsidRPr="00CB6F5F">
              <w:rPr>
                <w:rFonts w:ascii="Arial" w:hAnsi="Arial" w:cs="Arial"/>
                <w:sz w:val="20"/>
                <w:szCs w:val="20"/>
                <w:lang w:eastAsia="en-GB"/>
              </w:rPr>
              <w:t>. The yield on a fixed rate bond moves inversely with its price.</w:t>
            </w:r>
          </w:p>
        </w:tc>
      </w:tr>
    </w:tbl>
    <w:p w14:paraId="7C47BD83" w14:textId="77777777" w:rsidR="00611E7A" w:rsidRPr="00F07EB7" w:rsidRDefault="00611E7A" w:rsidP="00611E7A">
      <w:pPr>
        <w:pStyle w:val="BodyText"/>
        <w:ind w:left="720"/>
        <w:rPr>
          <w:rFonts w:ascii="Arial" w:hAnsi="Arial" w:cs="Arial"/>
          <w:szCs w:val="24"/>
        </w:rPr>
      </w:pPr>
    </w:p>
    <w:p w14:paraId="673E33F0" w14:textId="77777777" w:rsidR="00611E7A" w:rsidRDefault="00611E7A" w:rsidP="00AF0943">
      <w:pPr>
        <w:rPr>
          <w:rFonts w:ascii="Arial" w:hAnsi="Arial" w:cs="Arial"/>
          <w:b/>
          <w:sz w:val="24"/>
          <w:szCs w:val="24"/>
        </w:rPr>
      </w:pPr>
    </w:p>
    <w:p w14:paraId="585B6703" w14:textId="77777777" w:rsidR="00611E7A" w:rsidRPr="00AF0943" w:rsidRDefault="00611E7A" w:rsidP="00AF0943">
      <w:pPr>
        <w:rPr>
          <w:rFonts w:ascii="Arial" w:hAnsi="Arial" w:cs="Arial"/>
          <w:b/>
          <w:sz w:val="24"/>
          <w:szCs w:val="24"/>
        </w:rPr>
      </w:pPr>
    </w:p>
    <w:sectPr w:rsidR="00611E7A" w:rsidRPr="00AF0943" w:rsidSect="00B94D38">
      <w:headerReference w:type="default" r:id="rId33"/>
      <w:pgSz w:w="11906" w:h="16838"/>
      <w:pgMar w:top="1418" w:right="1133"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F19997" w14:textId="77777777" w:rsidR="00F4722E" w:rsidRDefault="00F4722E" w:rsidP="000445E6">
      <w:pPr>
        <w:spacing w:after="0" w:line="240" w:lineRule="auto"/>
      </w:pPr>
      <w:r>
        <w:separator/>
      </w:r>
    </w:p>
  </w:endnote>
  <w:endnote w:type="continuationSeparator" w:id="0">
    <w:p w14:paraId="726B8CC0" w14:textId="77777777" w:rsidR="00F4722E" w:rsidRDefault="00F4722E" w:rsidP="000445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73FCC" w14:textId="77777777" w:rsidR="005624CB" w:rsidRPr="005A42BF" w:rsidRDefault="005624CB">
    <w:pPr>
      <w:pStyle w:val="Footer"/>
      <w:jc w:val="center"/>
      <w:rPr>
        <w:rFonts w:ascii="Arial" w:hAnsi="Arial" w:cs="Arial"/>
      </w:rPr>
    </w:pPr>
    <w:r w:rsidRPr="005A42BF">
      <w:rPr>
        <w:rFonts w:ascii="Arial" w:hAnsi="Arial" w:cs="Arial"/>
      </w:rPr>
      <w:fldChar w:fldCharType="begin"/>
    </w:r>
    <w:r w:rsidRPr="005A42BF">
      <w:rPr>
        <w:rFonts w:ascii="Arial" w:hAnsi="Arial" w:cs="Arial"/>
      </w:rPr>
      <w:instrText xml:space="preserve"> PAGE   \* MERGEFORMAT </w:instrText>
    </w:r>
    <w:r w:rsidRPr="005A42BF">
      <w:rPr>
        <w:rFonts w:ascii="Arial" w:hAnsi="Arial" w:cs="Arial"/>
      </w:rPr>
      <w:fldChar w:fldCharType="separate"/>
    </w:r>
    <w:r>
      <w:rPr>
        <w:rFonts w:ascii="Arial" w:hAnsi="Arial" w:cs="Arial"/>
        <w:noProof/>
      </w:rPr>
      <w:t>1</w:t>
    </w:r>
    <w:r w:rsidRPr="005A42BF">
      <w:rPr>
        <w:rFonts w:ascii="Arial" w:hAnsi="Arial" w:cs="Arial"/>
        <w:noProof/>
      </w:rPr>
      <w:fldChar w:fldCharType="end"/>
    </w:r>
  </w:p>
  <w:p w14:paraId="6877833F" w14:textId="77777777" w:rsidR="005624CB" w:rsidRDefault="005624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EBCCDC" w14:textId="77777777" w:rsidR="00F4722E" w:rsidRDefault="00F4722E" w:rsidP="000445E6">
      <w:pPr>
        <w:spacing w:after="0" w:line="240" w:lineRule="auto"/>
      </w:pPr>
      <w:r>
        <w:separator/>
      </w:r>
    </w:p>
  </w:footnote>
  <w:footnote w:type="continuationSeparator" w:id="0">
    <w:p w14:paraId="0CDF372C" w14:textId="77777777" w:rsidR="00F4722E" w:rsidRDefault="00F4722E" w:rsidP="000445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39057" w14:textId="77777777" w:rsidR="005624CB" w:rsidRPr="00610209" w:rsidRDefault="005624CB" w:rsidP="00DC160F">
    <w:pPr>
      <w:pStyle w:val="Header"/>
      <w:spacing w:after="0"/>
      <w:jc w:val="center"/>
      <w:rPr>
        <w:rFonts w:ascii="Arial" w:hAnsi="Arial" w:cs="Arial"/>
        <w:b/>
        <w:sz w:val="24"/>
        <w:szCs w:val="24"/>
        <w:lang w:val="en-GB"/>
      </w:rPr>
    </w:pPr>
  </w:p>
  <w:p w14:paraId="5CA52774" w14:textId="77777777" w:rsidR="005624CB" w:rsidRPr="00610209" w:rsidRDefault="005624CB" w:rsidP="00DC160F">
    <w:pPr>
      <w:pStyle w:val="Header"/>
      <w:jc w:val="center"/>
      <w:rPr>
        <w:rFonts w:ascii="Arial" w:hAnsi="Arial" w:cs="Arial"/>
        <w:b/>
        <w:sz w:val="24"/>
        <w:szCs w:val="24"/>
        <w:lang w:val="en-GB"/>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27504" w14:textId="77777777" w:rsidR="005624CB" w:rsidRDefault="005624CB">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0991B" w14:textId="77777777" w:rsidR="005624CB" w:rsidRPr="00610209" w:rsidRDefault="005624CB" w:rsidP="00DC160F">
    <w:pPr>
      <w:pStyle w:val="Header"/>
      <w:spacing w:after="0"/>
      <w:jc w:val="center"/>
      <w:rPr>
        <w:rFonts w:ascii="Arial" w:hAnsi="Arial" w:cs="Arial"/>
        <w:b/>
        <w:sz w:val="24"/>
        <w:szCs w:val="24"/>
        <w:lang w:val="en-GB"/>
      </w:rPr>
    </w:pPr>
    <w:r w:rsidRPr="00610209">
      <w:rPr>
        <w:rFonts w:ascii="Arial" w:hAnsi="Arial" w:cs="Arial"/>
        <w:b/>
        <w:sz w:val="24"/>
        <w:szCs w:val="24"/>
        <w:lang w:val="en-GB"/>
      </w:rPr>
      <w:t>POLICE A</w:t>
    </w:r>
    <w:r>
      <w:rPr>
        <w:rFonts w:ascii="Arial" w:hAnsi="Arial" w:cs="Arial"/>
        <w:b/>
        <w:sz w:val="24"/>
        <w:szCs w:val="24"/>
        <w:lang w:val="en-GB"/>
      </w:rPr>
      <w:t>ND CRIME COMMISSIONER FOR DEVON AND CORNWALL</w:t>
    </w:r>
  </w:p>
  <w:p w14:paraId="67DE9FE3" w14:textId="77777777" w:rsidR="005624CB" w:rsidRPr="00610209" w:rsidRDefault="00C617C7" w:rsidP="00611E7A">
    <w:pPr>
      <w:pStyle w:val="Header"/>
      <w:jc w:val="center"/>
      <w:rPr>
        <w:rFonts w:ascii="Arial" w:hAnsi="Arial" w:cs="Arial"/>
        <w:b/>
        <w:sz w:val="24"/>
        <w:szCs w:val="24"/>
        <w:lang w:val="en-GB"/>
      </w:rPr>
    </w:pPr>
    <w:r>
      <w:rPr>
        <w:rFonts w:ascii="Arial" w:hAnsi="Arial" w:cs="Arial"/>
        <w:b/>
        <w:sz w:val="24"/>
        <w:szCs w:val="24"/>
        <w:lang w:val="en-GB"/>
      </w:rPr>
      <w:t>202</w:t>
    </w:r>
    <w:r w:rsidR="003472AD">
      <w:rPr>
        <w:rFonts w:ascii="Arial" w:hAnsi="Arial" w:cs="Arial"/>
        <w:b/>
        <w:sz w:val="24"/>
        <w:szCs w:val="24"/>
        <w:lang w:val="en-GB"/>
      </w:rPr>
      <w:t>6</w:t>
    </w:r>
    <w:r>
      <w:rPr>
        <w:rFonts w:ascii="Arial" w:hAnsi="Arial" w:cs="Arial"/>
        <w:b/>
        <w:sz w:val="24"/>
        <w:szCs w:val="24"/>
        <w:lang w:val="en-GB"/>
      </w:rPr>
      <w:t>/2</w:t>
    </w:r>
    <w:r w:rsidR="003472AD">
      <w:rPr>
        <w:rFonts w:ascii="Arial" w:hAnsi="Arial" w:cs="Arial"/>
        <w:b/>
        <w:sz w:val="24"/>
        <w:szCs w:val="24"/>
        <w:lang w:val="en-GB"/>
      </w:rPr>
      <w:t>7</w:t>
    </w:r>
    <w:r w:rsidR="000C322A">
      <w:rPr>
        <w:rFonts w:ascii="Arial" w:hAnsi="Arial" w:cs="Arial"/>
        <w:b/>
        <w:sz w:val="24"/>
        <w:szCs w:val="24"/>
        <w:lang w:val="en-GB"/>
      </w:rPr>
      <w:t xml:space="preserve"> to 202</w:t>
    </w:r>
    <w:r w:rsidR="003472AD">
      <w:rPr>
        <w:rFonts w:ascii="Arial" w:hAnsi="Arial" w:cs="Arial"/>
        <w:b/>
        <w:sz w:val="24"/>
        <w:szCs w:val="24"/>
        <w:lang w:val="en-GB"/>
      </w:rPr>
      <w:t>9</w:t>
    </w:r>
    <w:r w:rsidR="000C322A">
      <w:rPr>
        <w:rFonts w:ascii="Arial" w:hAnsi="Arial" w:cs="Arial"/>
        <w:b/>
        <w:sz w:val="24"/>
        <w:szCs w:val="24"/>
        <w:lang w:val="en-GB"/>
      </w:rPr>
      <w:t>/</w:t>
    </w:r>
    <w:r w:rsidR="003472AD">
      <w:rPr>
        <w:rFonts w:ascii="Arial" w:hAnsi="Arial" w:cs="Arial"/>
        <w:b/>
        <w:sz w:val="24"/>
        <w:szCs w:val="24"/>
        <w:lang w:val="en-GB"/>
      </w:rPr>
      <w:t>30</w:t>
    </w:r>
    <w:r w:rsidR="005D4EEA">
      <w:rPr>
        <w:rFonts w:ascii="Arial" w:hAnsi="Arial" w:cs="Arial"/>
        <w:b/>
        <w:sz w:val="24"/>
        <w:szCs w:val="24"/>
        <w:lang w:val="en-GB"/>
      </w:rPr>
      <w:t xml:space="preserve"> </w:t>
    </w:r>
    <w:r w:rsidR="005624CB" w:rsidRPr="00610209">
      <w:rPr>
        <w:rFonts w:ascii="Arial" w:hAnsi="Arial" w:cs="Arial"/>
        <w:b/>
        <w:sz w:val="24"/>
        <w:szCs w:val="24"/>
        <w:lang w:val="en-GB"/>
      </w:rPr>
      <w:t>TREASURY MANAGEMENT STRATEGY</w:t>
    </w:r>
    <w:r w:rsidR="005624CB">
      <w:rPr>
        <w:rFonts w:ascii="Arial" w:hAnsi="Arial" w:cs="Arial"/>
        <w:b/>
        <w:sz w:val="24"/>
        <w:szCs w:val="24"/>
        <w:lang w:val="en-GB"/>
      </w:rPr>
      <w:t xml:space="preserve"> STATEMENT</w:t>
    </w:r>
  </w:p>
  <w:p w14:paraId="62A8A3B3" w14:textId="77777777" w:rsidR="005624CB" w:rsidRPr="001566A8" w:rsidRDefault="005624CB" w:rsidP="00F630F6">
    <w:pPr>
      <w:pStyle w:val="Header"/>
      <w:spacing w:after="0" w:line="360" w:lineRule="auto"/>
      <w:ind w:left="-142"/>
      <w:jc w:val="center"/>
      <w:rPr>
        <w:rFonts w:ascii="Arial" w:hAnsi="Arial" w:cs="Arial"/>
        <w:b/>
        <w:sz w:val="24"/>
        <w:szCs w:val="24"/>
        <w:lang w:val="en-GB"/>
      </w:rPr>
    </w:pPr>
    <w:r>
      <w:rPr>
        <w:rFonts w:ascii="Arial" w:hAnsi="Arial" w:cs="Arial"/>
        <w:b/>
        <w:lang w:val="en-GB"/>
      </w:rPr>
      <w:t>PRUDENTIAL INDICATORS</w:t>
    </w:r>
    <w:r w:rsidRPr="005A714F">
      <w:rPr>
        <w:rFonts w:ascii="Arial" w:hAnsi="Arial" w:cs="Arial"/>
        <w:b/>
      </w:rPr>
      <w:tab/>
    </w:r>
    <w:r w:rsidRPr="005A714F">
      <w:rPr>
        <w:rFonts w:ascii="Arial" w:hAnsi="Arial" w:cs="Arial"/>
        <w:b/>
      </w:rPr>
      <w:tab/>
      <w:t>Appendix</w:t>
    </w:r>
    <w:r>
      <w:rPr>
        <w:rFonts w:ascii="Arial" w:hAnsi="Arial" w:cs="Arial"/>
        <w:b/>
      </w:rPr>
      <w:t xml:space="preserve"> </w:t>
    </w:r>
    <w:r>
      <w:rPr>
        <w:rFonts w:ascii="Arial" w:hAnsi="Arial" w:cs="Arial"/>
        <w:b/>
        <w:lang w:val="en-GB"/>
      </w:rPr>
      <w:t>2</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1059D" w14:textId="77777777" w:rsidR="005624CB" w:rsidRPr="00610209" w:rsidRDefault="005624CB" w:rsidP="00DC160F">
    <w:pPr>
      <w:pStyle w:val="Header"/>
      <w:spacing w:after="0"/>
      <w:jc w:val="center"/>
      <w:rPr>
        <w:rFonts w:ascii="Arial" w:hAnsi="Arial" w:cs="Arial"/>
        <w:b/>
        <w:sz w:val="24"/>
        <w:szCs w:val="24"/>
        <w:lang w:val="en-GB"/>
      </w:rPr>
    </w:pPr>
    <w:r w:rsidRPr="00610209">
      <w:rPr>
        <w:rFonts w:ascii="Arial" w:hAnsi="Arial" w:cs="Arial"/>
        <w:b/>
        <w:sz w:val="24"/>
        <w:szCs w:val="24"/>
        <w:lang w:val="en-GB"/>
      </w:rPr>
      <w:t>POLICE A</w:t>
    </w:r>
    <w:r>
      <w:rPr>
        <w:rFonts w:ascii="Arial" w:hAnsi="Arial" w:cs="Arial"/>
        <w:b/>
        <w:sz w:val="24"/>
        <w:szCs w:val="24"/>
        <w:lang w:val="en-GB"/>
      </w:rPr>
      <w:t>ND CRIME COMMISSIONER FOR DEVON AND CORNWALL</w:t>
    </w:r>
  </w:p>
  <w:p w14:paraId="065158B1" w14:textId="77777777" w:rsidR="005624CB" w:rsidRPr="00610209" w:rsidRDefault="00C617C7" w:rsidP="00611E7A">
    <w:pPr>
      <w:pStyle w:val="Header"/>
      <w:jc w:val="center"/>
      <w:rPr>
        <w:rFonts w:ascii="Arial" w:hAnsi="Arial" w:cs="Arial"/>
        <w:b/>
        <w:sz w:val="24"/>
        <w:szCs w:val="24"/>
        <w:lang w:val="en-GB"/>
      </w:rPr>
    </w:pPr>
    <w:r>
      <w:rPr>
        <w:rFonts w:ascii="Arial" w:hAnsi="Arial" w:cs="Arial"/>
        <w:b/>
        <w:sz w:val="24"/>
        <w:szCs w:val="24"/>
        <w:lang w:val="en-GB"/>
      </w:rPr>
      <w:t>202</w:t>
    </w:r>
    <w:r w:rsidR="003472AD">
      <w:rPr>
        <w:rFonts w:ascii="Arial" w:hAnsi="Arial" w:cs="Arial"/>
        <w:b/>
        <w:sz w:val="24"/>
        <w:szCs w:val="24"/>
        <w:lang w:val="en-GB"/>
      </w:rPr>
      <w:t>6</w:t>
    </w:r>
    <w:r>
      <w:rPr>
        <w:rFonts w:ascii="Arial" w:hAnsi="Arial" w:cs="Arial"/>
        <w:b/>
        <w:sz w:val="24"/>
        <w:szCs w:val="24"/>
        <w:lang w:val="en-GB"/>
      </w:rPr>
      <w:t>/2</w:t>
    </w:r>
    <w:r w:rsidR="003472AD">
      <w:rPr>
        <w:rFonts w:ascii="Arial" w:hAnsi="Arial" w:cs="Arial"/>
        <w:b/>
        <w:sz w:val="24"/>
        <w:szCs w:val="24"/>
        <w:lang w:val="en-GB"/>
      </w:rPr>
      <w:t>7</w:t>
    </w:r>
    <w:r w:rsidR="000C322A">
      <w:rPr>
        <w:rFonts w:ascii="Arial" w:hAnsi="Arial" w:cs="Arial"/>
        <w:b/>
        <w:sz w:val="24"/>
        <w:szCs w:val="24"/>
        <w:lang w:val="en-GB"/>
      </w:rPr>
      <w:t xml:space="preserve"> to 202</w:t>
    </w:r>
    <w:r w:rsidR="003472AD">
      <w:rPr>
        <w:rFonts w:ascii="Arial" w:hAnsi="Arial" w:cs="Arial"/>
        <w:b/>
        <w:sz w:val="24"/>
        <w:szCs w:val="24"/>
        <w:lang w:val="en-GB"/>
      </w:rPr>
      <w:t>9</w:t>
    </w:r>
    <w:r w:rsidR="000C322A">
      <w:rPr>
        <w:rFonts w:ascii="Arial" w:hAnsi="Arial" w:cs="Arial"/>
        <w:b/>
        <w:sz w:val="24"/>
        <w:szCs w:val="24"/>
        <w:lang w:val="en-GB"/>
      </w:rPr>
      <w:t>/</w:t>
    </w:r>
    <w:r w:rsidR="003472AD">
      <w:rPr>
        <w:rFonts w:ascii="Arial" w:hAnsi="Arial" w:cs="Arial"/>
        <w:b/>
        <w:sz w:val="24"/>
        <w:szCs w:val="24"/>
        <w:lang w:val="en-GB"/>
      </w:rPr>
      <w:t>30</w:t>
    </w:r>
    <w:r w:rsidR="005624CB" w:rsidRPr="00610209">
      <w:rPr>
        <w:rFonts w:ascii="Arial" w:hAnsi="Arial" w:cs="Arial"/>
        <w:b/>
        <w:sz w:val="24"/>
        <w:szCs w:val="24"/>
        <w:lang w:val="en-GB"/>
      </w:rPr>
      <w:t xml:space="preserve"> TREASURY MANAGEMENT STRATEGY</w:t>
    </w:r>
    <w:r w:rsidR="005624CB">
      <w:rPr>
        <w:rFonts w:ascii="Arial" w:hAnsi="Arial" w:cs="Arial"/>
        <w:b/>
        <w:sz w:val="24"/>
        <w:szCs w:val="24"/>
        <w:lang w:val="en-GB"/>
      </w:rPr>
      <w:t xml:space="preserve"> STATEMENT</w:t>
    </w:r>
  </w:p>
  <w:p w14:paraId="79C42D21" w14:textId="77777777" w:rsidR="005624CB" w:rsidRPr="00FF143A" w:rsidRDefault="0013139F" w:rsidP="00F630F6">
    <w:pPr>
      <w:pStyle w:val="Header"/>
      <w:spacing w:after="0" w:line="360" w:lineRule="auto"/>
      <w:ind w:left="-142"/>
      <w:jc w:val="center"/>
      <w:rPr>
        <w:rFonts w:ascii="Arial" w:hAnsi="Arial" w:cs="Arial"/>
        <w:b/>
        <w:sz w:val="24"/>
        <w:szCs w:val="24"/>
        <w:lang w:val="en-GB"/>
      </w:rPr>
    </w:pPr>
    <w:r>
      <w:rPr>
        <w:rFonts w:ascii="Arial" w:hAnsi="Arial" w:cs="Arial"/>
        <w:b/>
        <w:lang w:val="en-GB"/>
      </w:rPr>
      <w:t>INTEREST ESTIMATES</w:t>
    </w:r>
    <w:r w:rsidR="005624CB" w:rsidRPr="005A714F">
      <w:rPr>
        <w:rFonts w:ascii="Arial" w:hAnsi="Arial" w:cs="Arial"/>
        <w:b/>
      </w:rPr>
      <w:tab/>
    </w:r>
    <w:r w:rsidR="005624CB" w:rsidRPr="005A714F">
      <w:rPr>
        <w:rFonts w:ascii="Arial" w:hAnsi="Arial" w:cs="Arial"/>
        <w:b/>
      </w:rPr>
      <w:tab/>
      <w:t>Appendix</w:t>
    </w:r>
    <w:r w:rsidR="005624CB">
      <w:rPr>
        <w:rFonts w:ascii="Arial" w:hAnsi="Arial" w:cs="Arial"/>
        <w:b/>
      </w:rPr>
      <w:t xml:space="preserve"> </w:t>
    </w:r>
    <w:r w:rsidR="005624CB">
      <w:rPr>
        <w:rFonts w:ascii="Arial" w:hAnsi="Arial" w:cs="Arial"/>
        <w:b/>
        <w:lang w:val="en-GB"/>
      </w:rPr>
      <w:t>3</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AE7E7" w14:textId="77777777" w:rsidR="005624CB" w:rsidRDefault="005624CB">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6BA28" w14:textId="77777777" w:rsidR="005624CB" w:rsidRPr="00610209" w:rsidRDefault="005624CB" w:rsidP="00DC160F">
    <w:pPr>
      <w:pStyle w:val="Header"/>
      <w:spacing w:after="0"/>
      <w:jc w:val="center"/>
      <w:rPr>
        <w:rFonts w:ascii="Arial" w:hAnsi="Arial" w:cs="Arial"/>
        <w:b/>
        <w:sz w:val="24"/>
        <w:szCs w:val="24"/>
        <w:lang w:val="en-GB"/>
      </w:rPr>
    </w:pPr>
    <w:r w:rsidRPr="00610209">
      <w:rPr>
        <w:rFonts w:ascii="Arial" w:hAnsi="Arial" w:cs="Arial"/>
        <w:b/>
        <w:sz w:val="24"/>
        <w:szCs w:val="24"/>
        <w:lang w:val="en-GB"/>
      </w:rPr>
      <w:t>POLICE AND CRIME COMMISSIONER FOR D</w:t>
    </w:r>
    <w:r>
      <w:rPr>
        <w:rFonts w:ascii="Arial" w:hAnsi="Arial" w:cs="Arial"/>
        <w:b/>
        <w:sz w:val="24"/>
        <w:szCs w:val="24"/>
        <w:lang w:val="en-GB"/>
      </w:rPr>
      <w:t>EVON AND CORNWALL</w:t>
    </w:r>
  </w:p>
  <w:p w14:paraId="6E5063ED" w14:textId="77777777" w:rsidR="005624CB" w:rsidRPr="00610209" w:rsidRDefault="00C617C7" w:rsidP="00611E7A">
    <w:pPr>
      <w:pStyle w:val="Header"/>
      <w:jc w:val="center"/>
      <w:rPr>
        <w:rFonts w:ascii="Arial" w:hAnsi="Arial" w:cs="Arial"/>
        <w:b/>
        <w:sz w:val="24"/>
        <w:szCs w:val="24"/>
        <w:lang w:val="en-GB"/>
      </w:rPr>
    </w:pPr>
    <w:r>
      <w:rPr>
        <w:rFonts w:ascii="Arial" w:hAnsi="Arial" w:cs="Arial"/>
        <w:b/>
        <w:sz w:val="24"/>
        <w:szCs w:val="24"/>
        <w:lang w:val="en-GB"/>
      </w:rPr>
      <w:t>202</w:t>
    </w:r>
    <w:r w:rsidR="003472AD">
      <w:rPr>
        <w:rFonts w:ascii="Arial" w:hAnsi="Arial" w:cs="Arial"/>
        <w:b/>
        <w:sz w:val="24"/>
        <w:szCs w:val="24"/>
        <w:lang w:val="en-GB"/>
      </w:rPr>
      <w:t>6</w:t>
    </w:r>
    <w:r>
      <w:rPr>
        <w:rFonts w:ascii="Arial" w:hAnsi="Arial" w:cs="Arial"/>
        <w:b/>
        <w:sz w:val="24"/>
        <w:szCs w:val="24"/>
        <w:lang w:val="en-GB"/>
      </w:rPr>
      <w:t>/2</w:t>
    </w:r>
    <w:r w:rsidR="003472AD">
      <w:rPr>
        <w:rFonts w:ascii="Arial" w:hAnsi="Arial" w:cs="Arial"/>
        <w:b/>
        <w:sz w:val="24"/>
        <w:szCs w:val="24"/>
        <w:lang w:val="en-GB"/>
      </w:rPr>
      <w:t>7</w:t>
    </w:r>
    <w:r w:rsidR="000C322A">
      <w:rPr>
        <w:rFonts w:ascii="Arial" w:hAnsi="Arial" w:cs="Arial"/>
        <w:b/>
        <w:sz w:val="24"/>
        <w:szCs w:val="24"/>
        <w:lang w:val="en-GB"/>
      </w:rPr>
      <w:t xml:space="preserve"> to 202</w:t>
    </w:r>
    <w:r w:rsidR="003472AD">
      <w:rPr>
        <w:rFonts w:ascii="Arial" w:hAnsi="Arial" w:cs="Arial"/>
        <w:b/>
        <w:sz w:val="24"/>
        <w:szCs w:val="24"/>
        <w:lang w:val="en-GB"/>
      </w:rPr>
      <w:t>9</w:t>
    </w:r>
    <w:r w:rsidR="000C322A">
      <w:rPr>
        <w:rFonts w:ascii="Arial" w:hAnsi="Arial" w:cs="Arial"/>
        <w:b/>
        <w:sz w:val="24"/>
        <w:szCs w:val="24"/>
        <w:lang w:val="en-GB"/>
      </w:rPr>
      <w:t>/</w:t>
    </w:r>
    <w:r w:rsidR="003472AD">
      <w:rPr>
        <w:rFonts w:ascii="Arial" w:hAnsi="Arial" w:cs="Arial"/>
        <w:b/>
        <w:sz w:val="24"/>
        <w:szCs w:val="24"/>
        <w:lang w:val="en-GB"/>
      </w:rPr>
      <w:t>30</w:t>
    </w:r>
    <w:r w:rsidR="005624CB" w:rsidRPr="00610209">
      <w:rPr>
        <w:rFonts w:ascii="Arial" w:hAnsi="Arial" w:cs="Arial"/>
        <w:b/>
        <w:sz w:val="24"/>
        <w:szCs w:val="24"/>
        <w:lang w:val="en-GB"/>
      </w:rPr>
      <w:t xml:space="preserve"> TREASURY MANAGEMENT STRATEGY</w:t>
    </w:r>
    <w:r w:rsidR="005624CB">
      <w:rPr>
        <w:rFonts w:ascii="Arial" w:hAnsi="Arial" w:cs="Arial"/>
        <w:b/>
        <w:sz w:val="24"/>
        <w:szCs w:val="24"/>
        <w:lang w:val="en-GB"/>
      </w:rPr>
      <w:t xml:space="preserve"> STATEMENT</w:t>
    </w:r>
  </w:p>
  <w:p w14:paraId="1D165B4F" w14:textId="77777777" w:rsidR="005624CB" w:rsidRPr="00FF143A" w:rsidRDefault="005624CB" w:rsidP="00F630F6">
    <w:pPr>
      <w:pStyle w:val="Header"/>
      <w:spacing w:after="0" w:line="360" w:lineRule="auto"/>
      <w:ind w:left="-142"/>
      <w:jc w:val="center"/>
      <w:rPr>
        <w:rFonts w:ascii="Arial" w:hAnsi="Arial" w:cs="Arial"/>
        <w:b/>
        <w:sz w:val="24"/>
        <w:szCs w:val="24"/>
        <w:lang w:val="en-GB"/>
      </w:rPr>
    </w:pPr>
    <w:r>
      <w:rPr>
        <w:rFonts w:ascii="Arial" w:hAnsi="Arial" w:cs="Arial"/>
        <w:b/>
        <w:lang w:val="en-GB"/>
      </w:rPr>
      <w:t>MINIMUM REVENUE PROVISION</w:t>
    </w:r>
    <w:r w:rsidR="00730C5E">
      <w:rPr>
        <w:rFonts w:ascii="Arial" w:hAnsi="Arial" w:cs="Arial"/>
        <w:b/>
        <w:lang w:val="en-GB"/>
      </w:rPr>
      <w:t xml:space="preserve"> STATEMENT</w:t>
    </w:r>
    <w:r w:rsidRPr="005A714F">
      <w:rPr>
        <w:rFonts w:ascii="Arial" w:hAnsi="Arial" w:cs="Arial"/>
        <w:b/>
      </w:rPr>
      <w:tab/>
      <w:t>Appendix</w:t>
    </w:r>
    <w:r>
      <w:rPr>
        <w:rFonts w:ascii="Arial" w:hAnsi="Arial" w:cs="Arial"/>
        <w:b/>
      </w:rPr>
      <w:t xml:space="preserve"> </w:t>
    </w:r>
    <w:r>
      <w:rPr>
        <w:rFonts w:ascii="Arial" w:hAnsi="Arial" w:cs="Arial"/>
        <w:b/>
        <w:lang w:val="en-GB"/>
      </w:rPr>
      <w:t>4</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39604" w14:textId="77777777" w:rsidR="005624CB" w:rsidRDefault="005624CB">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978BE" w14:textId="77777777" w:rsidR="005624CB" w:rsidRDefault="005624CB">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0C137" w14:textId="77777777" w:rsidR="005624CB" w:rsidRPr="00610209" w:rsidRDefault="005624CB" w:rsidP="003C3D59">
    <w:pPr>
      <w:pStyle w:val="Header"/>
      <w:spacing w:after="0"/>
      <w:jc w:val="center"/>
      <w:rPr>
        <w:rFonts w:ascii="Arial" w:hAnsi="Arial" w:cs="Arial"/>
        <w:b/>
        <w:sz w:val="24"/>
        <w:szCs w:val="24"/>
        <w:lang w:val="en-GB"/>
      </w:rPr>
    </w:pPr>
    <w:r w:rsidRPr="00610209">
      <w:rPr>
        <w:rFonts w:ascii="Arial" w:hAnsi="Arial" w:cs="Arial"/>
        <w:b/>
        <w:sz w:val="24"/>
        <w:szCs w:val="24"/>
        <w:lang w:val="en-GB"/>
      </w:rPr>
      <w:t>POLICE A</w:t>
    </w:r>
    <w:r>
      <w:rPr>
        <w:rFonts w:ascii="Arial" w:hAnsi="Arial" w:cs="Arial"/>
        <w:b/>
        <w:sz w:val="24"/>
        <w:szCs w:val="24"/>
        <w:lang w:val="en-GB"/>
      </w:rPr>
      <w:t>ND CRIME COMMISSIONER FOR DEVON AND CORNWALL</w:t>
    </w:r>
  </w:p>
  <w:p w14:paraId="02714E4D" w14:textId="77777777" w:rsidR="005624CB" w:rsidRPr="00610209" w:rsidRDefault="005624CB" w:rsidP="003C3D59">
    <w:pPr>
      <w:pStyle w:val="Header"/>
      <w:jc w:val="center"/>
      <w:rPr>
        <w:rFonts w:ascii="Arial" w:hAnsi="Arial" w:cs="Arial"/>
        <w:b/>
        <w:sz w:val="24"/>
        <w:szCs w:val="24"/>
        <w:lang w:val="en-GB"/>
      </w:rPr>
    </w:pPr>
    <w:r w:rsidRPr="00995853">
      <w:rPr>
        <w:rFonts w:ascii="Arial" w:hAnsi="Arial" w:cs="Arial"/>
        <w:b/>
        <w:sz w:val="24"/>
        <w:szCs w:val="24"/>
        <w:lang w:val="en-GB"/>
      </w:rPr>
      <w:t>202</w:t>
    </w:r>
    <w:r w:rsidR="003472AD">
      <w:rPr>
        <w:rFonts w:ascii="Arial" w:hAnsi="Arial" w:cs="Arial"/>
        <w:b/>
        <w:sz w:val="24"/>
        <w:szCs w:val="24"/>
        <w:lang w:val="en-GB"/>
      </w:rPr>
      <w:t>6</w:t>
    </w:r>
    <w:r w:rsidR="000C322A">
      <w:rPr>
        <w:rFonts w:ascii="Arial" w:hAnsi="Arial" w:cs="Arial"/>
        <w:b/>
        <w:sz w:val="24"/>
        <w:szCs w:val="24"/>
        <w:lang w:val="en-GB"/>
      </w:rPr>
      <w:t>/2</w:t>
    </w:r>
    <w:r w:rsidR="003472AD">
      <w:rPr>
        <w:rFonts w:ascii="Arial" w:hAnsi="Arial" w:cs="Arial"/>
        <w:b/>
        <w:sz w:val="24"/>
        <w:szCs w:val="24"/>
        <w:lang w:val="en-GB"/>
      </w:rPr>
      <w:t>7</w:t>
    </w:r>
    <w:r w:rsidR="000C322A">
      <w:rPr>
        <w:rFonts w:ascii="Arial" w:hAnsi="Arial" w:cs="Arial"/>
        <w:b/>
        <w:sz w:val="24"/>
        <w:szCs w:val="24"/>
        <w:lang w:val="en-GB"/>
      </w:rPr>
      <w:t xml:space="preserve"> to 202</w:t>
    </w:r>
    <w:r w:rsidR="003472AD">
      <w:rPr>
        <w:rFonts w:ascii="Arial" w:hAnsi="Arial" w:cs="Arial"/>
        <w:b/>
        <w:sz w:val="24"/>
        <w:szCs w:val="24"/>
        <w:lang w:val="en-GB"/>
      </w:rPr>
      <w:t>9</w:t>
    </w:r>
    <w:r w:rsidR="000C322A">
      <w:rPr>
        <w:rFonts w:ascii="Arial" w:hAnsi="Arial" w:cs="Arial"/>
        <w:b/>
        <w:sz w:val="24"/>
        <w:szCs w:val="24"/>
        <w:lang w:val="en-GB"/>
      </w:rPr>
      <w:t>/</w:t>
    </w:r>
    <w:r w:rsidR="003472AD">
      <w:rPr>
        <w:rFonts w:ascii="Arial" w:hAnsi="Arial" w:cs="Arial"/>
        <w:b/>
        <w:sz w:val="24"/>
        <w:szCs w:val="24"/>
        <w:lang w:val="en-GB"/>
      </w:rPr>
      <w:t>30</w:t>
    </w:r>
    <w:r w:rsidRPr="00995853">
      <w:rPr>
        <w:rFonts w:ascii="Arial" w:hAnsi="Arial" w:cs="Arial"/>
        <w:b/>
        <w:sz w:val="24"/>
        <w:szCs w:val="24"/>
        <w:lang w:val="en-GB"/>
      </w:rPr>
      <w:t xml:space="preserve"> TR</w:t>
    </w:r>
    <w:r w:rsidRPr="00610209">
      <w:rPr>
        <w:rFonts w:ascii="Arial" w:hAnsi="Arial" w:cs="Arial"/>
        <w:b/>
        <w:sz w:val="24"/>
        <w:szCs w:val="24"/>
        <w:lang w:val="en-GB"/>
      </w:rPr>
      <w:t>EASURY MANAGEMENT STRATEGY</w:t>
    </w:r>
    <w:r>
      <w:rPr>
        <w:rFonts w:ascii="Arial" w:hAnsi="Arial" w:cs="Arial"/>
        <w:b/>
        <w:sz w:val="24"/>
        <w:szCs w:val="24"/>
        <w:lang w:val="en-GB"/>
      </w:rPr>
      <w:t xml:space="preserve"> STATEMENT</w:t>
    </w:r>
  </w:p>
  <w:p w14:paraId="4FD58210" w14:textId="77777777" w:rsidR="005624CB" w:rsidRPr="00611E7A" w:rsidRDefault="003C3D59" w:rsidP="00F630F6">
    <w:pPr>
      <w:pStyle w:val="Header"/>
      <w:spacing w:after="0" w:line="360" w:lineRule="auto"/>
      <w:ind w:left="-142"/>
      <w:jc w:val="center"/>
      <w:rPr>
        <w:rFonts w:ascii="Arial" w:hAnsi="Arial" w:cs="Arial"/>
        <w:b/>
        <w:sz w:val="24"/>
        <w:szCs w:val="24"/>
        <w:lang w:val="en-GB"/>
      </w:rPr>
    </w:pPr>
    <w:r>
      <w:rPr>
        <w:rFonts w:ascii="Arial" w:hAnsi="Arial" w:cs="Arial"/>
        <w:b/>
        <w:lang w:val="en-GB"/>
      </w:rPr>
      <w:t>ECONOMIC CONTEXT</w:t>
    </w:r>
    <w:r w:rsidR="005624CB" w:rsidRPr="005A714F">
      <w:rPr>
        <w:rFonts w:ascii="Arial" w:hAnsi="Arial" w:cs="Arial"/>
        <w:b/>
      </w:rPr>
      <w:tab/>
    </w:r>
    <w:r w:rsidR="005624CB" w:rsidRPr="005A714F">
      <w:rPr>
        <w:rFonts w:ascii="Arial" w:hAnsi="Arial" w:cs="Arial"/>
        <w:b/>
      </w:rPr>
      <w:tab/>
      <w:t>Appendix</w:t>
    </w:r>
    <w:r w:rsidR="005624CB">
      <w:rPr>
        <w:rFonts w:ascii="Arial" w:hAnsi="Arial" w:cs="Arial"/>
        <w:b/>
      </w:rPr>
      <w:t xml:space="preserve"> </w:t>
    </w:r>
    <w:r>
      <w:rPr>
        <w:rFonts w:ascii="Arial" w:hAnsi="Arial" w:cs="Arial"/>
        <w:b/>
      </w:rPr>
      <w:t>5</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E598A" w14:textId="77777777" w:rsidR="005624CB" w:rsidRDefault="005624CB">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2C369" w14:textId="77777777" w:rsidR="003C3D59" w:rsidRPr="00610209" w:rsidRDefault="003C3D59" w:rsidP="003C3D59">
    <w:pPr>
      <w:pStyle w:val="Header"/>
      <w:spacing w:after="0"/>
      <w:jc w:val="center"/>
      <w:rPr>
        <w:rFonts w:ascii="Arial" w:hAnsi="Arial" w:cs="Arial"/>
        <w:b/>
        <w:sz w:val="24"/>
        <w:szCs w:val="24"/>
        <w:lang w:val="en-GB"/>
      </w:rPr>
    </w:pPr>
    <w:r w:rsidRPr="00610209">
      <w:rPr>
        <w:rFonts w:ascii="Arial" w:hAnsi="Arial" w:cs="Arial"/>
        <w:b/>
        <w:sz w:val="24"/>
        <w:szCs w:val="24"/>
        <w:lang w:val="en-GB"/>
      </w:rPr>
      <w:t>POLICE A</w:t>
    </w:r>
    <w:r>
      <w:rPr>
        <w:rFonts w:ascii="Arial" w:hAnsi="Arial" w:cs="Arial"/>
        <w:b/>
        <w:sz w:val="24"/>
        <w:szCs w:val="24"/>
        <w:lang w:val="en-GB"/>
      </w:rPr>
      <w:t>ND CRIME COMMISSIONER FOR DEVON AND CORNWALL</w:t>
    </w:r>
  </w:p>
  <w:p w14:paraId="615F766C" w14:textId="77777777" w:rsidR="003C3D59" w:rsidRPr="00610209" w:rsidRDefault="003C3D59" w:rsidP="003C3D59">
    <w:pPr>
      <w:pStyle w:val="Header"/>
      <w:jc w:val="center"/>
      <w:rPr>
        <w:rFonts w:ascii="Arial" w:hAnsi="Arial" w:cs="Arial"/>
        <w:b/>
        <w:sz w:val="24"/>
        <w:szCs w:val="24"/>
        <w:lang w:val="en-GB"/>
      </w:rPr>
    </w:pPr>
    <w:r w:rsidRPr="00995853">
      <w:rPr>
        <w:rFonts w:ascii="Arial" w:hAnsi="Arial" w:cs="Arial"/>
        <w:b/>
        <w:sz w:val="24"/>
        <w:szCs w:val="24"/>
        <w:lang w:val="en-GB"/>
      </w:rPr>
      <w:t>202</w:t>
    </w:r>
    <w:r w:rsidR="003472AD">
      <w:rPr>
        <w:rFonts w:ascii="Arial" w:hAnsi="Arial" w:cs="Arial"/>
        <w:b/>
        <w:sz w:val="24"/>
        <w:szCs w:val="24"/>
        <w:lang w:val="en-GB"/>
      </w:rPr>
      <w:t>6</w:t>
    </w:r>
    <w:r>
      <w:rPr>
        <w:rFonts w:ascii="Arial" w:hAnsi="Arial" w:cs="Arial"/>
        <w:b/>
        <w:sz w:val="24"/>
        <w:szCs w:val="24"/>
        <w:lang w:val="en-GB"/>
      </w:rPr>
      <w:t>/2</w:t>
    </w:r>
    <w:r w:rsidR="003472AD">
      <w:rPr>
        <w:rFonts w:ascii="Arial" w:hAnsi="Arial" w:cs="Arial"/>
        <w:b/>
        <w:sz w:val="24"/>
        <w:szCs w:val="24"/>
        <w:lang w:val="en-GB"/>
      </w:rPr>
      <w:t>7</w:t>
    </w:r>
    <w:r>
      <w:rPr>
        <w:rFonts w:ascii="Arial" w:hAnsi="Arial" w:cs="Arial"/>
        <w:b/>
        <w:sz w:val="24"/>
        <w:szCs w:val="24"/>
        <w:lang w:val="en-GB"/>
      </w:rPr>
      <w:t xml:space="preserve"> to 202</w:t>
    </w:r>
    <w:r w:rsidR="003472AD">
      <w:rPr>
        <w:rFonts w:ascii="Arial" w:hAnsi="Arial" w:cs="Arial"/>
        <w:b/>
        <w:sz w:val="24"/>
        <w:szCs w:val="24"/>
        <w:lang w:val="en-GB"/>
      </w:rPr>
      <w:t>9</w:t>
    </w:r>
    <w:r>
      <w:rPr>
        <w:rFonts w:ascii="Arial" w:hAnsi="Arial" w:cs="Arial"/>
        <w:b/>
        <w:sz w:val="24"/>
        <w:szCs w:val="24"/>
        <w:lang w:val="en-GB"/>
      </w:rPr>
      <w:t>/</w:t>
    </w:r>
    <w:r w:rsidR="003472AD">
      <w:rPr>
        <w:rFonts w:ascii="Arial" w:hAnsi="Arial" w:cs="Arial"/>
        <w:b/>
        <w:sz w:val="24"/>
        <w:szCs w:val="24"/>
        <w:lang w:val="en-GB"/>
      </w:rPr>
      <w:t>30</w:t>
    </w:r>
    <w:r w:rsidRPr="00995853">
      <w:rPr>
        <w:rFonts w:ascii="Arial" w:hAnsi="Arial" w:cs="Arial"/>
        <w:b/>
        <w:sz w:val="24"/>
        <w:szCs w:val="24"/>
        <w:lang w:val="en-GB"/>
      </w:rPr>
      <w:t xml:space="preserve"> TR</w:t>
    </w:r>
    <w:r w:rsidRPr="00610209">
      <w:rPr>
        <w:rFonts w:ascii="Arial" w:hAnsi="Arial" w:cs="Arial"/>
        <w:b/>
        <w:sz w:val="24"/>
        <w:szCs w:val="24"/>
        <w:lang w:val="en-GB"/>
      </w:rPr>
      <w:t>EASURY MANAGEMENT STRATEGY</w:t>
    </w:r>
    <w:r>
      <w:rPr>
        <w:rFonts w:ascii="Arial" w:hAnsi="Arial" w:cs="Arial"/>
        <w:b/>
        <w:sz w:val="24"/>
        <w:szCs w:val="24"/>
        <w:lang w:val="en-GB"/>
      </w:rPr>
      <w:t xml:space="preserve"> STATEMENT</w:t>
    </w:r>
  </w:p>
  <w:p w14:paraId="264F00ED" w14:textId="77777777" w:rsidR="003C3D59" w:rsidRPr="00611E7A" w:rsidRDefault="003C3D59" w:rsidP="00F630F6">
    <w:pPr>
      <w:pStyle w:val="Header"/>
      <w:spacing w:after="0" w:line="360" w:lineRule="auto"/>
      <w:ind w:left="-142"/>
      <w:jc w:val="center"/>
      <w:rPr>
        <w:rFonts w:ascii="Arial" w:hAnsi="Arial" w:cs="Arial"/>
        <w:b/>
        <w:sz w:val="24"/>
        <w:szCs w:val="24"/>
        <w:lang w:val="en-GB"/>
      </w:rPr>
    </w:pPr>
    <w:r>
      <w:rPr>
        <w:rFonts w:ascii="Arial" w:hAnsi="Arial" w:cs="Arial"/>
        <w:b/>
        <w:lang w:val="en-GB"/>
      </w:rPr>
      <w:t>GOVERNANCE</w:t>
    </w:r>
    <w:r w:rsidRPr="005A714F">
      <w:rPr>
        <w:rFonts w:ascii="Arial" w:hAnsi="Arial" w:cs="Arial"/>
        <w:b/>
      </w:rPr>
      <w:tab/>
    </w:r>
    <w:r w:rsidRPr="005A714F">
      <w:rPr>
        <w:rFonts w:ascii="Arial" w:hAnsi="Arial" w:cs="Arial"/>
        <w:b/>
      </w:rPr>
      <w:tab/>
      <w:t>Appendix</w:t>
    </w:r>
    <w:r>
      <w:rPr>
        <w:rFonts w:ascii="Arial" w:hAnsi="Arial" w:cs="Arial"/>
        <w:b/>
      </w:rPr>
      <w:t xml:space="preserve"> 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0ECE0" w14:textId="77777777" w:rsidR="005624CB" w:rsidRDefault="005624CB">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2B613" w14:textId="77777777" w:rsidR="005624CB" w:rsidRPr="00610209" w:rsidRDefault="005624CB" w:rsidP="00DC160F">
    <w:pPr>
      <w:pStyle w:val="Header"/>
      <w:spacing w:after="0"/>
      <w:jc w:val="center"/>
      <w:rPr>
        <w:rFonts w:ascii="Arial" w:hAnsi="Arial" w:cs="Arial"/>
        <w:b/>
        <w:sz w:val="24"/>
        <w:szCs w:val="24"/>
        <w:lang w:val="en-GB"/>
      </w:rPr>
    </w:pPr>
    <w:r w:rsidRPr="00610209">
      <w:rPr>
        <w:rFonts w:ascii="Arial" w:hAnsi="Arial" w:cs="Arial"/>
        <w:b/>
        <w:sz w:val="24"/>
        <w:szCs w:val="24"/>
        <w:lang w:val="en-GB"/>
      </w:rPr>
      <w:t>POLICE A</w:t>
    </w:r>
    <w:r>
      <w:rPr>
        <w:rFonts w:ascii="Arial" w:hAnsi="Arial" w:cs="Arial"/>
        <w:b/>
        <w:sz w:val="24"/>
        <w:szCs w:val="24"/>
        <w:lang w:val="en-GB"/>
      </w:rPr>
      <w:t>ND CRIME COMMISSIONER FOR DEVON AND CORNWALL</w:t>
    </w:r>
  </w:p>
  <w:p w14:paraId="04BFACEE" w14:textId="77777777" w:rsidR="005624CB" w:rsidRPr="00610209" w:rsidRDefault="00C617C7" w:rsidP="00611E7A">
    <w:pPr>
      <w:pStyle w:val="Header"/>
      <w:jc w:val="center"/>
      <w:rPr>
        <w:rFonts w:ascii="Arial" w:hAnsi="Arial" w:cs="Arial"/>
        <w:b/>
        <w:sz w:val="24"/>
        <w:szCs w:val="24"/>
        <w:lang w:val="en-GB"/>
      </w:rPr>
    </w:pPr>
    <w:r>
      <w:rPr>
        <w:rFonts w:ascii="Arial" w:hAnsi="Arial" w:cs="Arial"/>
        <w:b/>
        <w:sz w:val="24"/>
        <w:szCs w:val="24"/>
        <w:lang w:val="en-GB"/>
      </w:rPr>
      <w:t>202</w:t>
    </w:r>
    <w:r w:rsidR="003472AD">
      <w:rPr>
        <w:rFonts w:ascii="Arial" w:hAnsi="Arial" w:cs="Arial"/>
        <w:b/>
        <w:sz w:val="24"/>
        <w:szCs w:val="24"/>
        <w:lang w:val="en-GB"/>
      </w:rPr>
      <w:t>6</w:t>
    </w:r>
    <w:r>
      <w:rPr>
        <w:rFonts w:ascii="Arial" w:hAnsi="Arial" w:cs="Arial"/>
        <w:b/>
        <w:sz w:val="24"/>
        <w:szCs w:val="24"/>
        <w:lang w:val="en-GB"/>
      </w:rPr>
      <w:t>/2</w:t>
    </w:r>
    <w:r w:rsidR="003472AD">
      <w:rPr>
        <w:rFonts w:ascii="Arial" w:hAnsi="Arial" w:cs="Arial"/>
        <w:b/>
        <w:sz w:val="24"/>
        <w:szCs w:val="24"/>
        <w:lang w:val="en-GB"/>
      </w:rPr>
      <w:t>7</w:t>
    </w:r>
    <w:r w:rsidR="000C322A">
      <w:rPr>
        <w:rFonts w:ascii="Arial" w:hAnsi="Arial" w:cs="Arial"/>
        <w:b/>
        <w:sz w:val="24"/>
        <w:szCs w:val="24"/>
        <w:lang w:val="en-GB"/>
      </w:rPr>
      <w:t xml:space="preserve"> to 202</w:t>
    </w:r>
    <w:r w:rsidR="003472AD">
      <w:rPr>
        <w:rFonts w:ascii="Arial" w:hAnsi="Arial" w:cs="Arial"/>
        <w:b/>
        <w:sz w:val="24"/>
        <w:szCs w:val="24"/>
        <w:lang w:val="en-GB"/>
      </w:rPr>
      <w:t>9</w:t>
    </w:r>
    <w:r w:rsidR="000C322A">
      <w:rPr>
        <w:rFonts w:ascii="Arial" w:hAnsi="Arial" w:cs="Arial"/>
        <w:b/>
        <w:sz w:val="24"/>
        <w:szCs w:val="24"/>
        <w:lang w:val="en-GB"/>
      </w:rPr>
      <w:t>/</w:t>
    </w:r>
    <w:r w:rsidR="003472AD">
      <w:rPr>
        <w:rFonts w:ascii="Arial" w:hAnsi="Arial" w:cs="Arial"/>
        <w:b/>
        <w:sz w:val="24"/>
        <w:szCs w:val="24"/>
        <w:lang w:val="en-GB"/>
      </w:rPr>
      <w:t>30</w:t>
    </w:r>
    <w:r w:rsidR="005624CB" w:rsidRPr="00995853">
      <w:rPr>
        <w:rFonts w:ascii="Arial" w:hAnsi="Arial" w:cs="Arial"/>
        <w:b/>
        <w:sz w:val="24"/>
        <w:szCs w:val="24"/>
        <w:lang w:val="en-GB"/>
      </w:rPr>
      <w:t xml:space="preserve"> TRE</w:t>
    </w:r>
    <w:r w:rsidR="005624CB" w:rsidRPr="00610209">
      <w:rPr>
        <w:rFonts w:ascii="Arial" w:hAnsi="Arial" w:cs="Arial"/>
        <w:b/>
        <w:sz w:val="24"/>
        <w:szCs w:val="24"/>
        <w:lang w:val="en-GB"/>
      </w:rPr>
      <w:t>ASURY MANAGEMENT STRATEGY</w:t>
    </w:r>
    <w:r w:rsidR="005624CB">
      <w:rPr>
        <w:rFonts w:ascii="Arial" w:hAnsi="Arial" w:cs="Arial"/>
        <w:b/>
        <w:sz w:val="24"/>
        <w:szCs w:val="24"/>
        <w:lang w:val="en-GB"/>
      </w:rPr>
      <w:t xml:space="preserve"> STATEMENT</w:t>
    </w:r>
  </w:p>
  <w:p w14:paraId="4859D883" w14:textId="77777777" w:rsidR="005624CB" w:rsidRPr="008E1010" w:rsidRDefault="005624CB" w:rsidP="00F630F6">
    <w:pPr>
      <w:pStyle w:val="Header"/>
      <w:spacing w:after="0" w:line="360" w:lineRule="auto"/>
      <w:ind w:left="-142"/>
      <w:jc w:val="center"/>
      <w:rPr>
        <w:rFonts w:ascii="Arial" w:hAnsi="Arial" w:cs="Arial"/>
        <w:b/>
        <w:sz w:val="24"/>
        <w:szCs w:val="24"/>
        <w:lang w:val="en-GB"/>
      </w:rPr>
    </w:pPr>
    <w:r>
      <w:rPr>
        <w:rFonts w:ascii="Arial" w:hAnsi="Arial" w:cs="Arial"/>
        <w:b/>
        <w:lang w:val="en-GB"/>
      </w:rPr>
      <w:t>GLOSSARY</w:t>
    </w:r>
    <w:r w:rsidRPr="005A714F">
      <w:rPr>
        <w:rFonts w:ascii="Arial" w:hAnsi="Arial" w:cs="Arial"/>
        <w:b/>
      </w:rPr>
      <w:tab/>
    </w:r>
    <w:r w:rsidRPr="005A714F">
      <w:rPr>
        <w:rFonts w:ascii="Arial" w:hAnsi="Arial" w:cs="Arial"/>
        <w:b/>
      </w:rPr>
      <w:tab/>
      <w:t>Appendix</w:t>
    </w:r>
    <w:r>
      <w:rPr>
        <w:rFonts w:ascii="Arial" w:hAnsi="Arial" w:cs="Arial"/>
        <w:b/>
      </w:rPr>
      <w:t xml:space="preserve"> </w:t>
    </w:r>
    <w:r>
      <w:rPr>
        <w:rFonts w:ascii="Arial" w:hAnsi="Arial" w:cs="Arial"/>
        <w:b/>
        <w:lang w:val="en-GB"/>
      </w:rPr>
      <w:t>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F91BA" w14:textId="77777777" w:rsidR="005624CB" w:rsidRPr="00610209" w:rsidRDefault="005624CB" w:rsidP="00DC160F">
    <w:pPr>
      <w:pStyle w:val="Header"/>
      <w:spacing w:after="0"/>
      <w:jc w:val="center"/>
      <w:rPr>
        <w:rFonts w:ascii="Arial" w:hAnsi="Arial" w:cs="Arial"/>
        <w:b/>
        <w:sz w:val="24"/>
        <w:szCs w:val="24"/>
        <w:lang w:val="en-GB"/>
      </w:rPr>
    </w:pPr>
    <w:r w:rsidRPr="00610209">
      <w:rPr>
        <w:rFonts w:ascii="Arial" w:hAnsi="Arial" w:cs="Arial"/>
        <w:b/>
        <w:sz w:val="24"/>
        <w:szCs w:val="24"/>
        <w:lang w:val="en-GB"/>
      </w:rPr>
      <w:t>POLICE AND CRIME COMMISSIONER FOR D</w:t>
    </w:r>
    <w:r>
      <w:rPr>
        <w:rFonts w:ascii="Arial" w:hAnsi="Arial" w:cs="Arial"/>
        <w:b/>
        <w:sz w:val="24"/>
        <w:szCs w:val="24"/>
        <w:lang w:val="en-GB"/>
      </w:rPr>
      <w:t>EVON AND CORNWALL</w:t>
    </w:r>
  </w:p>
  <w:p w14:paraId="1DA67C84" w14:textId="77777777" w:rsidR="005624CB" w:rsidRPr="00610209" w:rsidRDefault="005624CB" w:rsidP="00DC160F">
    <w:pPr>
      <w:pStyle w:val="Header"/>
      <w:jc w:val="center"/>
      <w:rPr>
        <w:rFonts w:ascii="Arial" w:hAnsi="Arial" w:cs="Arial"/>
        <w:b/>
        <w:sz w:val="24"/>
        <w:szCs w:val="24"/>
        <w:lang w:val="en-GB"/>
      </w:rPr>
    </w:pPr>
    <w:r w:rsidRPr="00AF278D">
      <w:rPr>
        <w:rFonts w:ascii="Arial" w:hAnsi="Arial" w:cs="Arial"/>
        <w:b/>
        <w:sz w:val="24"/>
        <w:szCs w:val="24"/>
        <w:lang w:val="en-GB"/>
      </w:rPr>
      <w:t>202</w:t>
    </w:r>
    <w:r w:rsidR="003472AD">
      <w:rPr>
        <w:rFonts w:ascii="Arial" w:hAnsi="Arial" w:cs="Arial"/>
        <w:b/>
        <w:sz w:val="24"/>
        <w:szCs w:val="24"/>
        <w:lang w:val="en-GB"/>
      </w:rPr>
      <w:t>6</w:t>
    </w:r>
    <w:r w:rsidRPr="00AF278D">
      <w:rPr>
        <w:rFonts w:ascii="Arial" w:hAnsi="Arial" w:cs="Arial"/>
        <w:b/>
        <w:sz w:val="24"/>
        <w:szCs w:val="24"/>
        <w:lang w:val="en-GB"/>
      </w:rPr>
      <w:t>/2</w:t>
    </w:r>
    <w:r w:rsidR="003472AD">
      <w:rPr>
        <w:rFonts w:ascii="Arial" w:hAnsi="Arial" w:cs="Arial"/>
        <w:b/>
        <w:sz w:val="24"/>
        <w:szCs w:val="24"/>
        <w:lang w:val="en-GB"/>
      </w:rPr>
      <w:t>7</w:t>
    </w:r>
    <w:r w:rsidR="000C322A">
      <w:rPr>
        <w:rFonts w:ascii="Arial" w:hAnsi="Arial" w:cs="Arial"/>
        <w:b/>
        <w:sz w:val="24"/>
        <w:szCs w:val="24"/>
        <w:lang w:val="en-GB"/>
      </w:rPr>
      <w:t xml:space="preserve"> to 202</w:t>
    </w:r>
    <w:r w:rsidR="003472AD">
      <w:rPr>
        <w:rFonts w:ascii="Arial" w:hAnsi="Arial" w:cs="Arial"/>
        <w:b/>
        <w:sz w:val="24"/>
        <w:szCs w:val="24"/>
        <w:lang w:val="en-GB"/>
      </w:rPr>
      <w:t>9</w:t>
    </w:r>
    <w:r w:rsidR="000C322A">
      <w:rPr>
        <w:rFonts w:ascii="Arial" w:hAnsi="Arial" w:cs="Arial"/>
        <w:b/>
        <w:sz w:val="24"/>
        <w:szCs w:val="24"/>
        <w:lang w:val="en-GB"/>
      </w:rPr>
      <w:t>/</w:t>
    </w:r>
    <w:r w:rsidR="003472AD">
      <w:rPr>
        <w:rFonts w:ascii="Arial" w:hAnsi="Arial" w:cs="Arial"/>
        <w:b/>
        <w:sz w:val="24"/>
        <w:szCs w:val="24"/>
        <w:lang w:val="en-GB"/>
      </w:rPr>
      <w:t>30</w:t>
    </w:r>
    <w:r w:rsidRPr="00AF278D">
      <w:rPr>
        <w:rFonts w:ascii="Arial" w:hAnsi="Arial" w:cs="Arial"/>
        <w:b/>
        <w:sz w:val="24"/>
        <w:szCs w:val="24"/>
        <w:lang w:val="en-GB"/>
      </w:rPr>
      <w:t xml:space="preserve"> T</w:t>
    </w:r>
    <w:r w:rsidRPr="00A8592D">
      <w:rPr>
        <w:rFonts w:ascii="Arial" w:hAnsi="Arial" w:cs="Arial"/>
        <w:b/>
        <w:sz w:val="24"/>
        <w:szCs w:val="24"/>
        <w:lang w:val="en-GB"/>
      </w:rPr>
      <w:t>REASURY MANAGEMENT STRATEGY STATEMENT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78838" w14:textId="77777777" w:rsidR="005624CB" w:rsidRDefault="005624C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70FD9" w14:textId="77777777" w:rsidR="005624CB" w:rsidRDefault="005624C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E1C6F" w14:textId="77777777" w:rsidR="005624CB" w:rsidRPr="00610209" w:rsidRDefault="005624CB" w:rsidP="00DC160F">
    <w:pPr>
      <w:pStyle w:val="Header"/>
      <w:spacing w:after="0"/>
      <w:jc w:val="center"/>
      <w:rPr>
        <w:rFonts w:ascii="Arial" w:hAnsi="Arial" w:cs="Arial"/>
        <w:b/>
        <w:sz w:val="24"/>
        <w:szCs w:val="24"/>
        <w:lang w:val="en-GB"/>
      </w:rPr>
    </w:pPr>
    <w:r w:rsidRPr="00610209">
      <w:rPr>
        <w:rFonts w:ascii="Arial" w:hAnsi="Arial" w:cs="Arial"/>
        <w:b/>
        <w:sz w:val="24"/>
        <w:szCs w:val="24"/>
        <w:lang w:val="en-GB"/>
      </w:rPr>
      <w:t xml:space="preserve">POLICE AND CRIME COMMISSIONER FOR </w:t>
    </w:r>
    <w:r>
      <w:rPr>
        <w:rFonts w:ascii="Arial" w:hAnsi="Arial" w:cs="Arial"/>
        <w:b/>
        <w:sz w:val="24"/>
        <w:szCs w:val="24"/>
        <w:lang w:val="en-GB"/>
      </w:rPr>
      <w:t>DEVON AND CORNWALL</w:t>
    </w:r>
  </w:p>
  <w:p w14:paraId="21F5B4C1" w14:textId="77777777" w:rsidR="005624CB" w:rsidRPr="00610209" w:rsidRDefault="00C617C7" w:rsidP="00611E7A">
    <w:pPr>
      <w:pStyle w:val="Header"/>
      <w:jc w:val="center"/>
      <w:rPr>
        <w:rFonts w:ascii="Arial" w:hAnsi="Arial" w:cs="Arial"/>
        <w:b/>
        <w:sz w:val="24"/>
        <w:szCs w:val="24"/>
        <w:lang w:val="en-GB"/>
      </w:rPr>
    </w:pPr>
    <w:r>
      <w:rPr>
        <w:rFonts w:ascii="Arial" w:hAnsi="Arial" w:cs="Arial"/>
        <w:b/>
        <w:sz w:val="24"/>
        <w:szCs w:val="24"/>
        <w:lang w:val="en-GB"/>
      </w:rPr>
      <w:t>202</w:t>
    </w:r>
    <w:r w:rsidR="003472AD">
      <w:rPr>
        <w:rFonts w:ascii="Arial" w:hAnsi="Arial" w:cs="Arial"/>
        <w:b/>
        <w:sz w:val="24"/>
        <w:szCs w:val="24"/>
        <w:lang w:val="en-GB"/>
      </w:rPr>
      <w:t>6</w:t>
    </w:r>
    <w:r>
      <w:rPr>
        <w:rFonts w:ascii="Arial" w:hAnsi="Arial" w:cs="Arial"/>
        <w:b/>
        <w:sz w:val="24"/>
        <w:szCs w:val="24"/>
        <w:lang w:val="en-GB"/>
      </w:rPr>
      <w:t>/2</w:t>
    </w:r>
    <w:r w:rsidR="003472AD">
      <w:rPr>
        <w:rFonts w:ascii="Arial" w:hAnsi="Arial" w:cs="Arial"/>
        <w:b/>
        <w:sz w:val="24"/>
        <w:szCs w:val="24"/>
        <w:lang w:val="en-GB"/>
      </w:rPr>
      <w:t>7</w:t>
    </w:r>
    <w:r w:rsidR="000C322A">
      <w:rPr>
        <w:rFonts w:ascii="Arial" w:hAnsi="Arial" w:cs="Arial"/>
        <w:b/>
        <w:sz w:val="24"/>
        <w:szCs w:val="24"/>
        <w:lang w:val="en-GB"/>
      </w:rPr>
      <w:t xml:space="preserve"> to 202</w:t>
    </w:r>
    <w:r w:rsidR="003472AD">
      <w:rPr>
        <w:rFonts w:ascii="Arial" w:hAnsi="Arial" w:cs="Arial"/>
        <w:b/>
        <w:sz w:val="24"/>
        <w:szCs w:val="24"/>
        <w:lang w:val="en-GB"/>
      </w:rPr>
      <w:t>9</w:t>
    </w:r>
    <w:r w:rsidR="000C322A">
      <w:rPr>
        <w:rFonts w:ascii="Arial" w:hAnsi="Arial" w:cs="Arial"/>
        <w:b/>
        <w:sz w:val="24"/>
        <w:szCs w:val="24"/>
        <w:lang w:val="en-GB"/>
      </w:rPr>
      <w:t>/</w:t>
    </w:r>
    <w:r w:rsidR="003472AD">
      <w:rPr>
        <w:rFonts w:ascii="Arial" w:hAnsi="Arial" w:cs="Arial"/>
        <w:b/>
        <w:sz w:val="24"/>
        <w:szCs w:val="24"/>
        <w:lang w:val="en-GB"/>
      </w:rPr>
      <w:t>30</w:t>
    </w:r>
    <w:r w:rsidR="005624CB" w:rsidRPr="00610209">
      <w:rPr>
        <w:rFonts w:ascii="Arial" w:hAnsi="Arial" w:cs="Arial"/>
        <w:b/>
        <w:sz w:val="24"/>
        <w:szCs w:val="24"/>
        <w:lang w:val="en-GB"/>
      </w:rPr>
      <w:t xml:space="preserve"> TREASURY MANAGEMENT STRATEGY</w:t>
    </w:r>
    <w:r w:rsidR="005624CB">
      <w:rPr>
        <w:rFonts w:ascii="Arial" w:hAnsi="Arial" w:cs="Arial"/>
        <w:b/>
        <w:sz w:val="24"/>
        <w:szCs w:val="24"/>
        <w:lang w:val="en-GB"/>
      </w:rPr>
      <w:t xml:space="preserve"> STATEMENT</w:t>
    </w:r>
  </w:p>
  <w:p w14:paraId="6A240F33" w14:textId="77777777" w:rsidR="005624CB" w:rsidRPr="00610209" w:rsidRDefault="005624CB" w:rsidP="00F630F6">
    <w:pPr>
      <w:pStyle w:val="Header"/>
      <w:spacing w:after="0" w:line="360" w:lineRule="auto"/>
      <w:ind w:left="-142"/>
      <w:jc w:val="center"/>
      <w:rPr>
        <w:rFonts w:ascii="Arial" w:hAnsi="Arial" w:cs="Arial"/>
        <w:b/>
        <w:sz w:val="24"/>
        <w:szCs w:val="24"/>
        <w:lang w:val="en-GB"/>
      </w:rPr>
    </w:pPr>
    <w:r w:rsidRPr="005A714F">
      <w:rPr>
        <w:rFonts w:ascii="Arial" w:hAnsi="Arial" w:cs="Arial"/>
        <w:b/>
      </w:rPr>
      <w:t>INVESTMENT</w:t>
    </w:r>
    <w:r>
      <w:rPr>
        <w:rFonts w:ascii="Arial" w:hAnsi="Arial" w:cs="Arial"/>
        <w:b/>
        <w:lang w:val="en-GB"/>
      </w:rPr>
      <w:t xml:space="preserve"> STRATEGY</w:t>
    </w:r>
    <w:r w:rsidRPr="005A714F">
      <w:rPr>
        <w:rFonts w:ascii="Arial" w:hAnsi="Arial" w:cs="Arial"/>
        <w:b/>
      </w:rPr>
      <w:t xml:space="preserve"> </w:t>
    </w:r>
    <w:r w:rsidRPr="005A714F">
      <w:rPr>
        <w:rFonts w:ascii="Arial" w:hAnsi="Arial" w:cs="Arial"/>
        <w:b/>
      </w:rPr>
      <w:tab/>
    </w:r>
    <w:r w:rsidRPr="005A714F">
      <w:rPr>
        <w:rFonts w:ascii="Arial" w:hAnsi="Arial" w:cs="Arial"/>
        <w:b/>
      </w:rPr>
      <w:tab/>
      <w:t>Appendix 1</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CF67D" w14:textId="77777777" w:rsidR="005624CB" w:rsidRDefault="005624C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F642C" w14:textId="77777777" w:rsidR="005624CB" w:rsidRDefault="005624CB">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569F0" w14:textId="77777777" w:rsidR="005624CB" w:rsidRPr="00610209" w:rsidRDefault="005624CB" w:rsidP="00DC160F">
    <w:pPr>
      <w:pStyle w:val="Header"/>
      <w:spacing w:after="0"/>
      <w:jc w:val="center"/>
      <w:rPr>
        <w:rFonts w:ascii="Arial" w:hAnsi="Arial" w:cs="Arial"/>
        <w:b/>
        <w:sz w:val="24"/>
        <w:szCs w:val="24"/>
        <w:lang w:val="en-GB"/>
      </w:rPr>
    </w:pPr>
    <w:r w:rsidRPr="00610209">
      <w:rPr>
        <w:rFonts w:ascii="Arial" w:hAnsi="Arial" w:cs="Arial"/>
        <w:b/>
        <w:sz w:val="24"/>
        <w:szCs w:val="24"/>
        <w:lang w:val="en-GB"/>
      </w:rPr>
      <w:t xml:space="preserve">POLICE AND CRIME COMMISSIONER FOR </w:t>
    </w:r>
    <w:r>
      <w:rPr>
        <w:rFonts w:ascii="Arial" w:hAnsi="Arial" w:cs="Arial"/>
        <w:b/>
        <w:sz w:val="24"/>
        <w:szCs w:val="24"/>
        <w:lang w:val="en-GB"/>
      </w:rPr>
      <w:t>DEVON AND CORNWALL</w:t>
    </w:r>
  </w:p>
  <w:p w14:paraId="18FDC4E0" w14:textId="77777777" w:rsidR="005624CB" w:rsidRPr="00610209" w:rsidRDefault="00C617C7" w:rsidP="00611E7A">
    <w:pPr>
      <w:pStyle w:val="Header"/>
      <w:jc w:val="center"/>
      <w:rPr>
        <w:rFonts w:ascii="Arial" w:hAnsi="Arial" w:cs="Arial"/>
        <w:b/>
        <w:sz w:val="24"/>
        <w:szCs w:val="24"/>
        <w:lang w:val="en-GB"/>
      </w:rPr>
    </w:pPr>
    <w:r>
      <w:rPr>
        <w:rFonts w:ascii="Arial" w:hAnsi="Arial" w:cs="Arial"/>
        <w:b/>
        <w:sz w:val="24"/>
        <w:szCs w:val="24"/>
        <w:lang w:val="en-GB"/>
      </w:rPr>
      <w:t>202</w:t>
    </w:r>
    <w:r w:rsidR="003472AD">
      <w:rPr>
        <w:rFonts w:ascii="Arial" w:hAnsi="Arial" w:cs="Arial"/>
        <w:b/>
        <w:sz w:val="24"/>
        <w:szCs w:val="24"/>
        <w:lang w:val="en-GB"/>
      </w:rPr>
      <w:t>6</w:t>
    </w:r>
    <w:r>
      <w:rPr>
        <w:rFonts w:ascii="Arial" w:hAnsi="Arial" w:cs="Arial"/>
        <w:b/>
        <w:sz w:val="24"/>
        <w:szCs w:val="24"/>
        <w:lang w:val="en-GB"/>
      </w:rPr>
      <w:t>/2</w:t>
    </w:r>
    <w:r w:rsidR="003472AD">
      <w:rPr>
        <w:rFonts w:ascii="Arial" w:hAnsi="Arial" w:cs="Arial"/>
        <w:b/>
        <w:sz w:val="24"/>
        <w:szCs w:val="24"/>
        <w:lang w:val="en-GB"/>
      </w:rPr>
      <w:t>7</w:t>
    </w:r>
    <w:r w:rsidR="000C322A">
      <w:rPr>
        <w:rFonts w:ascii="Arial" w:hAnsi="Arial" w:cs="Arial"/>
        <w:b/>
        <w:sz w:val="24"/>
        <w:szCs w:val="24"/>
        <w:lang w:val="en-GB"/>
      </w:rPr>
      <w:t xml:space="preserve"> to 202</w:t>
    </w:r>
    <w:r w:rsidR="003472AD">
      <w:rPr>
        <w:rFonts w:ascii="Arial" w:hAnsi="Arial" w:cs="Arial"/>
        <w:b/>
        <w:sz w:val="24"/>
        <w:szCs w:val="24"/>
        <w:lang w:val="en-GB"/>
      </w:rPr>
      <w:t>9</w:t>
    </w:r>
    <w:r w:rsidR="000C322A">
      <w:rPr>
        <w:rFonts w:ascii="Arial" w:hAnsi="Arial" w:cs="Arial"/>
        <w:b/>
        <w:sz w:val="24"/>
        <w:szCs w:val="24"/>
        <w:lang w:val="en-GB"/>
      </w:rPr>
      <w:t>/</w:t>
    </w:r>
    <w:r w:rsidR="003472AD">
      <w:rPr>
        <w:rFonts w:ascii="Arial" w:hAnsi="Arial" w:cs="Arial"/>
        <w:b/>
        <w:sz w:val="24"/>
        <w:szCs w:val="24"/>
        <w:lang w:val="en-GB"/>
      </w:rPr>
      <w:t>30</w:t>
    </w:r>
    <w:r w:rsidR="005624CB" w:rsidRPr="00610209">
      <w:rPr>
        <w:rFonts w:ascii="Arial" w:hAnsi="Arial" w:cs="Arial"/>
        <w:b/>
        <w:sz w:val="24"/>
        <w:szCs w:val="24"/>
        <w:lang w:val="en-GB"/>
      </w:rPr>
      <w:t xml:space="preserve"> TREASURY MANAGEMENT STRATEGY</w:t>
    </w:r>
    <w:r w:rsidR="005624CB">
      <w:rPr>
        <w:rFonts w:ascii="Arial" w:hAnsi="Arial" w:cs="Arial"/>
        <w:b/>
        <w:sz w:val="24"/>
        <w:szCs w:val="24"/>
        <w:lang w:val="en-GB"/>
      </w:rPr>
      <w:t xml:space="preserve"> STATEMENT</w:t>
    </w:r>
  </w:p>
  <w:p w14:paraId="5A76910E" w14:textId="77777777" w:rsidR="005624CB" w:rsidRPr="00FF143A" w:rsidRDefault="005624CB" w:rsidP="00F630F6">
    <w:pPr>
      <w:pStyle w:val="Header"/>
      <w:spacing w:after="0" w:line="360" w:lineRule="auto"/>
      <w:ind w:left="-142"/>
      <w:jc w:val="center"/>
      <w:rPr>
        <w:rFonts w:ascii="Arial" w:hAnsi="Arial" w:cs="Arial"/>
        <w:b/>
        <w:sz w:val="24"/>
        <w:szCs w:val="24"/>
        <w:lang w:val="en-GB"/>
      </w:rPr>
    </w:pPr>
    <w:r>
      <w:rPr>
        <w:rFonts w:ascii="Arial" w:hAnsi="Arial" w:cs="Arial"/>
        <w:b/>
        <w:lang w:val="en-GB"/>
      </w:rPr>
      <w:t>INVESTMENT STRATEGY</w:t>
    </w:r>
    <w:r w:rsidRPr="005A714F">
      <w:rPr>
        <w:rFonts w:ascii="Arial" w:hAnsi="Arial" w:cs="Arial"/>
        <w:b/>
      </w:rPr>
      <w:tab/>
    </w:r>
    <w:r w:rsidRPr="005A714F">
      <w:rPr>
        <w:rFonts w:ascii="Arial" w:hAnsi="Arial" w:cs="Arial"/>
        <w:b/>
      </w:rPr>
      <w:tab/>
      <w:t>Appendix</w:t>
    </w:r>
    <w:r>
      <w:rPr>
        <w:rFonts w:ascii="Arial" w:hAnsi="Arial" w:cs="Arial"/>
        <w:b/>
      </w:rPr>
      <w:t xml:space="preserve"> </w:t>
    </w:r>
    <w:r>
      <w:rPr>
        <w:rFonts w:ascii="Arial" w:hAnsi="Arial" w:cs="Arial"/>
        <w:b/>
        <w:lang w:val="en-GB"/>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A34B0"/>
    <w:multiLevelType w:val="hybridMultilevel"/>
    <w:tmpl w:val="13A02394"/>
    <w:lvl w:ilvl="0" w:tplc="0809000B">
      <w:start w:val="1"/>
      <w:numFmt w:val="bullet"/>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 w15:restartNumberingAfterBreak="0">
    <w:nsid w:val="01540F14"/>
    <w:multiLevelType w:val="hybridMultilevel"/>
    <w:tmpl w:val="47563AC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18040F0"/>
    <w:multiLevelType w:val="multilevel"/>
    <w:tmpl w:val="09845596"/>
    <w:lvl w:ilvl="0">
      <w:start w:val="4"/>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02826258"/>
    <w:multiLevelType w:val="hybridMultilevel"/>
    <w:tmpl w:val="3A9CF3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3101A31"/>
    <w:multiLevelType w:val="hybridMultilevel"/>
    <w:tmpl w:val="0E80C7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39C28C6"/>
    <w:multiLevelType w:val="hybridMultilevel"/>
    <w:tmpl w:val="284EC2F2"/>
    <w:lvl w:ilvl="0" w:tplc="97C62A5A">
      <w:numFmt w:val="bullet"/>
      <w:lvlText w:val="-"/>
      <w:lvlJc w:val="left"/>
      <w:pPr>
        <w:ind w:left="720" w:hanging="360"/>
      </w:pPr>
      <w:rPr>
        <w:rFonts w:ascii="Trebuchet MS" w:eastAsia="Calibri" w:hAnsi="Trebuchet M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44F03C2"/>
    <w:multiLevelType w:val="multilevel"/>
    <w:tmpl w:val="F2E262B4"/>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AD13314"/>
    <w:multiLevelType w:val="hybridMultilevel"/>
    <w:tmpl w:val="9C865BD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0D354D7B"/>
    <w:multiLevelType w:val="hybridMultilevel"/>
    <w:tmpl w:val="440E2F0C"/>
    <w:lvl w:ilvl="0" w:tplc="4974369A">
      <w:start w:val="1"/>
      <w:numFmt w:val="bullet"/>
      <w:lvlText w:val="•"/>
      <w:lvlJc w:val="left"/>
      <w:pPr>
        <w:tabs>
          <w:tab w:val="num" w:pos="720"/>
        </w:tabs>
        <w:ind w:left="720" w:hanging="360"/>
      </w:pPr>
      <w:rPr>
        <w:rFonts w:ascii="Arial" w:hAnsi="Arial" w:cs="Times New Roman" w:hint="default"/>
      </w:rPr>
    </w:lvl>
    <w:lvl w:ilvl="1" w:tplc="FE8E557E">
      <w:start w:val="1"/>
      <w:numFmt w:val="bullet"/>
      <w:lvlText w:val="•"/>
      <w:lvlJc w:val="left"/>
      <w:pPr>
        <w:tabs>
          <w:tab w:val="num" w:pos="1440"/>
        </w:tabs>
        <w:ind w:left="1440" w:hanging="360"/>
      </w:pPr>
      <w:rPr>
        <w:rFonts w:ascii="Arial" w:hAnsi="Arial" w:cs="Times New Roman" w:hint="default"/>
      </w:rPr>
    </w:lvl>
    <w:lvl w:ilvl="2" w:tplc="58087BA4">
      <w:start w:val="1"/>
      <w:numFmt w:val="bullet"/>
      <w:lvlText w:val="•"/>
      <w:lvlJc w:val="left"/>
      <w:pPr>
        <w:tabs>
          <w:tab w:val="num" w:pos="2160"/>
        </w:tabs>
        <w:ind w:left="2160" w:hanging="360"/>
      </w:pPr>
      <w:rPr>
        <w:rFonts w:ascii="Arial" w:hAnsi="Arial" w:cs="Times New Roman" w:hint="default"/>
      </w:rPr>
    </w:lvl>
    <w:lvl w:ilvl="3" w:tplc="E35E09D0">
      <w:start w:val="1"/>
      <w:numFmt w:val="bullet"/>
      <w:lvlText w:val="•"/>
      <w:lvlJc w:val="left"/>
      <w:pPr>
        <w:tabs>
          <w:tab w:val="num" w:pos="2880"/>
        </w:tabs>
        <w:ind w:left="2880" w:hanging="360"/>
      </w:pPr>
      <w:rPr>
        <w:rFonts w:ascii="Arial" w:hAnsi="Arial" w:cs="Times New Roman" w:hint="default"/>
      </w:rPr>
    </w:lvl>
    <w:lvl w:ilvl="4" w:tplc="D36A490A">
      <w:start w:val="1"/>
      <w:numFmt w:val="bullet"/>
      <w:lvlText w:val="•"/>
      <w:lvlJc w:val="left"/>
      <w:pPr>
        <w:tabs>
          <w:tab w:val="num" w:pos="3600"/>
        </w:tabs>
        <w:ind w:left="3600" w:hanging="360"/>
      </w:pPr>
      <w:rPr>
        <w:rFonts w:ascii="Arial" w:hAnsi="Arial" w:cs="Times New Roman" w:hint="default"/>
      </w:rPr>
    </w:lvl>
    <w:lvl w:ilvl="5" w:tplc="62A258AC">
      <w:start w:val="1"/>
      <w:numFmt w:val="bullet"/>
      <w:lvlText w:val="•"/>
      <w:lvlJc w:val="left"/>
      <w:pPr>
        <w:tabs>
          <w:tab w:val="num" w:pos="4320"/>
        </w:tabs>
        <w:ind w:left="4320" w:hanging="360"/>
      </w:pPr>
      <w:rPr>
        <w:rFonts w:ascii="Arial" w:hAnsi="Arial" w:cs="Times New Roman" w:hint="default"/>
      </w:rPr>
    </w:lvl>
    <w:lvl w:ilvl="6" w:tplc="2C4E3B90">
      <w:start w:val="1"/>
      <w:numFmt w:val="bullet"/>
      <w:lvlText w:val="•"/>
      <w:lvlJc w:val="left"/>
      <w:pPr>
        <w:tabs>
          <w:tab w:val="num" w:pos="5040"/>
        </w:tabs>
        <w:ind w:left="5040" w:hanging="360"/>
      </w:pPr>
      <w:rPr>
        <w:rFonts w:ascii="Arial" w:hAnsi="Arial" w:cs="Times New Roman" w:hint="default"/>
      </w:rPr>
    </w:lvl>
    <w:lvl w:ilvl="7" w:tplc="7780D444">
      <w:start w:val="1"/>
      <w:numFmt w:val="bullet"/>
      <w:lvlText w:val="•"/>
      <w:lvlJc w:val="left"/>
      <w:pPr>
        <w:tabs>
          <w:tab w:val="num" w:pos="5760"/>
        </w:tabs>
        <w:ind w:left="5760" w:hanging="360"/>
      </w:pPr>
      <w:rPr>
        <w:rFonts w:ascii="Arial" w:hAnsi="Arial" w:cs="Times New Roman" w:hint="default"/>
      </w:rPr>
    </w:lvl>
    <w:lvl w:ilvl="8" w:tplc="ECB44246">
      <w:start w:val="1"/>
      <w:numFmt w:val="bullet"/>
      <w:lvlText w:val="•"/>
      <w:lvlJc w:val="left"/>
      <w:pPr>
        <w:tabs>
          <w:tab w:val="num" w:pos="6480"/>
        </w:tabs>
        <w:ind w:left="6480" w:hanging="360"/>
      </w:pPr>
      <w:rPr>
        <w:rFonts w:ascii="Arial" w:hAnsi="Arial" w:cs="Times New Roman" w:hint="default"/>
      </w:rPr>
    </w:lvl>
  </w:abstractNum>
  <w:abstractNum w:abstractNumId="9" w15:restartNumberingAfterBreak="0">
    <w:nsid w:val="0DAA705C"/>
    <w:multiLevelType w:val="multilevel"/>
    <w:tmpl w:val="A8E60998"/>
    <w:lvl w:ilvl="0">
      <w:start w:val="1"/>
      <w:numFmt w:val="decimal"/>
      <w:pStyle w:val="NumberedAnnexParaCharChar"/>
      <w:lvlText w:val="%1."/>
      <w:lvlJc w:val="left"/>
      <w:pPr>
        <w:tabs>
          <w:tab w:val="num" w:pos="1277"/>
        </w:tabs>
        <w:ind w:left="710" w:firstLine="0"/>
      </w:pPr>
      <w:rPr>
        <w:rFonts w:ascii="Arial" w:hAnsi="Arial" w:cs="Times New Roman" w:hint="default"/>
        <w:caps w:val="0"/>
        <w:strike w:val="0"/>
        <w:dstrike w:val="0"/>
        <w:vanish w:val="0"/>
        <w:webHidden w:val="0"/>
        <w:color w:val="000000"/>
        <w:sz w:val="24"/>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153C5392"/>
    <w:multiLevelType w:val="hybridMultilevel"/>
    <w:tmpl w:val="EB604C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56B712C"/>
    <w:multiLevelType w:val="multilevel"/>
    <w:tmpl w:val="7EB42C1C"/>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199C233F"/>
    <w:multiLevelType w:val="hybridMultilevel"/>
    <w:tmpl w:val="4768E7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9DC3C4F"/>
    <w:multiLevelType w:val="hybridMultilevel"/>
    <w:tmpl w:val="2FEA6DB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71F8C710">
      <w:start w:val="1"/>
      <w:numFmt w:val="lowerRoman"/>
      <w:lvlText w:val="%3."/>
      <w:lvlJc w:val="right"/>
      <w:pPr>
        <w:tabs>
          <w:tab w:val="num" w:pos="1980"/>
        </w:tabs>
        <w:ind w:left="1980" w:hanging="180"/>
      </w:pPr>
      <w:rPr>
        <w:rFont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B2E5AB9"/>
    <w:multiLevelType w:val="hybridMultilevel"/>
    <w:tmpl w:val="8A4C14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D9C25EB"/>
    <w:multiLevelType w:val="hybridMultilevel"/>
    <w:tmpl w:val="1BB4398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6" w15:restartNumberingAfterBreak="0">
    <w:nsid w:val="21556E8E"/>
    <w:multiLevelType w:val="hybridMultilevel"/>
    <w:tmpl w:val="2E62E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21A09B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23D01D33"/>
    <w:multiLevelType w:val="multilevel"/>
    <w:tmpl w:val="30E6781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BA225E6"/>
    <w:multiLevelType w:val="multilevel"/>
    <w:tmpl w:val="5D4201CE"/>
    <w:lvl w:ilvl="0">
      <w:start w:val="4"/>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bullet"/>
      <w:lvlText w:val=""/>
      <w:lvlJc w:val="left"/>
      <w:pPr>
        <w:ind w:left="2160" w:hanging="720"/>
      </w:pPr>
      <w:rPr>
        <w:rFonts w:ascii="Symbol" w:hAnsi="Symbol"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2E664D1A"/>
    <w:multiLevelType w:val="hybridMultilevel"/>
    <w:tmpl w:val="61183C00"/>
    <w:lvl w:ilvl="0" w:tplc="2B802B6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31193B37"/>
    <w:multiLevelType w:val="hybridMultilevel"/>
    <w:tmpl w:val="EF6A52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2E400CD"/>
    <w:multiLevelType w:val="multilevel"/>
    <w:tmpl w:val="E4D68BEE"/>
    <w:lvl w:ilvl="0">
      <w:start w:val="4"/>
      <w:numFmt w:val="decimal"/>
      <w:lvlText w:val="%1"/>
      <w:lvlJc w:val="left"/>
      <w:pPr>
        <w:ind w:left="465" w:hanging="465"/>
      </w:pPr>
      <w:rPr>
        <w:rFonts w:hint="default"/>
      </w:rPr>
    </w:lvl>
    <w:lvl w:ilvl="1">
      <w:start w:val="14"/>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DF81260"/>
    <w:multiLevelType w:val="hybridMultilevel"/>
    <w:tmpl w:val="27B4A4E0"/>
    <w:lvl w:ilvl="0" w:tplc="D6480338">
      <w:start w:val="1"/>
      <w:numFmt w:val="bullet"/>
      <w:lvlText w:val="•"/>
      <w:lvlJc w:val="left"/>
      <w:pPr>
        <w:tabs>
          <w:tab w:val="num" w:pos="720"/>
        </w:tabs>
        <w:ind w:left="720" w:hanging="360"/>
      </w:pPr>
      <w:rPr>
        <w:rFonts w:ascii="Arial" w:hAnsi="Arial" w:hint="default"/>
      </w:rPr>
    </w:lvl>
    <w:lvl w:ilvl="1" w:tplc="B2AE5142" w:tentative="1">
      <w:start w:val="1"/>
      <w:numFmt w:val="bullet"/>
      <w:lvlText w:val="•"/>
      <w:lvlJc w:val="left"/>
      <w:pPr>
        <w:tabs>
          <w:tab w:val="num" w:pos="1440"/>
        </w:tabs>
        <w:ind w:left="1440" w:hanging="360"/>
      </w:pPr>
      <w:rPr>
        <w:rFonts w:ascii="Arial" w:hAnsi="Arial" w:hint="default"/>
      </w:rPr>
    </w:lvl>
    <w:lvl w:ilvl="2" w:tplc="EA3472EC" w:tentative="1">
      <w:start w:val="1"/>
      <w:numFmt w:val="bullet"/>
      <w:lvlText w:val="•"/>
      <w:lvlJc w:val="left"/>
      <w:pPr>
        <w:tabs>
          <w:tab w:val="num" w:pos="2160"/>
        </w:tabs>
        <w:ind w:left="2160" w:hanging="360"/>
      </w:pPr>
      <w:rPr>
        <w:rFonts w:ascii="Arial" w:hAnsi="Arial" w:hint="default"/>
      </w:rPr>
    </w:lvl>
    <w:lvl w:ilvl="3" w:tplc="3A8A4F6E" w:tentative="1">
      <w:start w:val="1"/>
      <w:numFmt w:val="bullet"/>
      <w:lvlText w:val="•"/>
      <w:lvlJc w:val="left"/>
      <w:pPr>
        <w:tabs>
          <w:tab w:val="num" w:pos="2880"/>
        </w:tabs>
        <w:ind w:left="2880" w:hanging="360"/>
      </w:pPr>
      <w:rPr>
        <w:rFonts w:ascii="Arial" w:hAnsi="Arial" w:hint="default"/>
      </w:rPr>
    </w:lvl>
    <w:lvl w:ilvl="4" w:tplc="81A87276" w:tentative="1">
      <w:start w:val="1"/>
      <w:numFmt w:val="bullet"/>
      <w:lvlText w:val="•"/>
      <w:lvlJc w:val="left"/>
      <w:pPr>
        <w:tabs>
          <w:tab w:val="num" w:pos="3600"/>
        </w:tabs>
        <w:ind w:left="3600" w:hanging="360"/>
      </w:pPr>
      <w:rPr>
        <w:rFonts w:ascii="Arial" w:hAnsi="Arial" w:hint="default"/>
      </w:rPr>
    </w:lvl>
    <w:lvl w:ilvl="5" w:tplc="8F3C949E" w:tentative="1">
      <w:start w:val="1"/>
      <w:numFmt w:val="bullet"/>
      <w:lvlText w:val="•"/>
      <w:lvlJc w:val="left"/>
      <w:pPr>
        <w:tabs>
          <w:tab w:val="num" w:pos="4320"/>
        </w:tabs>
        <w:ind w:left="4320" w:hanging="360"/>
      </w:pPr>
      <w:rPr>
        <w:rFonts w:ascii="Arial" w:hAnsi="Arial" w:hint="default"/>
      </w:rPr>
    </w:lvl>
    <w:lvl w:ilvl="6" w:tplc="0F9E6B04" w:tentative="1">
      <w:start w:val="1"/>
      <w:numFmt w:val="bullet"/>
      <w:lvlText w:val="•"/>
      <w:lvlJc w:val="left"/>
      <w:pPr>
        <w:tabs>
          <w:tab w:val="num" w:pos="5040"/>
        </w:tabs>
        <w:ind w:left="5040" w:hanging="360"/>
      </w:pPr>
      <w:rPr>
        <w:rFonts w:ascii="Arial" w:hAnsi="Arial" w:hint="default"/>
      </w:rPr>
    </w:lvl>
    <w:lvl w:ilvl="7" w:tplc="ECD2D3BE" w:tentative="1">
      <w:start w:val="1"/>
      <w:numFmt w:val="bullet"/>
      <w:lvlText w:val="•"/>
      <w:lvlJc w:val="left"/>
      <w:pPr>
        <w:tabs>
          <w:tab w:val="num" w:pos="5760"/>
        </w:tabs>
        <w:ind w:left="5760" w:hanging="360"/>
      </w:pPr>
      <w:rPr>
        <w:rFonts w:ascii="Arial" w:hAnsi="Arial" w:hint="default"/>
      </w:rPr>
    </w:lvl>
    <w:lvl w:ilvl="8" w:tplc="E0FCE50E"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3E737994"/>
    <w:multiLevelType w:val="hybridMultilevel"/>
    <w:tmpl w:val="872AE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3E317EB"/>
    <w:multiLevelType w:val="hybridMultilevel"/>
    <w:tmpl w:val="9E40A55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44EC4E8A"/>
    <w:multiLevelType w:val="multilevel"/>
    <w:tmpl w:val="C82E2136"/>
    <w:lvl w:ilvl="0">
      <w:start w:val="1"/>
      <w:numFmt w:val="decimal"/>
      <w:pStyle w:val="Heading1"/>
      <w:lvlText w:val="%1.0"/>
      <w:lvlJc w:val="left"/>
      <w:pPr>
        <w:ind w:left="567" w:hanging="567"/>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7" w15:restartNumberingAfterBreak="0">
    <w:nsid w:val="49BD2EBA"/>
    <w:multiLevelType w:val="hybridMultilevel"/>
    <w:tmpl w:val="84563DC6"/>
    <w:lvl w:ilvl="0" w:tplc="FFFFFFFF">
      <w:start w:val="1"/>
      <w:numFmt w:val="bullet"/>
      <w:lvlText w:val="•"/>
      <w:lvlJc w:val="left"/>
      <w:pPr>
        <w:tabs>
          <w:tab w:val="num" w:pos="720"/>
        </w:tabs>
        <w:ind w:left="720" w:hanging="360"/>
      </w:pPr>
      <w:rPr>
        <w:rFonts w:ascii="Arial" w:hAnsi="Arial" w:hint="default"/>
      </w:rPr>
    </w:lvl>
    <w:lvl w:ilvl="1" w:tplc="688AF83C" w:tentative="1">
      <w:start w:val="1"/>
      <w:numFmt w:val="bullet"/>
      <w:lvlText w:val="•"/>
      <w:lvlJc w:val="left"/>
      <w:pPr>
        <w:tabs>
          <w:tab w:val="num" w:pos="1440"/>
        </w:tabs>
        <w:ind w:left="1440" w:hanging="360"/>
      </w:pPr>
      <w:rPr>
        <w:rFonts w:ascii="Arial" w:hAnsi="Arial" w:hint="default"/>
      </w:rPr>
    </w:lvl>
    <w:lvl w:ilvl="2" w:tplc="C4FCACB8" w:tentative="1">
      <w:start w:val="1"/>
      <w:numFmt w:val="bullet"/>
      <w:lvlText w:val="•"/>
      <w:lvlJc w:val="left"/>
      <w:pPr>
        <w:tabs>
          <w:tab w:val="num" w:pos="2160"/>
        </w:tabs>
        <w:ind w:left="2160" w:hanging="360"/>
      </w:pPr>
      <w:rPr>
        <w:rFonts w:ascii="Arial" w:hAnsi="Arial" w:hint="default"/>
      </w:rPr>
    </w:lvl>
    <w:lvl w:ilvl="3" w:tplc="B27CB530" w:tentative="1">
      <w:start w:val="1"/>
      <w:numFmt w:val="bullet"/>
      <w:lvlText w:val="•"/>
      <w:lvlJc w:val="left"/>
      <w:pPr>
        <w:tabs>
          <w:tab w:val="num" w:pos="2880"/>
        </w:tabs>
        <w:ind w:left="2880" w:hanging="360"/>
      </w:pPr>
      <w:rPr>
        <w:rFonts w:ascii="Arial" w:hAnsi="Arial" w:hint="default"/>
      </w:rPr>
    </w:lvl>
    <w:lvl w:ilvl="4" w:tplc="A492250C" w:tentative="1">
      <w:start w:val="1"/>
      <w:numFmt w:val="bullet"/>
      <w:lvlText w:val="•"/>
      <w:lvlJc w:val="left"/>
      <w:pPr>
        <w:tabs>
          <w:tab w:val="num" w:pos="3600"/>
        </w:tabs>
        <w:ind w:left="3600" w:hanging="360"/>
      </w:pPr>
      <w:rPr>
        <w:rFonts w:ascii="Arial" w:hAnsi="Arial" w:hint="default"/>
      </w:rPr>
    </w:lvl>
    <w:lvl w:ilvl="5" w:tplc="8DD6D45A" w:tentative="1">
      <w:start w:val="1"/>
      <w:numFmt w:val="bullet"/>
      <w:lvlText w:val="•"/>
      <w:lvlJc w:val="left"/>
      <w:pPr>
        <w:tabs>
          <w:tab w:val="num" w:pos="4320"/>
        </w:tabs>
        <w:ind w:left="4320" w:hanging="360"/>
      </w:pPr>
      <w:rPr>
        <w:rFonts w:ascii="Arial" w:hAnsi="Arial" w:hint="default"/>
      </w:rPr>
    </w:lvl>
    <w:lvl w:ilvl="6" w:tplc="FBC41C54" w:tentative="1">
      <w:start w:val="1"/>
      <w:numFmt w:val="bullet"/>
      <w:lvlText w:val="•"/>
      <w:lvlJc w:val="left"/>
      <w:pPr>
        <w:tabs>
          <w:tab w:val="num" w:pos="5040"/>
        </w:tabs>
        <w:ind w:left="5040" w:hanging="360"/>
      </w:pPr>
      <w:rPr>
        <w:rFonts w:ascii="Arial" w:hAnsi="Arial" w:hint="default"/>
      </w:rPr>
    </w:lvl>
    <w:lvl w:ilvl="7" w:tplc="18EA534A" w:tentative="1">
      <w:start w:val="1"/>
      <w:numFmt w:val="bullet"/>
      <w:lvlText w:val="•"/>
      <w:lvlJc w:val="left"/>
      <w:pPr>
        <w:tabs>
          <w:tab w:val="num" w:pos="5760"/>
        </w:tabs>
        <w:ind w:left="5760" w:hanging="360"/>
      </w:pPr>
      <w:rPr>
        <w:rFonts w:ascii="Arial" w:hAnsi="Arial" w:hint="default"/>
      </w:rPr>
    </w:lvl>
    <w:lvl w:ilvl="8" w:tplc="BD341C64"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4CF76A45"/>
    <w:multiLevelType w:val="hybridMultilevel"/>
    <w:tmpl w:val="3668A79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58CD7043"/>
    <w:multiLevelType w:val="hybridMultilevel"/>
    <w:tmpl w:val="2064141C"/>
    <w:lvl w:ilvl="0" w:tplc="08090001">
      <w:start w:val="1"/>
      <w:numFmt w:val="bullet"/>
      <w:lvlText w:val=""/>
      <w:lvlJc w:val="left"/>
      <w:pPr>
        <w:ind w:left="1185" w:hanging="360"/>
      </w:pPr>
      <w:rPr>
        <w:rFonts w:ascii="Symbol" w:hAnsi="Symbol" w:hint="default"/>
      </w:rPr>
    </w:lvl>
    <w:lvl w:ilvl="1" w:tplc="08090003" w:tentative="1">
      <w:start w:val="1"/>
      <w:numFmt w:val="bullet"/>
      <w:lvlText w:val="o"/>
      <w:lvlJc w:val="left"/>
      <w:pPr>
        <w:ind w:left="1905" w:hanging="360"/>
      </w:pPr>
      <w:rPr>
        <w:rFonts w:ascii="Courier New" w:hAnsi="Courier New" w:cs="Courier New" w:hint="default"/>
      </w:rPr>
    </w:lvl>
    <w:lvl w:ilvl="2" w:tplc="08090005" w:tentative="1">
      <w:start w:val="1"/>
      <w:numFmt w:val="bullet"/>
      <w:lvlText w:val=""/>
      <w:lvlJc w:val="left"/>
      <w:pPr>
        <w:ind w:left="2625" w:hanging="360"/>
      </w:pPr>
      <w:rPr>
        <w:rFonts w:ascii="Wingdings" w:hAnsi="Wingdings" w:hint="default"/>
      </w:rPr>
    </w:lvl>
    <w:lvl w:ilvl="3" w:tplc="08090001" w:tentative="1">
      <w:start w:val="1"/>
      <w:numFmt w:val="bullet"/>
      <w:lvlText w:val=""/>
      <w:lvlJc w:val="left"/>
      <w:pPr>
        <w:ind w:left="3345" w:hanging="360"/>
      </w:pPr>
      <w:rPr>
        <w:rFonts w:ascii="Symbol" w:hAnsi="Symbol" w:hint="default"/>
      </w:rPr>
    </w:lvl>
    <w:lvl w:ilvl="4" w:tplc="08090003" w:tentative="1">
      <w:start w:val="1"/>
      <w:numFmt w:val="bullet"/>
      <w:lvlText w:val="o"/>
      <w:lvlJc w:val="left"/>
      <w:pPr>
        <w:ind w:left="4065" w:hanging="360"/>
      </w:pPr>
      <w:rPr>
        <w:rFonts w:ascii="Courier New" w:hAnsi="Courier New" w:cs="Courier New" w:hint="default"/>
      </w:rPr>
    </w:lvl>
    <w:lvl w:ilvl="5" w:tplc="08090005" w:tentative="1">
      <w:start w:val="1"/>
      <w:numFmt w:val="bullet"/>
      <w:lvlText w:val=""/>
      <w:lvlJc w:val="left"/>
      <w:pPr>
        <w:ind w:left="4785" w:hanging="360"/>
      </w:pPr>
      <w:rPr>
        <w:rFonts w:ascii="Wingdings" w:hAnsi="Wingdings" w:hint="default"/>
      </w:rPr>
    </w:lvl>
    <w:lvl w:ilvl="6" w:tplc="08090001" w:tentative="1">
      <w:start w:val="1"/>
      <w:numFmt w:val="bullet"/>
      <w:lvlText w:val=""/>
      <w:lvlJc w:val="left"/>
      <w:pPr>
        <w:ind w:left="5505" w:hanging="360"/>
      </w:pPr>
      <w:rPr>
        <w:rFonts w:ascii="Symbol" w:hAnsi="Symbol" w:hint="default"/>
      </w:rPr>
    </w:lvl>
    <w:lvl w:ilvl="7" w:tplc="08090003" w:tentative="1">
      <w:start w:val="1"/>
      <w:numFmt w:val="bullet"/>
      <w:lvlText w:val="o"/>
      <w:lvlJc w:val="left"/>
      <w:pPr>
        <w:ind w:left="6225" w:hanging="360"/>
      </w:pPr>
      <w:rPr>
        <w:rFonts w:ascii="Courier New" w:hAnsi="Courier New" w:cs="Courier New" w:hint="default"/>
      </w:rPr>
    </w:lvl>
    <w:lvl w:ilvl="8" w:tplc="08090005" w:tentative="1">
      <w:start w:val="1"/>
      <w:numFmt w:val="bullet"/>
      <w:lvlText w:val=""/>
      <w:lvlJc w:val="left"/>
      <w:pPr>
        <w:ind w:left="6945" w:hanging="360"/>
      </w:pPr>
      <w:rPr>
        <w:rFonts w:ascii="Wingdings" w:hAnsi="Wingdings" w:hint="default"/>
      </w:rPr>
    </w:lvl>
  </w:abstractNum>
  <w:abstractNum w:abstractNumId="30" w15:restartNumberingAfterBreak="0">
    <w:nsid w:val="59D508EA"/>
    <w:multiLevelType w:val="hybridMultilevel"/>
    <w:tmpl w:val="4A6ED56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1" w15:restartNumberingAfterBreak="0">
    <w:nsid w:val="5C4D4137"/>
    <w:multiLevelType w:val="hybridMultilevel"/>
    <w:tmpl w:val="0978BA08"/>
    <w:lvl w:ilvl="0" w:tplc="48820A7C">
      <w:start w:val="1"/>
      <w:numFmt w:val="bullet"/>
      <w:lvlText w:val=""/>
      <w:lvlJc w:val="left"/>
      <w:pPr>
        <w:ind w:left="720" w:hanging="360"/>
      </w:pPr>
      <w:rPr>
        <w:rFonts w:ascii="Symbol" w:hAnsi="Symbol"/>
      </w:rPr>
    </w:lvl>
    <w:lvl w:ilvl="1" w:tplc="B0ECD09A">
      <w:start w:val="1"/>
      <w:numFmt w:val="bullet"/>
      <w:lvlText w:val=""/>
      <w:lvlJc w:val="left"/>
      <w:pPr>
        <w:ind w:left="720" w:hanging="360"/>
      </w:pPr>
      <w:rPr>
        <w:rFonts w:ascii="Symbol" w:hAnsi="Symbol"/>
      </w:rPr>
    </w:lvl>
    <w:lvl w:ilvl="2" w:tplc="1D4A2A00">
      <w:start w:val="1"/>
      <w:numFmt w:val="bullet"/>
      <w:lvlText w:val=""/>
      <w:lvlJc w:val="left"/>
      <w:pPr>
        <w:ind w:left="720" w:hanging="360"/>
      </w:pPr>
      <w:rPr>
        <w:rFonts w:ascii="Symbol" w:hAnsi="Symbol"/>
      </w:rPr>
    </w:lvl>
    <w:lvl w:ilvl="3" w:tplc="B7DC0514">
      <w:start w:val="1"/>
      <w:numFmt w:val="bullet"/>
      <w:lvlText w:val=""/>
      <w:lvlJc w:val="left"/>
      <w:pPr>
        <w:ind w:left="720" w:hanging="360"/>
      </w:pPr>
      <w:rPr>
        <w:rFonts w:ascii="Symbol" w:hAnsi="Symbol"/>
      </w:rPr>
    </w:lvl>
    <w:lvl w:ilvl="4" w:tplc="15445482">
      <w:start w:val="1"/>
      <w:numFmt w:val="bullet"/>
      <w:lvlText w:val=""/>
      <w:lvlJc w:val="left"/>
      <w:pPr>
        <w:ind w:left="720" w:hanging="360"/>
      </w:pPr>
      <w:rPr>
        <w:rFonts w:ascii="Symbol" w:hAnsi="Symbol"/>
      </w:rPr>
    </w:lvl>
    <w:lvl w:ilvl="5" w:tplc="684A43B8">
      <w:start w:val="1"/>
      <w:numFmt w:val="bullet"/>
      <w:lvlText w:val=""/>
      <w:lvlJc w:val="left"/>
      <w:pPr>
        <w:ind w:left="720" w:hanging="360"/>
      </w:pPr>
      <w:rPr>
        <w:rFonts w:ascii="Symbol" w:hAnsi="Symbol"/>
      </w:rPr>
    </w:lvl>
    <w:lvl w:ilvl="6" w:tplc="78E8FD66">
      <w:start w:val="1"/>
      <w:numFmt w:val="bullet"/>
      <w:lvlText w:val=""/>
      <w:lvlJc w:val="left"/>
      <w:pPr>
        <w:ind w:left="720" w:hanging="360"/>
      </w:pPr>
      <w:rPr>
        <w:rFonts w:ascii="Symbol" w:hAnsi="Symbol"/>
      </w:rPr>
    </w:lvl>
    <w:lvl w:ilvl="7" w:tplc="F6C80BF2">
      <w:start w:val="1"/>
      <w:numFmt w:val="bullet"/>
      <w:lvlText w:val=""/>
      <w:lvlJc w:val="left"/>
      <w:pPr>
        <w:ind w:left="720" w:hanging="360"/>
      </w:pPr>
      <w:rPr>
        <w:rFonts w:ascii="Symbol" w:hAnsi="Symbol"/>
      </w:rPr>
    </w:lvl>
    <w:lvl w:ilvl="8" w:tplc="945640AC">
      <w:start w:val="1"/>
      <w:numFmt w:val="bullet"/>
      <w:lvlText w:val=""/>
      <w:lvlJc w:val="left"/>
      <w:pPr>
        <w:ind w:left="720" w:hanging="360"/>
      </w:pPr>
      <w:rPr>
        <w:rFonts w:ascii="Symbol" w:hAnsi="Symbol"/>
      </w:rPr>
    </w:lvl>
  </w:abstractNum>
  <w:abstractNum w:abstractNumId="32" w15:restartNumberingAfterBreak="0">
    <w:nsid w:val="69AD610A"/>
    <w:multiLevelType w:val="multilevel"/>
    <w:tmpl w:val="96EC609E"/>
    <w:lvl w:ilvl="0">
      <w:start w:val="1"/>
      <w:numFmt w:val="bullet"/>
      <w:lvlText w:val=""/>
      <w:lvlJc w:val="left"/>
      <w:pPr>
        <w:ind w:left="900" w:hanging="540"/>
      </w:pPr>
      <w:rPr>
        <w:rFonts w:ascii="Symbol" w:hAnsi="Symbol" w:hint="default"/>
      </w:rPr>
    </w:lvl>
    <w:lvl w:ilvl="1">
      <w:start w:val="1"/>
      <w:numFmt w:val="decimal"/>
      <w:lvlText w:val="%1.%2"/>
      <w:lvlJc w:val="left"/>
      <w:pPr>
        <w:ind w:left="90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440" w:hanging="108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800" w:hanging="144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160" w:hanging="1800"/>
      </w:pPr>
      <w:rPr>
        <w:rFonts w:hint="default"/>
      </w:rPr>
    </w:lvl>
    <w:lvl w:ilvl="8">
      <w:start w:val="1"/>
      <w:numFmt w:val="decimal"/>
      <w:lvlText w:val="%1.%2.%3.%4.%5.%6.%7.%8.%9"/>
      <w:lvlJc w:val="left"/>
      <w:pPr>
        <w:ind w:left="2160" w:hanging="1800"/>
      </w:pPr>
      <w:rPr>
        <w:rFonts w:hint="default"/>
      </w:rPr>
    </w:lvl>
  </w:abstractNum>
  <w:abstractNum w:abstractNumId="33" w15:restartNumberingAfterBreak="0">
    <w:nsid w:val="6B4750C0"/>
    <w:multiLevelType w:val="hybridMultilevel"/>
    <w:tmpl w:val="39F0352A"/>
    <w:lvl w:ilvl="0" w:tplc="E2883088">
      <w:start w:val="1"/>
      <w:numFmt w:val="bullet"/>
      <w:lvlText w:val="•"/>
      <w:lvlJc w:val="left"/>
      <w:pPr>
        <w:tabs>
          <w:tab w:val="num" w:pos="720"/>
        </w:tabs>
        <w:ind w:left="720" w:hanging="360"/>
      </w:pPr>
      <w:rPr>
        <w:rFonts w:ascii="Arial" w:hAnsi="Arial" w:hint="default"/>
      </w:rPr>
    </w:lvl>
    <w:lvl w:ilvl="1" w:tplc="22DE1AE8" w:tentative="1">
      <w:start w:val="1"/>
      <w:numFmt w:val="bullet"/>
      <w:lvlText w:val="•"/>
      <w:lvlJc w:val="left"/>
      <w:pPr>
        <w:tabs>
          <w:tab w:val="num" w:pos="1440"/>
        </w:tabs>
        <w:ind w:left="1440" w:hanging="360"/>
      </w:pPr>
      <w:rPr>
        <w:rFonts w:ascii="Arial" w:hAnsi="Arial" w:hint="default"/>
      </w:rPr>
    </w:lvl>
    <w:lvl w:ilvl="2" w:tplc="9A56461E" w:tentative="1">
      <w:start w:val="1"/>
      <w:numFmt w:val="bullet"/>
      <w:lvlText w:val="•"/>
      <w:lvlJc w:val="left"/>
      <w:pPr>
        <w:tabs>
          <w:tab w:val="num" w:pos="2160"/>
        </w:tabs>
        <w:ind w:left="2160" w:hanging="360"/>
      </w:pPr>
      <w:rPr>
        <w:rFonts w:ascii="Arial" w:hAnsi="Arial" w:hint="default"/>
      </w:rPr>
    </w:lvl>
    <w:lvl w:ilvl="3" w:tplc="5B7ADE52" w:tentative="1">
      <w:start w:val="1"/>
      <w:numFmt w:val="bullet"/>
      <w:lvlText w:val="•"/>
      <w:lvlJc w:val="left"/>
      <w:pPr>
        <w:tabs>
          <w:tab w:val="num" w:pos="2880"/>
        </w:tabs>
        <w:ind w:left="2880" w:hanging="360"/>
      </w:pPr>
      <w:rPr>
        <w:rFonts w:ascii="Arial" w:hAnsi="Arial" w:hint="default"/>
      </w:rPr>
    </w:lvl>
    <w:lvl w:ilvl="4" w:tplc="78305BFA" w:tentative="1">
      <w:start w:val="1"/>
      <w:numFmt w:val="bullet"/>
      <w:lvlText w:val="•"/>
      <w:lvlJc w:val="left"/>
      <w:pPr>
        <w:tabs>
          <w:tab w:val="num" w:pos="3600"/>
        </w:tabs>
        <w:ind w:left="3600" w:hanging="360"/>
      </w:pPr>
      <w:rPr>
        <w:rFonts w:ascii="Arial" w:hAnsi="Arial" w:hint="default"/>
      </w:rPr>
    </w:lvl>
    <w:lvl w:ilvl="5" w:tplc="14124B94" w:tentative="1">
      <w:start w:val="1"/>
      <w:numFmt w:val="bullet"/>
      <w:lvlText w:val="•"/>
      <w:lvlJc w:val="left"/>
      <w:pPr>
        <w:tabs>
          <w:tab w:val="num" w:pos="4320"/>
        </w:tabs>
        <w:ind w:left="4320" w:hanging="360"/>
      </w:pPr>
      <w:rPr>
        <w:rFonts w:ascii="Arial" w:hAnsi="Arial" w:hint="default"/>
      </w:rPr>
    </w:lvl>
    <w:lvl w:ilvl="6" w:tplc="E6E2201E" w:tentative="1">
      <w:start w:val="1"/>
      <w:numFmt w:val="bullet"/>
      <w:lvlText w:val="•"/>
      <w:lvlJc w:val="left"/>
      <w:pPr>
        <w:tabs>
          <w:tab w:val="num" w:pos="5040"/>
        </w:tabs>
        <w:ind w:left="5040" w:hanging="360"/>
      </w:pPr>
      <w:rPr>
        <w:rFonts w:ascii="Arial" w:hAnsi="Arial" w:hint="default"/>
      </w:rPr>
    </w:lvl>
    <w:lvl w:ilvl="7" w:tplc="72EC635E" w:tentative="1">
      <w:start w:val="1"/>
      <w:numFmt w:val="bullet"/>
      <w:lvlText w:val="•"/>
      <w:lvlJc w:val="left"/>
      <w:pPr>
        <w:tabs>
          <w:tab w:val="num" w:pos="5760"/>
        </w:tabs>
        <w:ind w:left="5760" w:hanging="360"/>
      </w:pPr>
      <w:rPr>
        <w:rFonts w:ascii="Arial" w:hAnsi="Arial" w:hint="default"/>
      </w:rPr>
    </w:lvl>
    <w:lvl w:ilvl="8" w:tplc="6AE43452"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6C181CFE"/>
    <w:multiLevelType w:val="hybridMultilevel"/>
    <w:tmpl w:val="FED2515A"/>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3DB5CDF"/>
    <w:multiLevelType w:val="multilevel"/>
    <w:tmpl w:val="1FAEC2CA"/>
    <w:lvl w:ilvl="0">
      <w:start w:val="3"/>
      <w:numFmt w:val="decimal"/>
      <w:lvlText w:val="%1"/>
      <w:lvlJc w:val="left"/>
      <w:pPr>
        <w:ind w:left="360" w:hanging="360"/>
      </w:pPr>
      <w:rPr>
        <w:rFonts w:hint="default"/>
      </w:rPr>
    </w:lvl>
    <w:lvl w:ilvl="1">
      <w:start w:val="6"/>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6" w15:restartNumberingAfterBreak="0">
    <w:nsid w:val="758006D6"/>
    <w:multiLevelType w:val="hybridMultilevel"/>
    <w:tmpl w:val="FF5CFC1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7" w15:restartNumberingAfterBreak="0">
    <w:nsid w:val="7BC162F9"/>
    <w:multiLevelType w:val="hybridMultilevel"/>
    <w:tmpl w:val="B534142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8" w15:restartNumberingAfterBreak="0">
    <w:nsid w:val="7EEA308C"/>
    <w:multiLevelType w:val="hybridMultilevel"/>
    <w:tmpl w:val="28605938"/>
    <w:lvl w:ilvl="0" w:tplc="08090001">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16cid:durableId="123647640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79324637">
    <w:abstractNumId w:val="16"/>
  </w:num>
  <w:num w:numId="3" w16cid:durableId="698165041">
    <w:abstractNumId w:val="6"/>
  </w:num>
  <w:num w:numId="4" w16cid:durableId="1068841708">
    <w:abstractNumId w:val="11"/>
  </w:num>
  <w:num w:numId="5" w16cid:durableId="728845701">
    <w:abstractNumId w:val="18"/>
  </w:num>
  <w:num w:numId="6" w16cid:durableId="782000977">
    <w:abstractNumId w:val="1"/>
  </w:num>
  <w:num w:numId="7" w16cid:durableId="1546216933">
    <w:abstractNumId w:val="25"/>
  </w:num>
  <w:num w:numId="8" w16cid:durableId="1439107569">
    <w:abstractNumId w:val="7"/>
  </w:num>
  <w:num w:numId="9" w16cid:durableId="185799774">
    <w:abstractNumId w:val="28"/>
  </w:num>
  <w:num w:numId="10" w16cid:durableId="238174322">
    <w:abstractNumId w:val="21"/>
  </w:num>
  <w:num w:numId="11" w16cid:durableId="668364801">
    <w:abstractNumId w:val="24"/>
  </w:num>
  <w:num w:numId="12" w16cid:durableId="746268358">
    <w:abstractNumId w:val="32"/>
  </w:num>
  <w:num w:numId="13" w16cid:durableId="1060792426">
    <w:abstractNumId w:val="35"/>
  </w:num>
  <w:num w:numId="14" w16cid:durableId="1984770774">
    <w:abstractNumId w:val="4"/>
  </w:num>
  <w:num w:numId="15" w16cid:durableId="27605933">
    <w:abstractNumId w:val="2"/>
  </w:num>
  <w:num w:numId="16" w16cid:durableId="657224712">
    <w:abstractNumId w:val="10"/>
  </w:num>
  <w:num w:numId="17" w16cid:durableId="934244863">
    <w:abstractNumId w:val="19"/>
  </w:num>
  <w:num w:numId="18" w16cid:durableId="197666778">
    <w:abstractNumId w:val="38"/>
  </w:num>
  <w:num w:numId="19" w16cid:durableId="8069457">
    <w:abstractNumId w:val="22"/>
  </w:num>
  <w:num w:numId="20" w16cid:durableId="1187720985">
    <w:abstractNumId w:val="29"/>
  </w:num>
  <w:num w:numId="21" w16cid:durableId="134833493">
    <w:abstractNumId w:val="10"/>
  </w:num>
  <w:num w:numId="22" w16cid:durableId="1052458211">
    <w:abstractNumId w:val="15"/>
  </w:num>
  <w:num w:numId="23" w16cid:durableId="537278474">
    <w:abstractNumId w:val="34"/>
  </w:num>
  <w:num w:numId="24" w16cid:durableId="666326189">
    <w:abstractNumId w:val="14"/>
  </w:num>
  <w:num w:numId="25" w16cid:durableId="1061441633">
    <w:abstractNumId w:val="12"/>
  </w:num>
  <w:num w:numId="26" w16cid:durableId="1769540683">
    <w:abstractNumId w:val="13"/>
  </w:num>
  <w:num w:numId="27" w16cid:durableId="979774797">
    <w:abstractNumId w:val="5"/>
  </w:num>
  <w:num w:numId="28" w16cid:durableId="449399047">
    <w:abstractNumId w:val="36"/>
  </w:num>
  <w:num w:numId="29" w16cid:durableId="1508445040">
    <w:abstractNumId w:val="37"/>
  </w:num>
  <w:num w:numId="30" w16cid:durableId="1832331410">
    <w:abstractNumId w:val="0"/>
  </w:num>
  <w:num w:numId="31" w16cid:durableId="657225837">
    <w:abstractNumId w:val="20"/>
  </w:num>
  <w:num w:numId="32" w16cid:durableId="1278678666">
    <w:abstractNumId w:val="30"/>
  </w:num>
  <w:num w:numId="33" w16cid:durableId="171843255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690643586">
    <w:abstractNumId w:val="30"/>
  </w:num>
  <w:num w:numId="35" w16cid:durableId="843667300">
    <w:abstractNumId w:val="27"/>
  </w:num>
  <w:num w:numId="36" w16cid:durableId="1592079973">
    <w:abstractNumId w:val="3"/>
  </w:num>
  <w:num w:numId="37" w16cid:durableId="143814153">
    <w:abstractNumId w:val="31"/>
  </w:num>
  <w:num w:numId="38" w16cid:durableId="291449302">
    <w:abstractNumId w:val="23"/>
  </w:num>
  <w:num w:numId="39" w16cid:durableId="1126238290">
    <w:abstractNumId w:val="33"/>
  </w:num>
  <w:num w:numId="40" w16cid:durableId="1021929377">
    <w:abstractNumId w:val="8"/>
  </w:num>
  <w:num w:numId="41" w16cid:durableId="1974629645">
    <w:abstractNumId w:val="26"/>
  </w:num>
  <w:num w:numId="42" w16cid:durableId="1317107768">
    <w:abstractNumId w:val="1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053"/>
    <w:rsid w:val="000013C8"/>
    <w:rsid w:val="0000199E"/>
    <w:rsid w:val="00002082"/>
    <w:rsid w:val="0000758A"/>
    <w:rsid w:val="00010718"/>
    <w:rsid w:val="0001121B"/>
    <w:rsid w:val="000120D9"/>
    <w:rsid w:val="00012AE0"/>
    <w:rsid w:val="00014510"/>
    <w:rsid w:val="00015F4F"/>
    <w:rsid w:val="000168CC"/>
    <w:rsid w:val="00017EAF"/>
    <w:rsid w:val="00023CC9"/>
    <w:rsid w:val="0002411A"/>
    <w:rsid w:val="0002597E"/>
    <w:rsid w:val="00026248"/>
    <w:rsid w:val="000314E3"/>
    <w:rsid w:val="00031B49"/>
    <w:rsid w:val="000322ED"/>
    <w:rsid w:val="00032328"/>
    <w:rsid w:val="00032B94"/>
    <w:rsid w:val="00036DC6"/>
    <w:rsid w:val="000372AE"/>
    <w:rsid w:val="00042D83"/>
    <w:rsid w:val="00043839"/>
    <w:rsid w:val="000445E6"/>
    <w:rsid w:val="00044DE5"/>
    <w:rsid w:val="00044ED7"/>
    <w:rsid w:val="000464A9"/>
    <w:rsid w:val="00046E24"/>
    <w:rsid w:val="00050647"/>
    <w:rsid w:val="000510D8"/>
    <w:rsid w:val="0005139F"/>
    <w:rsid w:val="00051A2A"/>
    <w:rsid w:val="00052513"/>
    <w:rsid w:val="00053321"/>
    <w:rsid w:val="000534D5"/>
    <w:rsid w:val="00056956"/>
    <w:rsid w:val="00056EFC"/>
    <w:rsid w:val="000578C7"/>
    <w:rsid w:val="0006127B"/>
    <w:rsid w:val="00061569"/>
    <w:rsid w:val="00062DAA"/>
    <w:rsid w:val="00063999"/>
    <w:rsid w:val="00063F3A"/>
    <w:rsid w:val="000646F7"/>
    <w:rsid w:val="00066110"/>
    <w:rsid w:val="00067EF7"/>
    <w:rsid w:val="000717F9"/>
    <w:rsid w:val="00074B95"/>
    <w:rsid w:val="00074F17"/>
    <w:rsid w:val="00077176"/>
    <w:rsid w:val="00077514"/>
    <w:rsid w:val="000802CA"/>
    <w:rsid w:val="00080DDF"/>
    <w:rsid w:val="0008102D"/>
    <w:rsid w:val="000824E8"/>
    <w:rsid w:val="00082E64"/>
    <w:rsid w:val="00085B9A"/>
    <w:rsid w:val="00086C54"/>
    <w:rsid w:val="00086DE8"/>
    <w:rsid w:val="00092685"/>
    <w:rsid w:val="00096F47"/>
    <w:rsid w:val="00097B87"/>
    <w:rsid w:val="000A13BB"/>
    <w:rsid w:val="000A1AB3"/>
    <w:rsid w:val="000A2E12"/>
    <w:rsid w:val="000A3311"/>
    <w:rsid w:val="000A33B1"/>
    <w:rsid w:val="000A4E50"/>
    <w:rsid w:val="000A59FD"/>
    <w:rsid w:val="000A7A7A"/>
    <w:rsid w:val="000A7EF6"/>
    <w:rsid w:val="000B17EA"/>
    <w:rsid w:val="000B1CC9"/>
    <w:rsid w:val="000B39CE"/>
    <w:rsid w:val="000B3DBC"/>
    <w:rsid w:val="000B548B"/>
    <w:rsid w:val="000B5B6A"/>
    <w:rsid w:val="000B5E5E"/>
    <w:rsid w:val="000B6518"/>
    <w:rsid w:val="000B6A0F"/>
    <w:rsid w:val="000B6FB1"/>
    <w:rsid w:val="000C0168"/>
    <w:rsid w:val="000C04C7"/>
    <w:rsid w:val="000C322A"/>
    <w:rsid w:val="000C4F04"/>
    <w:rsid w:val="000C58DE"/>
    <w:rsid w:val="000C6E8F"/>
    <w:rsid w:val="000C7544"/>
    <w:rsid w:val="000D0369"/>
    <w:rsid w:val="000D056B"/>
    <w:rsid w:val="000D0833"/>
    <w:rsid w:val="000D16F4"/>
    <w:rsid w:val="000D3365"/>
    <w:rsid w:val="000D3C84"/>
    <w:rsid w:val="000D3CA4"/>
    <w:rsid w:val="000D4B54"/>
    <w:rsid w:val="000D5FE6"/>
    <w:rsid w:val="000D6E92"/>
    <w:rsid w:val="000E03C4"/>
    <w:rsid w:val="000E180B"/>
    <w:rsid w:val="000E1BAC"/>
    <w:rsid w:val="000E23B7"/>
    <w:rsid w:val="000E3799"/>
    <w:rsid w:val="000E3DF0"/>
    <w:rsid w:val="000E4C02"/>
    <w:rsid w:val="000E52D7"/>
    <w:rsid w:val="000E617C"/>
    <w:rsid w:val="000E63CA"/>
    <w:rsid w:val="000E75AF"/>
    <w:rsid w:val="000F02A5"/>
    <w:rsid w:val="000F1438"/>
    <w:rsid w:val="000F18A5"/>
    <w:rsid w:val="000F5FCB"/>
    <w:rsid w:val="000F75D5"/>
    <w:rsid w:val="00100292"/>
    <w:rsid w:val="00101E75"/>
    <w:rsid w:val="00104F2D"/>
    <w:rsid w:val="00105E7D"/>
    <w:rsid w:val="00107D11"/>
    <w:rsid w:val="001110EB"/>
    <w:rsid w:val="00114C7D"/>
    <w:rsid w:val="00117819"/>
    <w:rsid w:val="00117A7C"/>
    <w:rsid w:val="00120AD2"/>
    <w:rsid w:val="00121ABE"/>
    <w:rsid w:val="00121C31"/>
    <w:rsid w:val="00122824"/>
    <w:rsid w:val="001232C1"/>
    <w:rsid w:val="00124824"/>
    <w:rsid w:val="00124BD8"/>
    <w:rsid w:val="00124C08"/>
    <w:rsid w:val="001272AE"/>
    <w:rsid w:val="0013139F"/>
    <w:rsid w:val="00132091"/>
    <w:rsid w:val="00134C34"/>
    <w:rsid w:val="00136702"/>
    <w:rsid w:val="00136DD3"/>
    <w:rsid w:val="00137997"/>
    <w:rsid w:val="001401D9"/>
    <w:rsid w:val="00140952"/>
    <w:rsid w:val="00141D77"/>
    <w:rsid w:val="0014264D"/>
    <w:rsid w:val="001443FD"/>
    <w:rsid w:val="00144FF6"/>
    <w:rsid w:val="00145863"/>
    <w:rsid w:val="00145C56"/>
    <w:rsid w:val="00145F24"/>
    <w:rsid w:val="00146D95"/>
    <w:rsid w:val="001534F9"/>
    <w:rsid w:val="001538F1"/>
    <w:rsid w:val="00153A32"/>
    <w:rsid w:val="00153A35"/>
    <w:rsid w:val="0015435B"/>
    <w:rsid w:val="00154E08"/>
    <w:rsid w:val="001566A8"/>
    <w:rsid w:val="00156DE9"/>
    <w:rsid w:val="00160594"/>
    <w:rsid w:val="00160C8A"/>
    <w:rsid w:val="00160ECC"/>
    <w:rsid w:val="0016103A"/>
    <w:rsid w:val="00161FD3"/>
    <w:rsid w:val="00165B26"/>
    <w:rsid w:val="0016603C"/>
    <w:rsid w:val="00166DFC"/>
    <w:rsid w:val="0017024F"/>
    <w:rsid w:val="001705F8"/>
    <w:rsid w:val="00172D54"/>
    <w:rsid w:val="001737BC"/>
    <w:rsid w:val="00174A71"/>
    <w:rsid w:val="0017508D"/>
    <w:rsid w:val="001753FB"/>
    <w:rsid w:val="001754E5"/>
    <w:rsid w:val="001756FE"/>
    <w:rsid w:val="00175ED9"/>
    <w:rsid w:val="0017677B"/>
    <w:rsid w:val="00176A0D"/>
    <w:rsid w:val="00177B80"/>
    <w:rsid w:val="001834CA"/>
    <w:rsid w:val="001940EE"/>
    <w:rsid w:val="00196C83"/>
    <w:rsid w:val="00196FF0"/>
    <w:rsid w:val="0019789C"/>
    <w:rsid w:val="001A0C9E"/>
    <w:rsid w:val="001A17B7"/>
    <w:rsid w:val="001A229B"/>
    <w:rsid w:val="001A4B7E"/>
    <w:rsid w:val="001A4E39"/>
    <w:rsid w:val="001A6F7D"/>
    <w:rsid w:val="001A7599"/>
    <w:rsid w:val="001A7A33"/>
    <w:rsid w:val="001B0266"/>
    <w:rsid w:val="001B2455"/>
    <w:rsid w:val="001B2473"/>
    <w:rsid w:val="001B2F58"/>
    <w:rsid w:val="001B44BA"/>
    <w:rsid w:val="001B517D"/>
    <w:rsid w:val="001B5446"/>
    <w:rsid w:val="001C00D7"/>
    <w:rsid w:val="001C0BAD"/>
    <w:rsid w:val="001C2FF4"/>
    <w:rsid w:val="001C3080"/>
    <w:rsid w:val="001C43BB"/>
    <w:rsid w:val="001C53A7"/>
    <w:rsid w:val="001D1937"/>
    <w:rsid w:val="001D1EAD"/>
    <w:rsid w:val="001D3677"/>
    <w:rsid w:val="001D4623"/>
    <w:rsid w:val="001D4C40"/>
    <w:rsid w:val="001D5400"/>
    <w:rsid w:val="001D6EE1"/>
    <w:rsid w:val="001D75FA"/>
    <w:rsid w:val="001E121A"/>
    <w:rsid w:val="001E523B"/>
    <w:rsid w:val="001E52B8"/>
    <w:rsid w:val="001E6335"/>
    <w:rsid w:val="001E7E3C"/>
    <w:rsid w:val="001F0A5C"/>
    <w:rsid w:val="001F6461"/>
    <w:rsid w:val="001F649A"/>
    <w:rsid w:val="0020058C"/>
    <w:rsid w:val="002017C3"/>
    <w:rsid w:val="00202E2E"/>
    <w:rsid w:val="00204FAA"/>
    <w:rsid w:val="002070E0"/>
    <w:rsid w:val="002127F7"/>
    <w:rsid w:val="00212C78"/>
    <w:rsid w:val="0021387E"/>
    <w:rsid w:val="00213B39"/>
    <w:rsid w:val="00214A2F"/>
    <w:rsid w:val="002164CA"/>
    <w:rsid w:val="002176A9"/>
    <w:rsid w:val="002209B4"/>
    <w:rsid w:val="00220C71"/>
    <w:rsid w:val="00220C8C"/>
    <w:rsid w:val="002211AD"/>
    <w:rsid w:val="00222DCA"/>
    <w:rsid w:val="0022374C"/>
    <w:rsid w:val="00224278"/>
    <w:rsid w:val="00224498"/>
    <w:rsid w:val="00224CF9"/>
    <w:rsid w:val="0022538A"/>
    <w:rsid w:val="00225D04"/>
    <w:rsid w:val="002262BF"/>
    <w:rsid w:val="00226EC4"/>
    <w:rsid w:val="0022718B"/>
    <w:rsid w:val="002271C3"/>
    <w:rsid w:val="0023097E"/>
    <w:rsid w:val="00231344"/>
    <w:rsid w:val="002320B1"/>
    <w:rsid w:val="002339F0"/>
    <w:rsid w:val="00234E7D"/>
    <w:rsid w:val="00240403"/>
    <w:rsid w:val="00240B62"/>
    <w:rsid w:val="00241128"/>
    <w:rsid w:val="00243E06"/>
    <w:rsid w:val="00244F39"/>
    <w:rsid w:val="002453E8"/>
    <w:rsid w:val="0024608D"/>
    <w:rsid w:val="00247ACC"/>
    <w:rsid w:val="0025003F"/>
    <w:rsid w:val="002513BE"/>
    <w:rsid w:val="002517E5"/>
    <w:rsid w:val="0025188A"/>
    <w:rsid w:val="00251C3E"/>
    <w:rsid w:val="002524D2"/>
    <w:rsid w:val="00255B12"/>
    <w:rsid w:val="00256460"/>
    <w:rsid w:val="002565CC"/>
    <w:rsid w:val="002570B0"/>
    <w:rsid w:val="0026017D"/>
    <w:rsid w:val="002605AF"/>
    <w:rsid w:val="00263592"/>
    <w:rsid w:val="00264252"/>
    <w:rsid w:val="00264862"/>
    <w:rsid w:val="00266311"/>
    <w:rsid w:val="0026696E"/>
    <w:rsid w:val="00267139"/>
    <w:rsid w:val="00272430"/>
    <w:rsid w:val="002729DE"/>
    <w:rsid w:val="00272A76"/>
    <w:rsid w:val="00272FA0"/>
    <w:rsid w:val="00273048"/>
    <w:rsid w:val="002735E6"/>
    <w:rsid w:val="002753D0"/>
    <w:rsid w:val="002760C1"/>
    <w:rsid w:val="00280F35"/>
    <w:rsid w:val="00282D74"/>
    <w:rsid w:val="00283970"/>
    <w:rsid w:val="002848CF"/>
    <w:rsid w:val="00284C24"/>
    <w:rsid w:val="0028522C"/>
    <w:rsid w:val="0028735D"/>
    <w:rsid w:val="002873D1"/>
    <w:rsid w:val="00291777"/>
    <w:rsid w:val="00292226"/>
    <w:rsid w:val="00294942"/>
    <w:rsid w:val="002964BD"/>
    <w:rsid w:val="002A00F6"/>
    <w:rsid w:val="002A08F1"/>
    <w:rsid w:val="002A190C"/>
    <w:rsid w:val="002A267F"/>
    <w:rsid w:val="002A312C"/>
    <w:rsid w:val="002A3E7D"/>
    <w:rsid w:val="002A606C"/>
    <w:rsid w:val="002A65A2"/>
    <w:rsid w:val="002A6A8D"/>
    <w:rsid w:val="002A736F"/>
    <w:rsid w:val="002B0563"/>
    <w:rsid w:val="002B0FB5"/>
    <w:rsid w:val="002B24C8"/>
    <w:rsid w:val="002B2FF4"/>
    <w:rsid w:val="002B30E5"/>
    <w:rsid w:val="002B3383"/>
    <w:rsid w:val="002B3760"/>
    <w:rsid w:val="002B464C"/>
    <w:rsid w:val="002B7295"/>
    <w:rsid w:val="002C17C1"/>
    <w:rsid w:val="002C34A7"/>
    <w:rsid w:val="002C45DB"/>
    <w:rsid w:val="002C4823"/>
    <w:rsid w:val="002C4BB7"/>
    <w:rsid w:val="002C621F"/>
    <w:rsid w:val="002C7872"/>
    <w:rsid w:val="002C798A"/>
    <w:rsid w:val="002D070E"/>
    <w:rsid w:val="002D0BB7"/>
    <w:rsid w:val="002D0EC1"/>
    <w:rsid w:val="002D19B4"/>
    <w:rsid w:val="002D242D"/>
    <w:rsid w:val="002D2DF0"/>
    <w:rsid w:val="002D37F6"/>
    <w:rsid w:val="002D457B"/>
    <w:rsid w:val="002D5393"/>
    <w:rsid w:val="002E0857"/>
    <w:rsid w:val="002E0C26"/>
    <w:rsid w:val="002E3175"/>
    <w:rsid w:val="002E3A4A"/>
    <w:rsid w:val="002E452C"/>
    <w:rsid w:val="002E54CD"/>
    <w:rsid w:val="002E5A85"/>
    <w:rsid w:val="002F343A"/>
    <w:rsid w:val="002F5D7F"/>
    <w:rsid w:val="003049FF"/>
    <w:rsid w:val="00304C29"/>
    <w:rsid w:val="003059C5"/>
    <w:rsid w:val="00306045"/>
    <w:rsid w:val="0031020F"/>
    <w:rsid w:val="00310D1D"/>
    <w:rsid w:val="003127F0"/>
    <w:rsid w:val="00312D09"/>
    <w:rsid w:val="00313344"/>
    <w:rsid w:val="00313A6E"/>
    <w:rsid w:val="00315F1D"/>
    <w:rsid w:val="0031638C"/>
    <w:rsid w:val="00316D42"/>
    <w:rsid w:val="00317570"/>
    <w:rsid w:val="00317D39"/>
    <w:rsid w:val="00317FF7"/>
    <w:rsid w:val="00320283"/>
    <w:rsid w:val="00322900"/>
    <w:rsid w:val="00325F31"/>
    <w:rsid w:val="0032664A"/>
    <w:rsid w:val="0033035A"/>
    <w:rsid w:val="00330944"/>
    <w:rsid w:val="00330D8B"/>
    <w:rsid w:val="00331DBF"/>
    <w:rsid w:val="00332211"/>
    <w:rsid w:val="003343F3"/>
    <w:rsid w:val="00334D59"/>
    <w:rsid w:val="0033511D"/>
    <w:rsid w:val="003378EB"/>
    <w:rsid w:val="00337CA1"/>
    <w:rsid w:val="00340677"/>
    <w:rsid w:val="003466DE"/>
    <w:rsid w:val="003472AD"/>
    <w:rsid w:val="00350BA6"/>
    <w:rsid w:val="00352B7A"/>
    <w:rsid w:val="003533BF"/>
    <w:rsid w:val="003534B7"/>
    <w:rsid w:val="003545CA"/>
    <w:rsid w:val="00354898"/>
    <w:rsid w:val="003562AA"/>
    <w:rsid w:val="0035799D"/>
    <w:rsid w:val="00360A88"/>
    <w:rsid w:val="00360FF9"/>
    <w:rsid w:val="00362E79"/>
    <w:rsid w:val="00362EFD"/>
    <w:rsid w:val="003646C2"/>
    <w:rsid w:val="00365A2E"/>
    <w:rsid w:val="0036794C"/>
    <w:rsid w:val="003703FB"/>
    <w:rsid w:val="003712FF"/>
    <w:rsid w:val="003714E5"/>
    <w:rsid w:val="003715AD"/>
    <w:rsid w:val="00371E3A"/>
    <w:rsid w:val="00372AFA"/>
    <w:rsid w:val="00373D49"/>
    <w:rsid w:val="0037442B"/>
    <w:rsid w:val="00374C35"/>
    <w:rsid w:val="00376562"/>
    <w:rsid w:val="00376D76"/>
    <w:rsid w:val="003770AB"/>
    <w:rsid w:val="0038431B"/>
    <w:rsid w:val="003850FA"/>
    <w:rsid w:val="00386897"/>
    <w:rsid w:val="00386BCF"/>
    <w:rsid w:val="00391204"/>
    <w:rsid w:val="00391C94"/>
    <w:rsid w:val="00392664"/>
    <w:rsid w:val="003933C4"/>
    <w:rsid w:val="00393509"/>
    <w:rsid w:val="00395C3C"/>
    <w:rsid w:val="00396E4C"/>
    <w:rsid w:val="003972C9"/>
    <w:rsid w:val="003A0635"/>
    <w:rsid w:val="003A0DAA"/>
    <w:rsid w:val="003A126E"/>
    <w:rsid w:val="003A1629"/>
    <w:rsid w:val="003A1A21"/>
    <w:rsid w:val="003A20B7"/>
    <w:rsid w:val="003A3D8D"/>
    <w:rsid w:val="003B045B"/>
    <w:rsid w:val="003B0495"/>
    <w:rsid w:val="003B0FA7"/>
    <w:rsid w:val="003B1560"/>
    <w:rsid w:val="003B22A2"/>
    <w:rsid w:val="003B40A7"/>
    <w:rsid w:val="003B4AC6"/>
    <w:rsid w:val="003B56CC"/>
    <w:rsid w:val="003B5A1A"/>
    <w:rsid w:val="003B6A96"/>
    <w:rsid w:val="003B6C7A"/>
    <w:rsid w:val="003C166F"/>
    <w:rsid w:val="003C3354"/>
    <w:rsid w:val="003C3D59"/>
    <w:rsid w:val="003C5671"/>
    <w:rsid w:val="003C683A"/>
    <w:rsid w:val="003C6965"/>
    <w:rsid w:val="003C7C42"/>
    <w:rsid w:val="003D02BF"/>
    <w:rsid w:val="003D124E"/>
    <w:rsid w:val="003D2DF9"/>
    <w:rsid w:val="003E172F"/>
    <w:rsid w:val="003E35F9"/>
    <w:rsid w:val="003E4650"/>
    <w:rsid w:val="003E47AD"/>
    <w:rsid w:val="003E66F4"/>
    <w:rsid w:val="003E6C52"/>
    <w:rsid w:val="003E6FF7"/>
    <w:rsid w:val="003F0F71"/>
    <w:rsid w:val="003F1CFC"/>
    <w:rsid w:val="003F1F75"/>
    <w:rsid w:val="003F2E37"/>
    <w:rsid w:val="003F2F56"/>
    <w:rsid w:val="003F2F65"/>
    <w:rsid w:val="003F3175"/>
    <w:rsid w:val="003F3EA4"/>
    <w:rsid w:val="003F40DF"/>
    <w:rsid w:val="003F4838"/>
    <w:rsid w:val="003F5F4F"/>
    <w:rsid w:val="003F6085"/>
    <w:rsid w:val="003F64FE"/>
    <w:rsid w:val="003F7DA6"/>
    <w:rsid w:val="003F7DDA"/>
    <w:rsid w:val="003F7E2B"/>
    <w:rsid w:val="00400E14"/>
    <w:rsid w:val="00404B41"/>
    <w:rsid w:val="00405053"/>
    <w:rsid w:val="0040529B"/>
    <w:rsid w:val="00405483"/>
    <w:rsid w:val="004059BC"/>
    <w:rsid w:val="00405E06"/>
    <w:rsid w:val="004063B4"/>
    <w:rsid w:val="00406765"/>
    <w:rsid w:val="00407875"/>
    <w:rsid w:val="0041119E"/>
    <w:rsid w:val="004114CF"/>
    <w:rsid w:val="0041279D"/>
    <w:rsid w:val="00413EC7"/>
    <w:rsid w:val="00415345"/>
    <w:rsid w:val="0041798A"/>
    <w:rsid w:val="004208C6"/>
    <w:rsid w:val="00421F9E"/>
    <w:rsid w:val="004226A9"/>
    <w:rsid w:val="00427348"/>
    <w:rsid w:val="00430999"/>
    <w:rsid w:val="00431BA5"/>
    <w:rsid w:val="0043256B"/>
    <w:rsid w:val="00432B6D"/>
    <w:rsid w:val="004333DF"/>
    <w:rsid w:val="004348CC"/>
    <w:rsid w:val="004363C9"/>
    <w:rsid w:val="0043758C"/>
    <w:rsid w:val="00440A2C"/>
    <w:rsid w:val="004417EA"/>
    <w:rsid w:val="004418A4"/>
    <w:rsid w:val="00441B75"/>
    <w:rsid w:val="00443B08"/>
    <w:rsid w:val="00443E9D"/>
    <w:rsid w:val="0045019A"/>
    <w:rsid w:val="00451391"/>
    <w:rsid w:val="0045238B"/>
    <w:rsid w:val="00453EC2"/>
    <w:rsid w:val="00454CE2"/>
    <w:rsid w:val="00455D7A"/>
    <w:rsid w:val="00455FD2"/>
    <w:rsid w:val="00456F53"/>
    <w:rsid w:val="00457E84"/>
    <w:rsid w:val="00460E64"/>
    <w:rsid w:val="00460F7D"/>
    <w:rsid w:val="00461443"/>
    <w:rsid w:val="004630CD"/>
    <w:rsid w:val="00465354"/>
    <w:rsid w:val="0046548D"/>
    <w:rsid w:val="00465BDA"/>
    <w:rsid w:val="0046691C"/>
    <w:rsid w:val="004675F1"/>
    <w:rsid w:val="00471711"/>
    <w:rsid w:val="0047294C"/>
    <w:rsid w:val="00472AE7"/>
    <w:rsid w:val="004736C9"/>
    <w:rsid w:val="0047415F"/>
    <w:rsid w:val="0047498F"/>
    <w:rsid w:val="004751E9"/>
    <w:rsid w:val="0048217F"/>
    <w:rsid w:val="00482CAD"/>
    <w:rsid w:val="00483EB3"/>
    <w:rsid w:val="00485010"/>
    <w:rsid w:val="00485033"/>
    <w:rsid w:val="004864DC"/>
    <w:rsid w:val="0048657B"/>
    <w:rsid w:val="004873CE"/>
    <w:rsid w:val="004878DA"/>
    <w:rsid w:val="0049131B"/>
    <w:rsid w:val="00492138"/>
    <w:rsid w:val="00493CD3"/>
    <w:rsid w:val="00493F47"/>
    <w:rsid w:val="00494341"/>
    <w:rsid w:val="00494B44"/>
    <w:rsid w:val="004969C3"/>
    <w:rsid w:val="00496E08"/>
    <w:rsid w:val="004977D5"/>
    <w:rsid w:val="004A0861"/>
    <w:rsid w:val="004A2ACF"/>
    <w:rsid w:val="004A2DC0"/>
    <w:rsid w:val="004A49A5"/>
    <w:rsid w:val="004B2257"/>
    <w:rsid w:val="004B2544"/>
    <w:rsid w:val="004B25A6"/>
    <w:rsid w:val="004B2C6D"/>
    <w:rsid w:val="004B3DA1"/>
    <w:rsid w:val="004B4462"/>
    <w:rsid w:val="004B4BFE"/>
    <w:rsid w:val="004B728F"/>
    <w:rsid w:val="004C1E67"/>
    <w:rsid w:val="004C1FFE"/>
    <w:rsid w:val="004C29EC"/>
    <w:rsid w:val="004C4463"/>
    <w:rsid w:val="004C487D"/>
    <w:rsid w:val="004C4984"/>
    <w:rsid w:val="004C5990"/>
    <w:rsid w:val="004C6B8B"/>
    <w:rsid w:val="004D3134"/>
    <w:rsid w:val="004D3E5B"/>
    <w:rsid w:val="004D43B3"/>
    <w:rsid w:val="004D4A12"/>
    <w:rsid w:val="004D4C8D"/>
    <w:rsid w:val="004D51C3"/>
    <w:rsid w:val="004D5961"/>
    <w:rsid w:val="004D74F5"/>
    <w:rsid w:val="004D782E"/>
    <w:rsid w:val="004E03FB"/>
    <w:rsid w:val="004E047F"/>
    <w:rsid w:val="004E16DD"/>
    <w:rsid w:val="004E2B4C"/>
    <w:rsid w:val="004E5794"/>
    <w:rsid w:val="004E6B02"/>
    <w:rsid w:val="004E72E6"/>
    <w:rsid w:val="004E74BC"/>
    <w:rsid w:val="004F1E2B"/>
    <w:rsid w:val="004F1FDB"/>
    <w:rsid w:val="004F2352"/>
    <w:rsid w:val="004F2CD9"/>
    <w:rsid w:val="004F3E9F"/>
    <w:rsid w:val="004F4359"/>
    <w:rsid w:val="004F4606"/>
    <w:rsid w:val="004F4D16"/>
    <w:rsid w:val="004F72D0"/>
    <w:rsid w:val="005015C4"/>
    <w:rsid w:val="00502ABE"/>
    <w:rsid w:val="00503A64"/>
    <w:rsid w:val="00503C18"/>
    <w:rsid w:val="00504BA7"/>
    <w:rsid w:val="00504BF8"/>
    <w:rsid w:val="00505979"/>
    <w:rsid w:val="00506A95"/>
    <w:rsid w:val="00510777"/>
    <w:rsid w:val="005122C7"/>
    <w:rsid w:val="005135EE"/>
    <w:rsid w:val="005147CC"/>
    <w:rsid w:val="00514AA7"/>
    <w:rsid w:val="005175F5"/>
    <w:rsid w:val="00521971"/>
    <w:rsid w:val="00522B8B"/>
    <w:rsid w:val="005235D9"/>
    <w:rsid w:val="00524826"/>
    <w:rsid w:val="00525DAF"/>
    <w:rsid w:val="005304E7"/>
    <w:rsid w:val="00530F08"/>
    <w:rsid w:val="005313B4"/>
    <w:rsid w:val="00532EE1"/>
    <w:rsid w:val="0053535C"/>
    <w:rsid w:val="0053545A"/>
    <w:rsid w:val="0053637C"/>
    <w:rsid w:val="005370F7"/>
    <w:rsid w:val="005374D9"/>
    <w:rsid w:val="005403F6"/>
    <w:rsid w:val="00542306"/>
    <w:rsid w:val="00542AEF"/>
    <w:rsid w:val="00545056"/>
    <w:rsid w:val="0054692F"/>
    <w:rsid w:val="0054695A"/>
    <w:rsid w:val="00550727"/>
    <w:rsid w:val="0055112F"/>
    <w:rsid w:val="00555A8D"/>
    <w:rsid w:val="00556B3A"/>
    <w:rsid w:val="00556BDD"/>
    <w:rsid w:val="005624CB"/>
    <w:rsid w:val="00562553"/>
    <w:rsid w:val="005636DC"/>
    <w:rsid w:val="00563856"/>
    <w:rsid w:val="005639B6"/>
    <w:rsid w:val="005644C9"/>
    <w:rsid w:val="00565D2D"/>
    <w:rsid w:val="00566EC7"/>
    <w:rsid w:val="005678BA"/>
    <w:rsid w:val="00570CEA"/>
    <w:rsid w:val="0057122B"/>
    <w:rsid w:val="00572A19"/>
    <w:rsid w:val="00572E5C"/>
    <w:rsid w:val="00572F03"/>
    <w:rsid w:val="005742B0"/>
    <w:rsid w:val="00575438"/>
    <w:rsid w:val="0057612A"/>
    <w:rsid w:val="00580E42"/>
    <w:rsid w:val="00581234"/>
    <w:rsid w:val="005813FF"/>
    <w:rsid w:val="00582C89"/>
    <w:rsid w:val="00582E58"/>
    <w:rsid w:val="0058349A"/>
    <w:rsid w:val="00583C7A"/>
    <w:rsid w:val="005871BB"/>
    <w:rsid w:val="00590A9D"/>
    <w:rsid w:val="00594B77"/>
    <w:rsid w:val="00595813"/>
    <w:rsid w:val="00596E6D"/>
    <w:rsid w:val="00597189"/>
    <w:rsid w:val="00597A12"/>
    <w:rsid w:val="005A07EE"/>
    <w:rsid w:val="005A29A3"/>
    <w:rsid w:val="005A427F"/>
    <w:rsid w:val="005A42BF"/>
    <w:rsid w:val="005A44F0"/>
    <w:rsid w:val="005A512D"/>
    <w:rsid w:val="005A55B6"/>
    <w:rsid w:val="005A78A5"/>
    <w:rsid w:val="005B06AD"/>
    <w:rsid w:val="005B0D43"/>
    <w:rsid w:val="005B2AB9"/>
    <w:rsid w:val="005B2AD8"/>
    <w:rsid w:val="005B5F75"/>
    <w:rsid w:val="005B6825"/>
    <w:rsid w:val="005B6CA8"/>
    <w:rsid w:val="005B6EA9"/>
    <w:rsid w:val="005B70E6"/>
    <w:rsid w:val="005C0A60"/>
    <w:rsid w:val="005C0DF6"/>
    <w:rsid w:val="005C2175"/>
    <w:rsid w:val="005C2888"/>
    <w:rsid w:val="005C3274"/>
    <w:rsid w:val="005C3ADE"/>
    <w:rsid w:val="005C4AB5"/>
    <w:rsid w:val="005C549B"/>
    <w:rsid w:val="005D02E0"/>
    <w:rsid w:val="005D19DC"/>
    <w:rsid w:val="005D2AC9"/>
    <w:rsid w:val="005D4025"/>
    <w:rsid w:val="005D4EEA"/>
    <w:rsid w:val="005D54C6"/>
    <w:rsid w:val="005D705D"/>
    <w:rsid w:val="005D7A20"/>
    <w:rsid w:val="005E0EF0"/>
    <w:rsid w:val="005E0F35"/>
    <w:rsid w:val="005E1142"/>
    <w:rsid w:val="005E43AA"/>
    <w:rsid w:val="005E4C25"/>
    <w:rsid w:val="005E613B"/>
    <w:rsid w:val="005E6D07"/>
    <w:rsid w:val="005F07C1"/>
    <w:rsid w:val="005F0B10"/>
    <w:rsid w:val="005F2861"/>
    <w:rsid w:val="005F4019"/>
    <w:rsid w:val="005F415F"/>
    <w:rsid w:val="005F4DAA"/>
    <w:rsid w:val="00600556"/>
    <w:rsid w:val="00601096"/>
    <w:rsid w:val="006013D7"/>
    <w:rsid w:val="006018F2"/>
    <w:rsid w:val="00602D1B"/>
    <w:rsid w:val="00604281"/>
    <w:rsid w:val="0060748D"/>
    <w:rsid w:val="006101C3"/>
    <w:rsid w:val="006103C7"/>
    <w:rsid w:val="006109C0"/>
    <w:rsid w:val="00611E7A"/>
    <w:rsid w:val="006227F9"/>
    <w:rsid w:val="00623101"/>
    <w:rsid w:val="0062324B"/>
    <w:rsid w:val="00623520"/>
    <w:rsid w:val="00623CF7"/>
    <w:rsid w:val="006243DB"/>
    <w:rsid w:val="0062459B"/>
    <w:rsid w:val="006250E8"/>
    <w:rsid w:val="00625E43"/>
    <w:rsid w:val="006309CF"/>
    <w:rsid w:val="006310DA"/>
    <w:rsid w:val="00631820"/>
    <w:rsid w:val="00632FA1"/>
    <w:rsid w:val="0063359A"/>
    <w:rsid w:val="00637907"/>
    <w:rsid w:val="00640F2F"/>
    <w:rsid w:val="0064168B"/>
    <w:rsid w:val="006418CA"/>
    <w:rsid w:val="00641922"/>
    <w:rsid w:val="00643556"/>
    <w:rsid w:val="0064456D"/>
    <w:rsid w:val="0064492B"/>
    <w:rsid w:val="00644F71"/>
    <w:rsid w:val="00646CC4"/>
    <w:rsid w:val="00647756"/>
    <w:rsid w:val="00647DD4"/>
    <w:rsid w:val="006500D6"/>
    <w:rsid w:val="00650F67"/>
    <w:rsid w:val="00651411"/>
    <w:rsid w:val="006518B2"/>
    <w:rsid w:val="00653498"/>
    <w:rsid w:val="006545BE"/>
    <w:rsid w:val="00654D36"/>
    <w:rsid w:val="00654FF7"/>
    <w:rsid w:val="006553C4"/>
    <w:rsid w:val="00655F00"/>
    <w:rsid w:val="0065680D"/>
    <w:rsid w:val="006568D0"/>
    <w:rsid w:val="00657359"/>
    <w:rsid w:val="00662731"/>
    <w:rsid w:val="006641A9"/>
    <w:rsid w:val="00664ED5"/>
    <w:rsid w:val="00665CBB"/>
    <w:rsid w:val="00666820"/>
    <w:rsid w:val="00666A23"/>
    <w:rsid w:val="00666C22"/>
    <w:rsid w:val="00666EEA"/>
    <w:rsid w:val="00667795"/>
    <w:rsid w:val="0066784C"/>
    <w:rsid w:val="00670F20"/>
    <w:rsid w:val="00671877"/>
    <w:rsid w:val="00673B77"/>
    <w:rsid w:val="00675620"/>
    <w:rsid w:val="00680B6D"/>
    <w:rsid w:val="00680FC6"/>
    <w:rsid w:val="006815F0"/>
    <w:rsid w:val="006825BF"/>
    <w:rsid w:val="006833E2"/>
    <w:rsid w:val="00683447"/>
    <w:rsid w:val="006839AC"/>
    <w:rsid w:val="0068629F"/>
    <w:rsid w:val="0069007B"/>
    <w:rsid w:val="006911C0"/>
    <w:rsid w:val="00693CA7"/>
    <w:rsid w:val="00695E46"/>
    <w:rsid w:val="0069727F"/>
    <w:rsid w:val="006A07C6"/>
    <w:rsid w:val="006A23B9"/>
    <w:rsid w:val="006A2EC2"/>
    <w:rsid w:val="006A3BD7"/>
    <w:rsid w:val="006A3C3A"/>
    <w:rsid w:val="006A502C"/>
    <w:rsid w:val="006A63C6"/>
    <w:rsid w:val="006A6EBB"/>
    <w:rsid w:val="006A7E54"/>
    <w:rsid w:val="006B0BCA"/>
    <w:rsid w:val="006B1791"/>
    <w:rsid w:val="006B2A44"/>
    <w:rsid w:val="006B47E8"/>
    <w:rsid w:val="006B5FAD"/>
    <w:rsid w:val="006C164C"/>
    <w:rsid w:val="006C2181"/>
    <w:rsid w:val="006C2848"/>
    <w:rsid w:val="006C4ED0"/>
    <w:rsid w:val="006C535C"/>
    <w:rsid w:val="006C7565"/>
    <w:rsid w:val="006D1CF6"/>
    <w:rsid w:val="006D1D86"/>
    <w:rsid w:val="006D380E"/>
    <w:rsid w:val="006D529A"/>
    <w:rsid w:val="006D54CD"/>
    <w:rsid w:val="006D6525"/>
    <w:rsid w:val="006D6B8F"/>
    <w:rsid w:val="006D7B28"/>
    <w:rsid w:val="006E0307"/>
    <w:rsid w:val="006E100A"/>
    <w:rsid w:val="006E1D76"/>
    <w:rsid w:val="006E7404"/>
    <w:rsid w:val="006E74F0"/>
    <w:rsid w:val="006E7A30"/>
    <w:rsid w:val="006F3D92"/>
    <w:rsid w:val="006F4178"/>
    <w:rsid w:val="006F4611"/>
    <w:rsid w:val="006F4E14"/>
    <w:rsid w:val="006F6892"/>
    <w:rsid w:val="007009C4"/>
    <w:rsid w:val="007017BF"/>
    <w:rsid w:val="00702A8C"/>
    <w:rsid w:val="0070337F"/>
    <w:rsid w:val="00703F4A"/>
    <w:rsid w:val="00704C0A"/>
    <w:rsid w:val="00705D9D"/>
    <w:rsid w:val="0070601B"/>
    <w:rsid w:val="0070672D"/>
    <w:rsid w:val="007125E4"/>
    <w:rsid w:val="0071294F"/>
    <w:rsid w:val="00716DB5"/>
    <w:rsid w:val="00717417"/>
    <w:rsid w:val="00722C96"/>
    <w:rsid w:val="007231F1"/>
    <w:rsid w:val="00725606"/>
    <w:rsid w:val="007260E5"/>
    <w:rsid w:val="00730C5E"/>
    <w:rsid w:val="007317B5"/>
    <w:rsid w:val="00731C96"/>
    <w:rsid w:val="007345F8"/>
    <w:rsid w:val="007347C4"/>
    <w:rsid w:val="00735293"/>
    <w:rsid w:val="00736AC3"/>
    <w:rsid w:val="00741CCB"/>
    <w:rsid w:val="0074409A"/>
    <w:rsid w:val="00744DC1"/>
    <w:rsid w:val="00746F85"/>
    <w:rsid w:val="00750B7C"/>
    <w:rsid w:val="00753DAA"/>
    <w:rsid w:val="00762398"/>
    <w:rsid w:val="0076348F"/>
    <w:rsid w:val="007651A1"/>
    <w:rsid w:val="00766A98"/>
    <w:rsid w:val="00766E92"/>
    <w:rsid w:val="007671A7"/>
    <w:rsid w:val="007700C6"/>
    <w:rsid w:val="0077148C"/>
    <w:rsid w:val="00773CA7"/>
    <w:rsid w:val="00774245"/>
    <w:rsid w:val="007761BE"/>
    <w:rsid w:val="007775F5"/>
    <w:rsid w:val="0078019C"/>
    <w:rsid w:val="0078125A"/>
    <w:rsid w:val="00783BD7"/>
    <w:rsid w:val="00783ED0"/>
    <w:rsid w:val="00785F79"/>
    <w:rsid w:val="007860AC"/>
    <w:rsid w:val="0078654C"/>
    <w:rsid w:val="00790856"/>
    <w:rsid w:val="007941FB"/>
    <w:rsid w:val="007956CB"/>
    <w:rsid w:val="0079588D"/>
    <w:rsid w:val="007960D3"/>
    <w:rsid w:val="007968F0"/>
    <w:rsid w:val="00797AA6"/>
    <w:rsid w:val="00797F68"/>
    <w:rsid w:val="007A164E"/>
    <w:rsid w:val="007A3B2E"/>
    <w:rsid w:val="007A416C"/>
    <w:rsid w:val="007A4457"/>
    <w:rsid w:val="007A6541"/>
    <w:rsid w:val="007A670B"/>
    <w:rsid w:val="007A7789"/>
    <w:rsid w:val="007B1536"/>
    <w:rsid w:val="007B7C23"/>
    <w:rsid w:val="007C0B10"/>
    <w:rsid w:val="007C0CAE"/>
    <w:rsid w:val="007C0D65"/>
    <w:rsid w:val="007C3CFF"/>
    <w:rsid w:val="007C3EF9"/>
    <w:rsid w:val="007C4FA7"/>
    <w:rsid w:val="007C5471"/>
    <w:rsid w:val="007C5833"/>
    <w:rsid w:val="007C69D6"/>
    <w:rsid w:val="007C7D31"/>
    <w:rsid w:val="007C7F35"/>
    <w:rsid w:val="007D21F9"/>
    <w:rsid w:val="007D2690"/>
    <w:rsid w:val="007D44FD"/>
    <w:rsid w:val="007D4D9C"/>
    <w:rsid w:val="007D7B42"/>
    <w:rsid w:val="007E0784"/>
    <w:rsid w:val="007E0DDF"/>
    <w:rsid w:val="007E0F72"/>
    <w:rsid w:val="007E13D6"/>
    <w:rsid w:val="007E2389"/>
    <w:rsid w:val="007E2DA8"/>
    <w:rsid w:val="007E3801"/>
    <w:rsid w:val="007E6881"/>
    <w:rsid w:val="007E7D64"/>
    <w:rsid w:val="007F056B"/>
    <w:rsid w:val="007F12B1"/>
    <w:rsid w:val="007F2479"/>
    <w:rsid w:val="007F3DEF"/>
    <w:rsid w:val="007F6624"/>
    <w:rsid w:val="007F7AC8"/>
    <w:rsid w:val="00803A5B"/>
    <w:rsid w:val="00804450"/>
    <w:rsid w:val="00805780"/>
    <w:rsid w:val="00805E91"/>
    <w:rsid w:val="00806781"/>
    <w:rsid w:val="0080744E"/>
    <w:rsid w:val="00810849"/>
    <w:rsid w:val="00810A91"/>
    <w:rsid w:val="008115D6"/>
    <w:rsid w:val="008135E6"/>
    <w:rsid w:val="00814986"/>
    <w:rsid w:val="00814FBF"/>
    <w:rsid w:val="00816303"/>
    <w:rsid w:val="00817994"/>
    <w:rsid w:val="0082004B"/>
    <w:rsid w:val="00820497"/>
    <w:rsid w:val="00820725"/>
    <w:rsid w:val="00827F33"/>
    <w:rsid w:val="00830A16"/>
    <w:rsid w:val="00831FC9"/>
    <w:rsid w:val="00832AC9"/>
    <w:rsid w:val="00832C48"/>
    <w:rsid w:val="00833859"/>
    <w:rsid w:val="00833B77"/>
    <w:rsid w:val="00834018"/>
    <w:rsid w:val="008353CD"/>
    <w:rsid w:val="008356F3"/>
    <w:rsid w:val="00835806"/>
    <w:rsid w:val="008358D7"/>
    <w:rsid w:val="008359EA"/>
    <w:rsid w:val="00837952"/>
    <w:rsid w:val="008400F8"/>
    <w:rsid w:val="0084031C"/>
    <w:rsid w:val="0084341B"/>
    <w:rsid w:val="00846EB9"/>
    <w:rsid w:val="0084767C"/>
    <w:rsid w:val="00850786"/>
    <w:rsid w:val="00852595"/>
    <w:rsid w:val="008563FF"/>
    <w:rsid w:val="008571FF"/>
    <w:rsid w:val="00860F94"/>
    <w:rsid w:val="00863AA3"/>
    <w:rsid w:val="00864A96"/>
    <w:rsid w:val="008655FC"/>
    <w:rsid w:val="008658C7"/>
    <w:rsid w:val="00865A28"/>
    <w:rsid w:val="00867D1A"/>
    <w:rsid w:val="00870463"/>
    <w:rsid w:val="00871384"/>
    <w:rsid w:val="00871E9D"/>
    <w:rsid w:val="00872224"/>
    <w:rsid w:val="008724CD"/>
    <w:rsid w:val="008727C2"/>
    <w:rsid w:val="008732CE"/>
    <w:rsid w:val="008734AA"/>
    <w:rsid w:val="008735D5"/>
    <w:rsid w:val="00873751"/>
    <w:rsid w:val="00875827"/>
    <w:rsid w:val="00876D3B"/>
    <w:rsid w:val="008806AB"/>
    <w:rsid w:val="00881563"/>
    <w:rsid w:val="008821CA"/>
    <w:rsid w:val="00885E42"/>
    <w:rsid w:val="008878B7"/>
    <w:rsid w:val="00890D6F"/>
    <w:rsid w:val="00891CA1"/>
    <w:rsid w:val="00891D58"/>
    <w:rsid w:val="00892755"/>
    <w:rsid w:val="008940B2"/>
    <w:rsid w:val="00894975"/>
    <w:rsid w:val="008962DF"/>
    <w:rsid w:val="008A0A44"/>
    <w:rsid w:val="008A0FEB"/>
    <w:rsid w:val="008A1966"/>
    <w:rsid w:val="008A2606"/>
    <w:rsid w:val="008A3167"/>
    <w:rsid w:val="008A60D7"/>
    <w:rsid w:val="008A6541"/>
    <w:rsid w:val="008A6A34"/>
    <w:rsid w:val="008A764C"/>
    <w:rsid w:val="008A7DD8"/>
    <w:rsid w:val="008B0395"/>
    <w:rsid w:val="008B0F92"/>
    <w:rsid w:val="008B18B8"/>
    <w:rsid w:val="008B2DB3"/>
    <w:rsid w:val="008B3B23"/>
    <w:rsid w:val="008B4E53"/>
    <w:rsid w:val="008B5F4A"/>
    <w:rsid w:val="008B65C6"/>
    <w:rsid w:val="008B73E8"/>
    <w:rsid w:val="008B7BA1"/>
    <w:rsid w:val="008C083C"/>
    <w:rsid w:val="008C1ECE"/>
    <w:rsid w:val="008C2DEA"/>
    <w:rsid w:val="008C45F3"/>
    <w:rsid w:val="008C547C"/>
    <w:rsid w:val="008C57B6"/>
    <w:rsid w:val="008C6F78"/>
    <w:rsid w:val="008C7C21"/>
    <w:rsid w:val="008D0227"/>
    <w:rsid w:val="008D0592"/>
    <w:rsid w:val="008D0999"/>
    <w:rsid w:val="008D1898"/>
    <w:rsid w:val="008D1F56"/>
    <w:rsid w:val="008D3CCA"/>
    <w:rsid w:val="008D3F91"/>
    <w:rsid w:val="008D4167"/>
    <w:rsid w:val="008D5F31"/>
    <w:rsid w:val="008D748B"/>
    <w:rsid w:val="008D7D10"/>
    <w:rsid w:val="008E02C1"/>
    <w:rsid w:val="008E0712"/>
    <w:rsid w:val="008E1010"/>
    <w:rsid w:val="008E2FC1"/>
    <w:rsid w:val="008E3A9E"/>
    <w:rsid w:val="008E5DF8"/>
    <w:rsid w:val="008E6779"/>
    <w:rsid w:val="008E6FD9"/>
    <w:rsid w:val="008F0AC8"/>
    <w:rsid w:val="008F173C"/>
    <w:rsid w:val="008F2EB0"/>
    <w:rsid w:val="008F4202"/>
    <w:rsid w:val="008F518E"/>
    <w:rsid w:val="008F5D18"/>
    <w:rsid w:val="008F749A"/>
    <w:rsid w:val="008F7709"/>
    <w:rsid w:val="008F7CCA"/>
    <w:rsid w:val="0090224B"/>
    <w:rsid w:val="00903ABA"/>
    <w:rsid w:val="0090429D"/>
    <w:rsid w:val="009054C7"/>
    <w:rsid w:val="009058DE"/>
    <w:rsid w:val="00905CB5"/>
    <w:rsid w:val="00905F01"/>
    <w:rsid w:val="009067E8"/>
    <w:rsid w:val="00910A7B"/>
    <w:rsid w:val="00910EFB"/>
    <w:rsid w:val="00911679"/>
    <w:rsid w:val="00912678"/>
    <w:rsid w:val="0091460A"/>
    <w:rsid w:val="00915168"/>
    <w:rsid w:val="00915E16"/>
    <w:rsid w:val="00916B8D"/>
    <w:rsid w:val="009174C0"/>
    <w:rsid w:val="00917A34"/>
    <w:rsid w:val="0092066E"/>
    <w:rsid w:val="00920EDE"/>
    <w:rsid w:val="00923198"/>
    <w:rsid w:val="00923C3D"/>
    <w:rsid w:val="0092462B"/>
    <w:rsid w:val="00924896"/>
    <w:rsid w:val="009268ED"/>
    <w:rsid w:val="009269B3"/>
    <w:rsid w:val="0093020F"/>
    <w:rsid w:val="009302E1"/>
    <w:rsid w:val="00933EB6"/>
    <w:rsid w:val="00937447"/>
    <w:rsid w:val="00940DF6"/>
    <w:rsid w:val="00941590"/>
    <w:rsid w:val="00942CA4"/>
    <w:rsid w:val="00943A24"/>
    <w:rsid w:val="00943F43"/>
    <w:rsid w:val="0094533D"/>
    <w:rsid w:val="00945662"/>
    <w:rsid w:val="009461DC"/>
    <w:rsid w:val="00946808"/>
    <w:rsid w:val="00947196"/>
    <w:rsid w:val="00950B29"/>
    <w:rsid w:val="0095199B"/>
    <w:rsid w:val="00954EC8"/>
    <w:rsid w:val="009550AE"/>
    <w:rsid w:val="009555BD"/>
    <w:rsid w:val="009568F9"/>
    <w:rsid w:val="00960507"/>
    <w:rsid w:val="00960E53"/>
    <w:rsid w:val="00963019"/>
    <w:rsid w:val="009634DA"/>
    <w:rsid w:val="00965103"/>
    <w:rsid w:val="00966FBA"/>
    <w:rsid w:val="00971A23"/>
    <w:rsid w:val="00973A9B"/>
    <w:rsid w:val="00973D43"/>
    <w:rsid w:val="0097520C"/>
    <w:rsid w:val="00975DC4"/>
    <w:rsid w:val="009814AA"/>
    <w:rsid w:val="0098163E"/>
    <w:rsid w:val="00982073"/>
    <w:rsid w:val="009857EF"/>
    <w:rsid w:val="00985B19"/>
    <w:rsid w:val="00987D87"/>
    <w:rsid w:val="00991BD0"/>
    <w:rsid w:val="009927F2"/>
    <w:rsid w:val="00993C49"/>
    <w:rsid w:val="00993DAD"/>
    <w:rsid w:val="009943AD"/>
    <w:rsid w:val="009952A7"/>
    <w:rsid w:val="009953C0"/>
    <w:rsid w:val="00995853"/>
    <w:rsid w:val="0099675E"/>
    <w:rsid w:val="00996EE8"/>
    <w:rsid w:val="009977C6"/>
    <w:rsid w:val="009A0985"/>
    <w:rsid w:val="009A1E7E"/>
    <w:rsid w:val="009A2450"/>
    <w:rsid w:val="009A24EB"/>
    <w:rsid w:val="009A3316"/>
    <w:rsid w:val="009A37C2"/>
    <w:rsid w:val="009A603E"/>
    <w:rsid w:val="009A6735"/>
    <w:rsid w:val="009B057E"/>
    <w:rsid w:val="009B1E80"/>
    <w:rsid w:val="009B3CC9"/>
    <w:rsid w:val="009B53E7"/>
    <w:rsid w:val="009B5BA9"/>
    <w:rsid w:val="009B742F"/>
    <w:rsid w:val="009B787A"/>
    <w:rsid w:val="009C0905"/>
    <w:rsid w:val="009C0E4C"/>
    <w:rsid w:val="009C1F3C"/>
    <w:rsid w:val="009C3E47"/>
    <w:rsid w:val="009C6ADE"/>
    <w:rsid w:val="009D0CBA"/>
    <w:rsid w:val="009D233D"/>
    <w:rsid w:val="009D4518"/>
    <w:rsid w:val="009D5522"/>
    <w:rsid w:val="009D5E40"/>
    <w:rsid w:val="009D72CD"/>
    <w:rsid w:val="009E0BDD"/>
    <w:rsid w:val="009E2432"/>
    <w:rsid w:val="009E46A7"/>
    <w:rsid w:val="009E4BEA"/>
    <w:rsid w:val="009E61FA"/>
    <w:rsid w:val="009E6A0D"/>
    <w:rsid w:val="009E6DA7"/>
    <w:rsid w:val="009F0773"/>
    <w:rsid w:val="009F0D2E"/>
    <w:rsid w:val="009F1913"/>
    <w:rsid w:val="009F23E2"/>
    <w:rsid w:val="009F256C"/>
    <w:rsid w:val="009F3A1F"/>
    <w:rsid w:val="009F4C5A"/>
    <w:rsid w:val="009F74A7"/>
    <w:rsid w:val="00A00BC9"/>
    <w:rsid w:val="00A00DA2"/>
    <w:rsid w:val="00A01E39"/>
    <w:rsid w:val="00A0283A"/>
    <w:rsid w:val="00A060A0"/>
    <w:rsid w:val="00A07ADD"/>
    <w:rsid w:val="00A07E44"/>
    <w:rsid w:val="00A104BC"/>
    <w:rsid w:val="00A10679"/>
    <w:rsid w:val="00A1151F"/>
    <w:rsid w:val="00A11ED1"/>
    <w:rsid w:val="00A12E98"/>
    <w:rsid w:val="00A161E9"/>
    <w:rsid w:val="00A17EDD"/>
    <w:rsid w:val="00A2089F"/>
    <w:rsid w:val="00A20C97"/>
    <w:rsid w:val="00A20D5F"/>
    <w:rsid w:val="00A21BDD"/>
    <w:rsid w:val="00A2273E"/>
    <w:rsid w:val="00A24DB3"/>
    <w:rsid w:val="00A24DCC"/>
    <w:rsid w:val="00A25728"/>
    <w:rsid w:val="00A27605"/>
    <w:rsid w:val="00A30E39"/>
    <w:rsid w:val="00A32626"/>
    <w:rsid w:val="00A32C60"/>
    <w:rsid w:val="00A342D4"/>
    <w:rsid w:val="00A34499"/>
    <w:rsid w:val="00A34991"/>
    <w:rsid w:val="00A36D45"/>
    <w:rsid w:val="00A37D68"/>
    <w:rsid w:val="00A425C6"/>
    <w:rsid w:val="00A4333F"/>
    <w:rsid w:val="00A43983"/>
    <w:rsid w:val="00A44836"/>
    <w:rsid w:val="00A44DDF"/>
    <w:rsid w:val="00A457A6"/>
    <w:rsid w:val="00A47B22"/>
    <w:rsid w:val="00A503E0"/>
    <w:rsid w:val="00A51098"/>
    <w:rsid w:val="00A517F7"/>
    <w:rsid w:val="00A52CFE"/>
    <w:rsid w:val="00A531A6"/>
    <w:rsid w:val="00A53839"/>
    <w:rsid w:val="00A551A2"/>
    <w:rsid w:val="00A60644"/>
    <w:rsid w:val="00A60B13"/>
    <w:rsid w:val="00A61055"/>
    <w:rsid w:val="00A6179F"/>
    <w:rsid w:val="00A61872"/>
    <w:rsid w:val="00A6335D"/>
    <w:rsid w:val="00A63498"/>
    <w:rsid w:val="00A63587"/>
    <w:rsid w:val="00A63853"/>
    <w:rsid w:val="00A63FE8"/>
    <w:rsid w:val="00A645A5"/>
    <w:rsid w:val="00A648D7"/>
    <w:rsid w:val="00A64CDD"/>
    <w:rsid w:val="00A6532F"/>
    <w:rsid w:val="00A66540"/>
    <w:rsid w:val="00A66722"/>
    <w:rsid w:val="00A67B67"/>
    <w:rsid w:val="00A70F4B"/>
    <w:rsid w:val="00A73626"/>
    <w:rsid w:val="00A73CDC"/>
    <w:rsid w:val="00A73EFD"/>
    <w:rsid w:val="00A757E1"/>
    <w:rsid w:val="00A7597C"/>
    <w:rsid w:val="00A80F48"/>
    <w:rsid w:val="00A83A46"/>
    <w:rsid w:val="00A83BBA"/>
    <w:rsid w:val="00A84B6B"/>
    <w:rsid w:val="00A8592D"/>
    <w:rsid w:val="00A85F63"/>
    <w:rsid w:val="00A86B48"/>
    <w:rsid w:val="00A87C5D"/>
    <w:rsid w:val="00A92E57"/>
    <w:rsid w:val="00A955A8"/>
    <w:rsid w:val="00A97CA6"/>
    <w:rsid w:val="00AA1472"/>
    <w:rsid w:val="00AA5358"/>
    <w:rsid w:val="00AA6ACF"/>
    <w:rsid w:val="00AB2792"/>
    <w:rsid w:val="00AB29D9"/>
    <w:rsid w:val="00AB3DA8"/>
    <w:rsid w:val="00AB44DD"/>
    <w:rsid w:val="00AB5319"/>
    <w:rsid w:val="00AB5508"/>
    <w:rsid w:val="00AB584E"/>
    <w:rsid w:val="00AB799D"/>
    <w:rsid w:val="00AC042B"/>
    <w:rsid w:val="00AC05CD"/>
    <w:rsid w:val="00AC06FF"/>
    <w:rsid w:val="00AC0A93"/>
    <w:rsid w:val="00AC1AAD"/>
    <w:rsid w:val="00AC1D34"/>
    <w:rsid w:val="00AC1D6B"/>
    <w:rsid w:val="00AC2257"/>
    <w:rsid w:val="00AC2870"/>
    <w:rsid w:val="00AC29E7"/>
    <w:rsid w:val="00AC2F08"/>
    <w:rsid w:val="00AC43A7"/>
    <w:rsid w:val="00AD07B6"/>
    <w:rsid w:val="00AD2126"/>
    <w:rsid w:val="00AD3FC8"/>
    <w:rsid w:val="00AD4AA3"/>
    <w:rsid w:val="00AE0F5C"/>
    <w:rsid w:val="00AE20AB"/>
    <w:rsid w:val="00AE273E"/>
    <w:rsid w:val="00AE2E4D"/>
    <w:rsid w:val="00AE43BA"/>
    <w:rsid w:val="00AE4AA1"/>
    <w:rsid w:val="00AE6903"/>
    <w:rsid w:val="00AE7332"/>
    <w:rsid w:val="00AE7F76"/>
    <w:rsid w:val="00AF0943"/>
    <w:rsid w:val="00AF21AA"/>
    <w:rsid w:val="00AF2268"/>
    <w:rsid w:val="00AF278D"/>
    <w:rsid w:val="00AF6352"/>
    <w:rsid w:val="00AF647F"/>
    <w:rsid w:val="00B0290C"/>
    <w:rsid w:val="00B03429"/>
    <w:rsid w:val="00B07CA2"/>
    <w:rsid w:val="00B12935"/>
    <w:rsid w:val="00B12AEA"/>
    <w:rsid w:val="00B13025"/>
    <w:rsid w:val="00B131B2"/>
    <w:rsid w:val="00B13BAE"/>
    <w:rsid w:val="00B1558C"/>
    <w:rsid w:val="00B1581E"/>
    <w:rsid w:val="00B16E58"/>
    <w:rsid w:val="00B172F5"/>
    <w:rsid w:val="00B20A4E"/>
    <w:rsid w:val="00B20C68"/>
    <w:rsid w:val="00B21342"/>
    <w:rsid w:val="00B2155E"/>
    <w:rsid w:val="00B22854"/>
    <w:rsid w:val="00B2323B"/>
    <w:rsid w:val="00B2363D"/>
    <w:rsid w:val="00B23997"/>
    <w:rsid w:val="00B3069A"/>
    <w:rsid w:val="00B33747"/>
    <w:rsid w:val="00B357B3"/>
    <w:rsid w:val="00B35899"/>
    <w:rsid w:val="00B35A21"/>
    <w:rsid w:val="00B37099"/>
    <w:rsid w:val="00B402DF"/>
    <w:rsid w:val="00B40FCF"/>
    <w:rsid w:val="00B452DB"/>
    <w:rsid w:val="00B4588E"/>
    <w:rsid w:val="00B46844"/>
    <w:rsid w:val="00B5029A"/>
    <w:rsid w:val="00B5062C"/>
    <w:rsid w:val="00B51AC1"/>
    <w:rsid w:val="00B532B4"/>
    <w:rsid w:val="00B53627"/>
    <w:rsid w:val="00B537EE"/>
    <w:rsid w:val="00B554B4"/>
    <w:rsid w:val="00B560B3"/>
    <w:rsid w:val="00B571DA"/>
    <w:rsid w:val="00B57770"/>
    <w:rsid w:val="00B60F4F"/>
    <w:rsid w:val="00B62C07"/>
    <w:rsid w:val="00B639C5"/>
    <w:rsid w:val="00B652EE"/>
    <w:rsid w:val="00B66274"/>
    <w:rsid w:val="00B6697E"/>
    <w:rsid w:val="00B66ADB"/>
    <w:rsid w:val="00B712AB"/>
    <w:rsid w:val="00B71359"/>
    <w:rsid w:val="00B71514"/>
    <w:rsid w:val="00B733B7"/>
    <w:rsid w:val="00B73848"/>
    <w:rsid w:val="00B73913"/>
    <w:rsid w:val="00B73BA4"/>
    <w:rsid w:val="00B73C0C"/>
    <w:rsid w:val="00B74708"/>
    <w:rsid w:val="00B749F1"/>
    <w:rsid w:val="00B74B0A"/>
    <w:rsid w:val="00B74CF0"/>
    <w:rsid w:val="00B7717C"/>
    <w:rsid w:val="00B8255E"/>
    <w:rsid w:val="00B84247"/>
    <w:rsid w:val="00B84764"/>
    <w:rsid w:val="00B877DA"/>
    <w:rsid w:val="00B87F32"/>
    <w:rsid w:val="00B90CDD"/>
    <w:rsid w:val="00B91147"/>
    <w:rsid w:val="00B9121E"/>
    <w:rsid w:val="00B91E03"/>
    <w:rsid w:val="00B91F30"/>
    <w:rsid w:val="00B93742"/>
    <w:rsid w:val="00B937B5"/>
    <w:rsid w:val="00B93857"/>
    <w:rsid w:val="00B94D38"/>
    <w:rsid w:val="00B97485"/>
    <w:rsid w:val="00BA072B"/>
    <w:rsid w:val="00BA1E64"/>
    <w:rsid w:val="00BA6BF6"/>
    <w:rsid w:val="00BB0F58"/>
    <w:rsid w:val="00BB1197"/>
    <w:rsid w:val="00BB2491"/>
    <w:rsid w:val="00BB62C2"/>
    <w:rsid w:val="00BC4F26"/>
    <w:rsid w:val="00BC4F69"/>
    <w:rsid w:val="00BC7E02"/>
    <w:rsid w:val="00BD06F3"/>
    <w:rsid w:val="00BD2638"/>
    <w:rsid w:val="00BD3244"/>
    <w:rsid w:val="00BD3CDC"/>
    <w:rsid w:val="00BD4367"/>
    <w:rsid w:val="00BD64BB"/>
    <w:rsid w:val="00BD72CD"/>
    <w:rsid w:val="00BD7D10"/>
    <w:rsid w:val="00BE1978"/>
    <w:rsid w:val="00BE3292"/>
    <w:rsid w:val="00BE3441"/>
    <w:rsid w:val="00BE3BC1"/>
    <w:rsid w:val="00BE6950"/>
    <w:rsid w:val="00BE7E89"/>
    <w:rsid w:val="00BF09F4"/>
    <w:rsid w:val="00BF1469"/>
    <w:rsid w:val="00BF1AB9"/>
    <w:rsid w:val="00BF1D9A"/>
    <w:rsid w:val="00BF271D"/>
    <w:rsid w:val="00BF2E57"/>
    <w:rsid w:val="00BF4360"/>
    <w:rsid w:val="00BF702D"/>
    <w:rsid w:val="00BF7DAF"/>
    <w:rsid w:val="00C0002A"/>
    <w:rsid w:val="00C022F7"/>
    <w:rsid w:val="00C042AC"/>
    <w:rsid w:val="00C05913"/>
    <w:rsid w:val="00C06152"/>
    <w:rsid w:val="00C06C29"/>
    <w:rsid w:val="00C07DB3"/>
    <w:rsid w:val="00C07E7D"/>
    <w:rsid w:val="00C10322"/>
    <w:rsid w:val="00C13830"/>
    <w:rsid w:val="00C13B33"/>
    <w:rsid w:val="00C16530"/>
    <w:rsid w:val="00C17332"/>
    <w:rsid w:val="00C17890"/>
    <w:rsid w:val="00C17962"/>
    <w:rsid w:val="00C20D5B"/>
    <w:rsid w:val="00C21341"/>
    <w:rsid w:val="00C213BC"/>
    <w:rsid w:val="00C24195"/>
    <w:rsid w:val="00C242C9"/>
    <w:rsid w:val="00C2579F"/>
    <w:rsid w:val="00C25D0A"/>
    <w:rsid w:val="00C260DA"/>
    <w:rsid w:val="00C32246"/>
    <w:rsid w:val="00C35706"/>
    <w:rsid w:val="00C365AD"/>
    <w:rsid w:val="00C36864"/>
    <w:rsid w:val="00C377C2"/>
    <w:rsid w:val="00C425BB"/>
    <w:rsid w:val="00C42A11"/>
    <w:rsid w:val="00C45142"/>
    <w:rsid w:val="00C4553F"/>
    <w:rsid w:val="00C46BD6"/>
    <w:rsid w:val="00C503D2"/>
    <w:rsid w:val="00C50D93"/>
    <w:rsid w:val="00C5156F"/>
    <w:rsid w:val="00C53AB7"/>
    <w:rsid w:val="00C540C0"/>
    <w:rsid w:val="00C55980"/>
    <w:rsid w:val="00C5712D"/>
    <w:rsid w:val="00C57258"/>
    <w:rsid w:val="00C609FC"/>
    <w:rsid w:val="00C617C7"/>
    <w:rsid w:val="00C61FF8"/>
    <w:rsid w:val="00C643E3"/>
    <w:rsid w:val="00C64721"/>
    <w:rsid w:val="00C648B5"/>
    <w:rsid w:val="00C66707"/>
    <w:rsid w:val="00C668AF"/>
    <w:rsid w:val="00C67CB9"/>
    <w:rsid w:val="00C70CA2"/>
    <w:rsid w:val="00C71599"/>
    <w:rsid w:val="00C71ACA"/>
    <w:rsid w:val="00C73A3C"/>
    <w:rsid w:val="00C73A78"/>
    <w:rsid w:val="00C74486"/>
    <w:rsid w:val="00C7553D"/>
    <w:rsid w:val="00C7575F"/>
    <w:rsid w:val="00C758B7"/>
    <w:rsid w:val="00C775F9"/>
    <w:rsid w:val="00C81EB6"/>
    <w:rsid w:val="00C82115"/>
    <w:rsid w:val="00C845A7"/>
    <w:rsid w:val="00C856EE"/>
    <w:rsid w:val="00C85A12"/>
    <w:rsid w:val="00C85B6A"/>
    <w:rsid w:val="00C91BCF"/>
    <w:rsid w:val="00C926DA"/>
    <w:rsid w:val="00C92F60"/>
    <w:rsid w:val="00C939D3"/>
    <w:rsid w:val="00C9722F"/>
    <w:rsid w:val="00C97489"/>
    <w:rsid w:val="00C97532"/>
    <w:rsid w:val="00CA0D25"/>
    <w:rsid w:val="00CA2377"/>
    <w:rsid w:val="00CA4773"/>
    <w:rsid w:val="00CA620F"/>
    <w:rsid w:val="00CB14A4"/>
    <w:rsid w:val="00CB1E01"/>
    <w:rsid w:val="00CB53AA"/>
    <w:rsid w:val="00CB5ADC"/>
    <w:rsid w:val="00CB5E43"/>
    <w:rsid w:val="00CB7DE8"/>
    <w:rsid w:val="00CC0899"/>
    <w:rsid w:val="00CC0E56"/>
    <w:rsid w:val="00CC204B"/>
    <w:rsid w:val="00CC3E28"/>
    <w:rsid w:val="00CC583A"/>
    <w:rsid w:val="00CC6FC1"/>
    <w:rsid w:val="00CD0FA1"/>
    <w:rsid w:val="00CD46E2"/>
    <w:rsid w:val="00CD5B05"/>
    <w:rsid w:val="00CE0B67"/>
    <w:rsid w:val="00CE4BDC"/>
    <w:rsid w:val="00CE55B8"/>
    <w:rsid w:val="00CE6C43"/>
    <w:rsid w:val="00CE6D97"/>
    <w:rsid w:val="00CE7D99"/>
    <w:rsid w:val="00CF1072"/>
    <w:rsid w:val="00CF1787"/>
    <w:rsid w:val="00CF2195"/>
    <w:rsid w:val="00CF2277"/>
    <w:rsid w:val="00CF35F6"/>
    <w:rsid w:val="00CF45BA"/>
    <w:rsid w:val="00CF4B75"/>
    <w:rsid w:val="00CF6B86"/>
    <w:rsid w:val="00CF7189"/>
    <w:rsid w:val="00D01C3B"/>
    <w:rsid w:val="00D01C6F"/>
    <w:rsid w:val="00D02CF0"/>
    <w:rsid w:val="00D05C02"/>
    <w:rsid w:val="00D0657B"/>
    <w:rsid w:val="00D06827"/>
    <w:rsid w:val="00D07D4C"/>
    <w:rsid w:val="00D10211"/>
    <w:rsid w:val="00D10480"/>
    <w:rsid w:val="00D1060E"/>
    <w:rsid w:val="00D12D47"/>
    <w:rsid w:val="00D12DC1"/>
    <w:rsid w:val="00D13C72"/>
    <w:rsid w:val="00D1421D"/>
    <w:rsid w:val="00D14CF7"/>
    <w:rsid w:val="00D14EAC"/>
    <w:rsid w:val="00D1655C"/>
    <w:rsid w:val="00D16C58"/>
    <w:rsid w:val="00D177C8"/>
    <w:rsid w:val="00D20E41"/>
    <w:rsid w:val="00D21797"/>
    <w:rsid w:val="00D217FF"/>
    <w:rsid w:val="00D21C9A"/>
    <w:rsid w:val="00D23286"/>
    <w:rsid w:val="00D23EA7"/>
    <w:rsid w:val="00D24639"/>
    <w:rsid w:val="00D246F4"/>
    <w:rsid w:val="00D2753B"/>
    <w:rsid w:val="00D30D97"/>
    <w:rsid w:val="00D30EED"/>
    <w:rsid w:val="00D32B05"/>
    <w:rsid w:val="00D34F4D"/>
    <w:rsid w:val="00D35EB7"/>
    <w:rsid w:val="00D367F0"/>
    <w:rsid w:val="00D36FEB"/>
    <w:rsid w:val="00D375D3"/>
    <w:rsid w:val="00D37DCB"/>
    <w:rsid w:val="00D41188"/>
    <w:rsid w:val="00D4220C"/>
    <w:rsid w:val="00D422ED"/>
    <w:rsid w:val="00D42A44"/>
    <w:rsid w:val="00D42DE0"/>
    <w:rsid w:val="00D42F77"/>
    <w:rsid w:val="00D43FFA"/>
    <w:rsid w:val="00D46230"/>
    <w:rsid w:val="00D500D0"/>
    <w:rsid w:val="00D51174"/>
    <w:rsid w:val="00D53F15"/>
    <w:rsid w:val="00D551D5"/>
    <w:rsid w:val="00D55C32"/>
    <w:rsid w:val="00D56172"/>
    <w:rsid w:val="00D563CB"/>
    <w:rsid w:val="00D566B0"/>
    <w:rsid w:val="00D569F6"/>
    <w:rsid w:val="00D60159"/>
    <w:rsid w:val="00D60320"/>
    <w:rsid w:val="00D60EF9"/>
    <w:rsid w:val="00D6284C"/>
    <w:rsid w:val="00D62D15"/>
    <w:rsid w:val="00D6311A"/>
    <w:rsid w:val="00D71492"/>
    <w:rsid w:val="00D7189B"/>
    <w:rsid w:val="00D71F6E"/>
    <w:rsid w:val="00D71F98"/>
    <w:rsid w:val="00D72E3B"/>
    <w:rsid w:val="00D74ADC"/>
    <w:rsid w:val="00D7508D"/>
    <w:rsid w:val="00D75DB9"/>
    <w:rsid w:val="00D80D07"/>
    <w:rsid w:val="00D827E4"/>
    <w:rsid w:val="00D82E94"/>
    <w:rsid w:val="00D86598"/>
    <w:rsid w:val="00D90A9A"/>
    <w:rsid w:val="00D92783"/>
    <w:rsid w:val="00D930E0"/>
    <w:rsid w:val="00D95B4A"/>
    <w:rsid w:val="00D95E31"/>
    <w:rsid w:val="00D97DDD"/>
    <w:rsid w:val="00DA03CB"/>
    <w:rsid w:val="00DA1291"/>
    <w:rsid w:val="00DA12AD"/>
    <w:rsid w:val="00DA36D5"/>
    <w:rsid w:val="00DA3A21"/>
    <w:rsid w:val="00DA49DC"/>
    <w:rsid w:val="00DA5E39"/>
    <w:rsid w:val="00DA75E1"/>
    <w:rsid w:val="00DB00F5"/>
    <w:rsid w:val="00DB053F"/>
    <w:rsid w:val="00DB070B"/>
    <w:rsid w:val="00DB25C0"/>
    <w:rsid w:val="00DB30A0"/>
    <w:rsid w:val="00DB3B5F"/>
    <w:rsid w:val="00DB41CE"/>
    <w:rsid w:val="00DB4560"/>
    <w:rsid w:val="00DB4C2E"/>
    <w:rsid w:val="00DC0F8D"/>
    <w:rsid w:val="00DC160F"/>
    <w:rsid w:val="00DC1E46"/>
    <w:rsid w:val="00DC2009"/>
    <w:rsid w:val="00DC2E50"/>
    <w:rsid w:val="00DC2F1C"/>
    <w:rsid w:val="00DC4EBD"/>
    <w:rsid w:val="00DC5D46"/>
    <w:rsid w:val="00DD06E1"/>
    <w:rsid w:val="00DD0A87"/>
    <w:rsid w:val="00DD2CCD"/>
    <w:rsid w:val="00DD516E"/>
    <w:rsid w:val="00DD6FC6"/>
    <w:rsid w:val="00DE102B"/>
    <w:rsid w:val="00DE1607"/>
    <w:rsid w:val="00DE42E0"/>
    <w:rsid w:val="00DE48BA"/>
    <w:rsid w:val="00DE496A"/>
    <w:rsid w:val="00DE5873"/>
    <w:rsid w:val="00DE5931"/>
    <w:rsid w:val="00DE5933"/>
    <w:rsid w:val="00DE5F38"/>
    <w:rsid w:val="00DE676E"/>
    <w:rsid w:val="00DE6CF1"/>
    <w:rsid w:val="00DF1C99"/>
    <w:rsid w:val="00DF29BA"/>
    <w:rsid w:val="00DF7354"/>
    <w:rsid w:val="00DF79B8"/>
    <w:rsid w:val="00DF7C81"/>
    <w:rsid w:val="00E00122"/>
    <w:rsid w:val="00E0102F"/>
    <w:rsid w:val="00E026A5"/>
    <w:rsid w:val="00E03E61"/>
    <w:rsid w:val="00E04FFE"/>
    <w:rsid w:val="00E150D5"/>
    <w:rsid w:val="00E1628C"/>
    <w:rsid w:val="00E1741D"/>
    <w:rsid w:val="00E20081"/>
    <w:rsid w:val="00E20AA5"/>
    <w:rsid w:val="00E20F81"/>
    <w:rsid w:val="00E22940"/>
    <w:rsid w:val="00E229D4"/>
    <w:rsid w:val="00E234D5"/>
    <w:rsid w:val="00E24889"/>
    <w:rsid w:val="00E25E92"/>
    <w:rsid w:val="00E2699D"/>
    <w:rsid w:val="00E307C6"/>
    <w:rsid w:val="00E30824"/>
    <w:rsid w:val="00E31150"/>
    <w:rsid w:val="00E314A1"/>
    <w:rsid w:val="00E316F9"/>
    <w:rsid w:val="00E31D07"/>
    <w:rsid w:val="00E32464"/>
    <w:rsid w:val="00E33652"/>
    <w:rsid w:val="00E353F6"/>
    <w:rsid w:val="00E363AF"/>
    <w:rsid w:val="00E36C6C"/>
    <w:rsid w:val="00E37A9A"/>
    <w:rsid w:val="00E4010E"/>
    <w:rsid w:val="00E43DF5"/>
    <w:rsid w:val="00E441A7"/>
    <w:rsid w:val="00E45363"/>
    <w:rsid w:val="00E5028E"/>
    <w:rsid w:val="00E52F09"/>
    <w:rsid w:val="00E536FB"/>
    <w:rsid w:val="00E54078"/>
    <w:rsid w:val="00E54E36"/>
    <w:rsid w:val="00E56DF4"/>
    <w:rsid w:val="00E57163"/>
    <w:rsid w:val="00E6034B"/>
    <w:rsid w:val="00E6062E"/>
    <w:rsid w:val="00E62048"/>
    <w:rsid w:val="00E62E4F"/>
    <w:rsid w:val="00E63B7F"/>
    <w:rsid w:val="00E6543D"/>
    <w:rsid w:val="00E66AD0"/>
    <w:rsid w:val="00E71847"/>
    <w:rsid w:val="00E73168"/>
    <w:rsid w:val="00E732B4"/>
    <w:rsid w:val="00E73441"/>
    <w:rsid w:val="00E7455F"/>
    <w:rsid w:val="00E8208D"/>
    <w:rsid w:val="00E82F01"/>
    <w:rsid w:val="00E85F57"/>
    <w:rsid w:val="00E85FD1"/>
    <w:rsid w:val="00E9074D"/>
    <w:rsid w:val="00E927C8"/>
    <w:rsid w:val="00E92C51"/>
    <w:rsid w:val="00E94821"/>
    <w:rsid w:val="00E95E7F"/>
    <w:rsid w:val="00E967BB"/>
    <w:rsid w:val="00EA1E8C"/>
    <w:rsid w:val="00EA303B"/>
    <w:rsid w:val="00EA348C"/>
    <w:rsid w:val="00EA5194"/>
    <w:rsid w:val="00EA79DC"/>
    <w:rsid w:val="00EB0102"/>
    <w:rsid w:val="00EB0E97"/>
    <w:rsid w:val="00EB2B5D"/>
    <w:rsid w:val="00EB3C39"/>
    <w:rsid w:val="00EC47EE"/>
    <w:rsid w:val="00EC698F"/>
    <w:rsid w:val="00EC73E3"/>
    <w:rsid w:val="00EC7B1C"/>
    <w:rsid w:val="00ED62B3"/>
    <w:rsid w:val="00ED68D9"/>
    <w:rsid w:val="00ED758F"/>
    <w:rsid w:val="00EE1771"/>
    <w:rsid w:val="00EE17FC"/>
    <w:rsid w:val="00EE1B8B"/>
    <w:rsid w:val="00EE3747"/>
    <w:rsid w:val="00EE5ABF"/>
    <w:rsid w:val="00EF08CD"/>
    <w:rsid w:val="00EF2A25"/>
    <w:rsid w:val="00EF60BD"/>
    <w:rsid w:val="00EF7F2D"/>
    <w:rsid w:val="00F01162"/>
    <w:rsid w:val="00F0141E"/>
    <w:rsid w:val="00F02C4F"/>
    <w:rsid w:val="00F0328B"/>
    <w:rsid w:val="00F065DF"/>
    <w:rsid w:val="00F07A5B"/>
    <w:rsid w:val="00F07EB7"/>
    <w:rsid w:val="00F1008D"/>
    <w:rsid w:val="00F12A7A"/>
    <w:rsid w:val="00F13B03"/>
    <w:rsid w:val="00F144F1"/>
    <w:rsid w:val="00F169CE"/>
    <w:rsid w:val="00F212E7"/>
    <w:rsid w:val="00F22598"/>
    <w:rsid w:val="00F23195"/>
    <w:rsid w:val="00F249C8"/>
    <w:rsid w:val="00F33C29"/>
    <w:rsid w:val="00F34739"/>
    <w:rsid w:val="00F3584B"/>
    <w:rsid w:val="00F37168"/>
    <w:rsid w:val="00F43033"/>
    <w:rsid w:val="00F4401C"/>
    <w:rsid w:val="00F44A43"/>
    <w:rsid w:val="00F4538E"/>
    <w:rsid w:val="00F461DE"/>
    <w:rsid w:val="00F46A20"/>
    <w:rsid w:val="00F4722E"/>
    <w:rsid w:val="00F4779B"/>
    <w:rsid w:val="00F50805"/>
    <w:rsid w:val="00F5186C"/>
    <w:rsid w:val="00F52635"/>
    <w:rsid w:val="00F53510"/>
    <w:rsid w:val="00F53CD0"/>
    <w:rsid w:val="00F53E36"/>
    <w:rsid w:val="00F557E6"/>
    <w:rsid w:val="00F56C15"/>
    <w:rsid w:val="00F574EB"/>
    <w:rsid w:val="00F57541"/>
    <w:rsid w:val="00F62958"/>
    <w:rsid w:val="00F630F6"/>
    <w:rsid w:val="00F638C7"/>
    <w:rsid w:val="00F643A6"/>
    <w:rsid w:val="00F66132"/>
    <w:rsid w:val="00F66801"/>
    <w:rsid w:val="00F669A2"/>
    <w:rsid w:val="00F7062D"/>
    <w:rsid w:val="00F72E5D"/>
    <w:rsid w:val="00F7322B"/>
    <w:rsid w:val="00F754D1"/>
    <w:rsid w:val="00F80DA8"/>
    <w:rsid w:val="00F8121E"/>
    <w:rsid w:val="00F816ED"/>
    <w:rsid w:val="00F82C6F"/>
    <w:rsid w:val="00F857EB"/>
    <w:rsid w:val="00F90498"/>
    <w:rsid w:val="00F937EC"/>
    <w:rsid w:val="00F93F86"/>
    <w:rsid w:val="00F94BF7"/>
    <w:rsid w:val="00F955BD"/>
    <w:rsid w:val="00F96477"/>
    <w:rsid w:val="00F964C8"/>
    <w:rsid w:val="00F96E28"/>
    <w:rsid w:val="00F97AA4"/>
    <w:rsid w:val="00FA0D4D"/>
    <w:rsid w:val="00FA36DB"/>
    <w:rsid w:val="00FA498C"/>
    <w:rsid w:val="00FA54F3"/>
    <w:rsid w:val="00FA5BB4"/>
    <w:rsid w:val="00FA66A6"/>
    <w:rsid w:val="00FA6C4B"/>
    <w:rsid w:val="00FA6FCF"/>
    <w:rsid w:val="00FB305E"/>
    <w:rsid w:val="00FB4802"/>
    <w:rsid w:val="00FB50A9"/>
    <w:rsid w:val="00FB6144"/>
    <w:rsid w:val="00FB61B9"/>
    <w:rsid w:val="00FB7E72"/>
    <w:rsid w:val="00FC12FD"/>
    <w:rsid w:val="00FC1CBA"/>
    <w:rsid w:val="00FC2FE5"/>
    <w:rsid w:val="00FC3405"/>
    <w:rsid w:val="00FC352A"/>
    <w:rsid w:val="00FC3BD0"/>
    <w:rsid w:val="00FC57F2"/>
    <w:rsid w:val="00FC6923"/>
    <w:rsid w:val="00FD07AE"/>
    <w:rsid w:val="00FD083E"/>
    <w:rsid w:val="00FD0923"/>
    <w:rsid w:val="00FD1DF4"/>
    <w:rsid w:val="00FD2AD2"/>
    <w:rsid w:val="00FD3E53"/>
    <w:rsid w:val="00FD5D40"/>
    <w:rsid w:val="00FD6480"/>
    <w:rsid w:val="00FD65AA"/>
    <w:rsid w:val="00FD746B"/>
    <w:rsid w:val="00FE46B2"/>
    <w:rsid w:val="00FE4D70"/>
    <w:rsid w:val="00FE5736"/>
    <w:rsid w:val="00FE680C"/>
    <w:rsid w:val="00FE6853"/>
    <w:rsid w:val="00FE7BC9"/>
    <w:rsid w:val="00FE7C47"/>
    <w:rsid w:val="00FF12BB"/>
    <w:rsid w:val="00FF143A"/>
    <w:rsid w:val="00FF2B87"/>
    <w:rsid w:val="00FF3317"/>
    <w:rsid w:val="00FF5413"/>
    <w:rsid w:val="00FF6D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6ECFA1"/>
  <w15:chartTrackingRefBased/>
  <w15:docId w15:val="{74053825-F7E1-4BFF-B0A6-97EA59AC2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7565"/>
    <w:pPr>
      <w:spacing w:after="200" w:line="276" w:lineRule="auto"/>
    </w:pPr>
    <w:rPr>
      <w:sz w:val="22"/>
      <w:szCs w:val="22"/>
      <w:lang w:eastAsia="en-US"/>
    </w:rPr>
  </w:style>
  <w:style w:type="paragraph" w:styleId="Heading1">
    <w:name w:val="heading 1"/>
    <w:basedOn w:val="Normal"/>
    <w:next w:val="Normal"/>
    <w:link w:val="Heading1Char"/>
    <w:uiPriority w:val="9"/>
    <w:qFormat/>
    <w:rsid w:val="00AD2126"/>
    <w:pPr>
      <w:keepNext/>
      <w:keepLines/>
      <w:numPr>
        <w:numId w:val="41"/>
      </w:numPr>
      <w:spacing w:after="0"/>
      <w:outlineLvl w:val="0"/>
    </w:pPr>
    <w:rPr>
      <w:rFonts w:ascii="Arial" w:eastAsiaTheme="majorEastAsia" w:hAnsi="Arial" w:cstheme="majorBidi"/>
      <w:b/>
      <w:sz w:val="24"/>
      <w:szCs w:val="32"/>
      <w:u w:val="single"/>
    </w:rPr>
  </w:style>
  <w:style w:type="paragraph" w:styleId="Heading2">
    <w:name w:val="heading 2"/>
    <w:basedOn w:val="Normal"/>
    <w:next w:val="Normal"/>
    <w:link w:val="Heading2Char"/>
    <w:uiPriority w:val="9"/>
    <w:unhideWhenUsed/>
    <w:qFormat/>
    <w:rsid w:val="00716DB5"/>
    <w:pPr>
      <w:keepNext/>
      <w:keepLines/>
      <w:numPr>
        <w:ilvl w:val="1"/>
        <w:numId w:val="41"/>
      </w:numPr>
      <w:spacing w:before="40" w:after="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next w:val="Normal"/>
    <w:link w:val="Heading3Char"/>
    <w:uiPriority w:val="9"/>
    <w:semiHidden/>
    <w:unhideWhenUsed/>
    <w:qFormat/>
    <w:rsid w:val="00716DB5"/>
    <w:pPr>
      <w:keepNext/>
      <w:keepLines/>
      <w:numPr>
        <w:ilvl w:val="2"/>
        <w:numId w:val="41"/>
      </w:numPr>
      <w:spacing w:before="40" w:after="0"/>
      <w:outlineLvl w:val="2"/>
    </w:pPr>
    <w:rPr>
      <w:rFonts w:asciiTheme="majorHAnsi" w:eastAsiaTheme="majorEastAsia" w:hAnsiTheme="majorHAnsi" w:cstheme="majorBidi"/>
      <w:color w:val="0A2F40" w:themeColor="accent1" w:themeShade="7F"/>
      <w:sz w:val="24"/>
      <w:szCs w:val="24"/>
    </w:rPr>
  </w:style>
  <w:style w:type="paragraph" w:styleId="Heading4">
    <w:name w:val="heading 4"/>
    <w:basedOn w:val="Normal"/>
    <w:next w:val="Normal"/>
    <w:link w:val="Heading4Char"/>
    <w:uiPriority w:val="9"/>
    <w:semiHidden/>
    <w:unhideWhenUsed/>
    <w:qFormat/>
    <w:rsid w:val="00716DB5"/>
    <w:pPr>
      <w:keepNext/>
      <w:keepLines/>
      <w:numPr>
        <w:ilvl w:val="3"/>
        <w:numId w:val="41"/>
      </w:numPr>
      <w:spacing w:before="40" w:after="0"/>
      <w:outlineLvl w:val="3"/>
    </w:pPr>
    <w:rPr>
      <w:rFonts w:asciiTheme="majorHAnsi" w:eastAsiaTheme="majorEastAsia" w:hAnsiTheme="maj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716DB5"/>
    <w:pPr>
      <w:keepNext/>
      <w:keepLines/>
      <w:numPr>
        <w:ilvl w:val="4"/>
        <w:numId w:val="41"/>
      </w:numPr>
      <w:spacing w:before="40" w:after="0"/>
      <w:outlineLvl w:val="4"/>
    </w:pPr>
    <w:rPr>
      <w:rFonts w:asciiTheme="majorHAnsi" w:eastAsiaTheme="majorEastAsia" w:hAnsiTheme="majorHAnsi" w:cstheme="majorBidi"/>
      <w:color w:val="0F4761" w:themeColor="accent1" w:themeShade="BF"/>
    </w:rPr>
  </w:style>
  <w:style w:type="paragraph" w:styleId="Heading6">
    <w:name w:val="heading 6"/>
    <w:basedOn w:val="Normal"/>
    <w:next w:val="Normal"/>
    <w:link w:val="Heading6Char"/>
    <w:uiPriority w:val="9"/>
    <w:semiHidden/>
    <w:unhideWhenUsed/>
    <w:qFormat/>
    <w:rsid w:val="00716DB5"/>
    <w:pPr>
      <w:keepNext/>
      <w:keepLines/>
      <w:numPr>
        <w:ilvl w:val="5"/>
        <w:numId w:val="41"/>
      </w:numPr>
      <w:spacing w:before="40" w:after="0"/>
      <w:outlineLvl w:val="5"/>
    </w:pPr>
    <w:rPr>
      <w:rFonts w:asciiTheme="majorHAnsi" w:eastAsiaTheme="majorEastAsia" w:hAnsiTheme="majorHAnsi" w:cstheme="majorBidi"/>
      <w:color w:val="0A2F40" w:themeColor="accent1" w:themeShade="7F"/>
    </w:rPr>
  </w:style>
  <w:style w:type="paragraph" w:styleId="Heading7">
    <w:name w:val="heading 7"/>
    <w:basedOn w:val="Normal"/>
    <w:next w:val="Normal"/>
    <w:link w:val="Heading7Char"/>
    <w:uiPriority w:val="9"/>
    <w:semiHidden/>
    <w:unhideWhenUsed/>
    <w:qFormat/>
    <w:rsid w:val="00716DB5"/>
    <w:pPr>
      <w:keepNext/>
      <w:keepLines/>
      <w:numPr>
        <w:ilvl w:val="6"/>
        <w:numId w:val="41"/>
      </w:numPr>
      <w:spacing w:before="40" w:after="0"/>
      <w:outlineLvl w:val="6"/>
    </w:pPr>
    <w:rPr>
      <w:rFonts w:asciiTheme="majorHAnsi" w:eastAsiaTheme="majorEastAsia" w:hAnsiTheme="majorHAnsi" w:cstheme="majorBidi"/>
      <w:i/>
      <w:iCs/>
      <w:color w:val="0A2F40" w:themeColor="accent1" w:themeShade="7F"/>
    </w:rPr>
  </w:style>
  <w:style w:type="paragraph" w:styleId="Heading8">
    <w:name w:val="heading 8"/>
    <w:basedOn w:val="Normal"/>
    <w:next w:val="Normal"/>
    <w:link w:val="Heading8Char"/>
    <w:uiPriority w:val="9"/>
    <w:semiHidden/>
    <w:unhideWhenUsed/>
    <w:qFormat/>
    <w:rsid w:val="00716DB5"/>
    <w:pPr>
      <w:keepNext/>
      <w:keepLines/>
      <w:numPr>
        <w:ilvl w:val="7"/>
        <w:numId w:val="4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16DB5"/>
    <w:pPr>
      <w:keepNext/>
      <w:keepLines/>
      <w:numPr>
        <w:ilvl w:val="8"/>
        <w:numId w:val="4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5053"/>
    <w:pPr>
      <w:ind w:left="720"/>
      <w:contextualSpacing/>
    </w:pPr>
  </w:style>
  <w:style w:type="table" w:styleId="TableGrid">
    <w:name w:val="Table Grid"/>
    <w:basedOn w:val="TableNormal"/>
    <w:rsid w:val="00F3473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B00F5"/>
    <w:pPr>
      <w:spacing w:after="0" w:line="240" w:lineRule="auto"/>
    </w:pPr>
    <w:rPr>
      <w:rFonts w:ascii="Tahoma" w:hAnsi="Tahoma"/>
      <w:sz w:val="16"/>
      <w:szCs w:val="16"/>
      <w:lang w:val="x-none"/>
    </w:rPr>
  </w:style>
  <w:style w:type="character" w:customStyle="1" w:styleId="BalloonTextChar">
    <w:name w:val="Balloon Text Char"/>
    <w:link w:val="BalloonText"/>
    <w:uiPriority w:val="99"/>
    <w:semiHidden/>
    <w:rsid w:val="00DB00F5"/>
    <w:rPr>
      <w:rFonts w:ascii="Tahoma" w:hAnsi="Tahoma" w:cs="Tahoma"/>
      <w:sz w:val="16"/>
      <w:szCs w:val="16"/>
      <w:lang w:eastAsia="en-US"/>
    </w:rPr>
  </w:style>
  <w:style w:type="paragraph" w:styleId="FootnoteText">
    <w:name w:val="footnote text"/>
    <w:basedOn w:val="Normal"/>
    <w:link w:val="FootnoteTextChar"/>
    <w:rsid w:val="000445E6"/>
    <w:pPr>
      <w:spacing w:after="0" w:line="240" w:lineRule="auto"/>
    </w:pPr>
    <w:rPr>
      <w:rFonts w:ascii="Times New Roman" w:eastAsia="Times New Roman" w:hAnsi="Times New Roman"/>
      <w:sz w:val="20"/>
      <w:szCs w:val="20"/>
      <w:lang w:val="x-none"/>
    </w:rPr>
  </w:style>
  <w:style w:type="character" w:customStyle="1" w:styleId="FootnoteTextChar">
    <w:name w:val="Footnote Text Char"/>
    <w:link w:val="FootnoteText"/>
    <w:rsid w:val="000445E6"/>
    <w:rPr>
      <w:rFonts w:ascii="Times New Roman" w:eastAsia="Times New Roman" w:hAnsi="Times New Roman"/>
      <w:lang w:eastAsia="en-US"/>
    </w:rPr>
  </w:style>
  <w:style w:type="character" w:styleId="FootnoteReference">
    <w:name w:val="footnote reference"/>
    <w:rsid w:val="000445E6"/>
    <w:rPr>
      <w:vertAlign w:val="superscript"/>
    </w:rPr>
  </w:style>
  <w:style w:type="paragraph" w:styleId="Header">
    <w:name w:val="header"/>
    <w:basedOn w:val="Normal"/>
    <w:link w:val="HeaderChar"/>
    <w:uiPriority w:val="99"/>
    <w:unhideWhenUsed/>
    <w:rsid w:val="00DB30A0"/>
    <w:pPr>
      <w:tabs>
        <w:tab w:val="center" w:pos="4513"/>
        <w:tab w:val="right" w:pos="9026"/>
      </w:tabs>
    </w:pPr>
    <w:rPr>
      <w:lang w:val="x-none"/>
    </w:rPr>
  </w:style>
  <w:style w:type="character" w:customStyle="1" w:styleId="HeaderChar">
    <w:name w:val="Header Char"/>
    <w:link w:val="Header"/>
    <w:uiPriority w:val="99"/>
    <w:rsid w:val="00DB30A0"/>
    <w:rPr>
      <w:sz w:val="22"/>
      <w:szCs w:val="22"/>
      <w:lang w:eastAsia="en-US"/>
    </w:rPr>
  </w:style>
  <w:style w:type="paragraph" w:styleId="Footer">
    <w:name w:val="footer"/>
    <w:basedOn w:val="Normal"/>
    <w:link w:val="FooterChar"/>
    <w:uiPriority w:val="99"/>
    <w:unhideWhenUsed/>
    <w:rsid w:val="00DB30A0"/>
    <w:pPr>
      <w:tabs>
        <w:tab w:val="center" w:pos="4513"/>
        <w:tab w:val="right" w:pos="9026"/>
      </w:tabs>
    </w:pPr>
    <w:rPr>
      <w:lang w:val="x-none"/>
    </w:rPr>
  </w:style>
  <w:style w:type="character" w:customStyle="1" w:styleId="FooterChar">
    <w:name w:val="Footer Char"/>
    <w:link w:val="Footer"/>
    <w:uiPriority w:val="99"/>
    <w:rsid w:val="00DB30A0"/>
    <w:rPr>
      <w:sz w:val="22"/>
      <w:szCs w:val="22"/>
      <w:lang w:eastAsia="en-US"/>
    </w:rPr>
  </w:style>
  <w:style w:type="character" w:styleId="CommentReference">
    <w:name w:val="annotation reference"/>
    <w:uiPriority w:val="99"/>
    <w:semiHidden/>
    <w:unhideWhenUsed/>
    <w:rsid w:val="00662731"/>
    <w:rPr>
      <w:sz w:val="16"/>
      <w:szCs w:val="16"/>
    </w:rPr>
  </w:style>
  <w:style w:type="paragraph" w:styleId="CommentText">
    <w:name w:val="annotation text"/>
    <w:basedOn w:val="Normal"/>
    <w:link w:val="CommentTextChar"/>
    <w:uiPriority w:val="99"/>
    <w:unhideWhenUsed/>
    <w:rsid w:val="00662731"/>
    <w:pPr>
      <w:spacing w:line="240" w:lineRule="auto"/>
    </w:pPr>
    <w:rPr>
      <w:sz w:val="20"/>
      <w:szCs w:val="20"/>
      <w:lang w:val="x-none"/>
    </w:rPr>
  </w:style>
  <w:style w:type="character" w:customStyle="1" w:styleId="CommentTextChar">
    <w:name w:val="Comment Text Char"/>
    <w:link w:val="CommentText"/>
    <w:uiPriority w:val="99"/>
    <w:rsid w:val="00662731"/>
    <w:rPr>
      <w:lang w:eastAsia="en-US"/>
    </w:rPr>
  </w:style>
  <w:style w:type="paragraph" w:styleId="CommentSubject">
    <w:name w:val="annotation subject"/>
    <w:basedOn w:val="CommentText"/>
    <w:next w:val="CommentText"/>
    <w:link w:val="CommentSubjectChar"/>
    <w:uiPriority w:val="99"/>
    <w:semiHidden/>
    <w:unhideWhenUsed/>
    <w:rsid w:val="00662731"/>
    <w:rPr>
      <w:b/>
      <w:bCs/>
    </w:rPr>
  </w:style>
  <w:style w:type="character" w:customStyle="1" w:styleId="CommentSubjectChar">
    <w:name w:val="Comment Subject Char"/>
    <w:link w:val="CommentSubject"/>
    <w:uiPriority w:val="99"/>
    <w:semiHidden/>
    <w:rsid w:val="00662731"/>
    <w:rPr>
      <w:b/>
      <w:bCs/>
      <w:lang w:eastAsia="en-US"/>
    </w:rPr>
  </w:style>
  <w:style w:type="paragraph" w:customStyle="1" w:styleId="NumberedAnnexParaCharChar">
    <w:name w:val="Numbered Annex Para Char Char"/>
    <w:basedOn w:val="Normal"/>
    <w:rsid w:val="00C45142"/>
    <w:pPr>
      <w:numPr>
        <w:numId w:val="1"/>
      </w:numPr>
      <w:spacing w:after="0" w:line="240" w:lineRule="auto"/>
    </w:pPr>
    <w:rPr>
      <w:rFonts w:ascii="Arial" w:eastAsia="Times New Roman" w:hAnsi="Arial"/>
      <w:sz w:val="24"/>
      <w:szCs w:val="24"/>
      <w:lang w:val="en-AU" w:eastAsia="en-GB"/>
    </w:rPr>
  </w:style>
  <w:style w:type="paragraph" w:customStyle="1" w:styleId="Default">
    <w:name w:val="Default"/>
    <w:rsid w:val="00105E7D"/>
    <w:pPr>
      <w:autoSpaceDE w:val="0"/>
      <w:autoSpaceDN w:val="0"/>
      <w:adjustRightInd w:val="0"/>
    </w:pPr>
    <w:rPr>
      <w:rFonts w:ascii="Trebuchet MS" w:hAnsi="Trebuchet MS" w:cs="Trebuchet MS"/>
      <w:color w:val="000000"/>
      <w:sz w:val="24"/>
      <w:szCs w:val="24"/>
    </w:rPr>
  </w:style>
  <w:style w:type="paragraph" w:styleId="BodyText">
    <w:name w:val="Body Text"/>
    <w:basedOn w:val="Normal"/>
    <w:link w:val="BodyTextChar"/>
    <w:unhideWhenUsed/>
    <w:rsid w:val="00F07EB7"/>
    <w:pPr>
      <w:spacing w:after="120" w:line="240" w:lineRule="auto"/>
      <w:jc w:val="both"/>
    </w:pPr>
    <w:rPr>
      <w:rFonts w:ascii="Times New Roman" w:eastAsia="Times New Roman" w:hAnsi="Times New Roman"/>
      <w:sz w:val="24"/>
      <w:szCs w:val="20"/>
      <w:lang w:eastAsia="en-GB"/>
    </w:rPr>
  </w:style>
  <w:style w:type="character" w:customStyle="1" w:styleId="BodyTextChar">
    <w:name w:val="Body Text Char"/>
    <w:link w:val="BodyText"/>
    <w:rsid w:val="00F07EB7"/>
    <w:rPr>
      <w:rFonts w:ascii="Times New Roman" w:eastAsia="Times New Roman" w:hAnsi="Times New Roman"/>
      <w:sz w:val="24"/>
    </w:rPr>
  </w:style>
  <w:style w:type="paragraph" w:styleId="Revision">
    <w:name w:val="Revision"/>
    <w:hidden/>
    <w:uiPriority w:val="99"/>
    <w:semiHidden/>
    <w:rsid w:val="005A512D"/>
    <w:rPr>
      <w:sz w:val="22"/>
      <w:szCs w:val="22"/>
      <w:lang w:eastAsia="en-US"/>
    </w:rPr>
  </w:style>
  <w:style w:type="paragraph" w:customStyle="1" w:styleId="msonormal0">
    <w:name w:val="msonormal"/>
    <w:basedOn w:val="Normal"/>
    <w:rsid w:val="0040529B"/>
    <w:pPr>
      <w:spacing w:before="100" w:beforeAutospacing="1" w:after="100" w:afterAutospacing="1" w:line="240" w:lineRule="auto"/>
    </w:pPr>
    <w:rPr>
      <w:rFonts w:ascii="Times New Roman" w:eastAsia="Times New Roman" w:hAnsi="Times New Roman"/>
      <w:sz w:val="24"/>
      <w:szCs w:val="24"/>
      <w:lang w:eastAsia="en-GB"/>
    </w:rPr>
  </w:style>
  <w:style w:type="numbering" w:customStyle="1" w:styleId="NoList1">
    <w:name w:val="No List1"/>
    <w:next w:val="NoList"/>
    <w:uiPriority w:val="99"/>
    <w:semiHidden/>
    <w:unhideWhenUsed/>
    <w:rsid w:val="00443E9D"/>
  </w:style>
  <w:style w:type="paragraph" w:styleId="NormalWeb">
    <w:name w:val="Normal (Web)"/>
    <w:basedOn w:val="Normal"/>
    <w:uiPriority w:val="99"/>
    <w:semiHidden/>
    <w:unhideWhenUsed/>
    <w:rsid w:val="00443E9D"/>
    <w:pPr>
      <w:spacing w:before="100" w:beforeAutospacing="1" w:after="100" w:afterAutospacing="1" w:line="240" w:lineRule="auto"/>
    </w:pPr>
    <w:rPr>
      <w:rFonts w:ascii="Times New Roman" w:eastAsia="Times New Roman" w:hAnsi="Times New Roman"/>
      <w:sz w:val="24"/>
      <w:szCs w:val="24"/>
      <w:lang w:eastAsia="en-GB"/>
    </w:rPr>
  </w:style>
  <w:style w:type="paragraph" w:styleId="NoSpacing">
    <w:name w:val="No Spacing"/>
    <w:link w:val="NoSpacingChar"/>
    <w:uiPriority w:val="1"/>
    <w:qFormat/>
    <w:rsid w:val="00443E9D"/>
    <w:rPr>
      <w:rFonts w:eastAsia="Times New Roman"/>
      <w:sz w:val="22"/>
      <w:szCs w:val="22"/>
      <w:lang w:val="en-US" w:eastAsia="en-US"/>
    </w:rPr>
  </w:style>
  <w:style w:type="character" w:customStyle="1" w:styleId="NoSpacingChar">
    <w:name w:val="No Spacing Char"/>
    <w:link w:val="NoSpacing"/>
    <w:uiPriority w:val="1"/>
    <w:rsid w:val="00443E9D"/>
    <w:rPr>
      <w:rFonts w:eastAsia="Times New Roman"/>
      <w:sz w:val="22"/>
      <w:szCs w:val="22"/>
      <w:lang w:val="en-US" w:eastAsia="en-US"/>
    </w:rPr>
  </w:style>
  <w:style w:type="paragraph" w:customStyle="1" w:styleId="Style1">
    <w:name w:val="Style1"/>
    <w:basedOn w:val="Normal"/>
    <w:rsid w:val="00443E9D"/>
    <w:pPr>
      <w:spacing w:after="0" w:line="240" w:lineRule="auto"/>
    </w:pPr>
    <w:rPr>
      <w:rFonts w:ascii="Arial" w:eastAsia="Times New Roman" w:hAnsi="Arial"/>
      <w:color w:val="800000"/>
      <w:sz w:val="18"/>
      <w:szCs w:val="20"/>
      <w:lang w:eastAsia="en-GB"/>
    </w:rPr>
  </w:style>
  <w:style w:type="character" w:styleId="Hyperlink">
    <w:name w:val="Hyperlink"/>
    <w:uiPriority w:val="99"/>
    <w:unhideWhenUsed/>
    <w:rsid w:val="00443E9D"/>
    <w:rPr>
      <w:color w:val="0000FF"/>
      <w:u w:val="single"/>
    </w:rPr>
  </w:style>
  <w:style w:type="character" w:styleId="UnresolvedMention">
    <w:name w:val="Unresolved Mention"/>
    <w:uiPriority w:val="99"/>
    <w:semiHidden/>
    <w:unhideWhenUsed/>
    <w:rsid w:val="000322ED"/>
    <w:rPr>
      <w:color w:val="605E5C"/>
      <w:shd w:val="clear" w:color="auto" w:fill="E1DFDD"/>
    </w:rPr>
  </w:style>
  <w:style w:type="character" w:customStyle="1" w:styleId="Heading1Char">
    <w:name w:val="Heading 1 Char"/>
    <w:basedOn w:val="DefaultParagraphFont"/>
    <w:link w:val="Heading1"/>
    <w:uiPriority w:val="9"/>
    <w:rsid w:val="00AD2126"/>
    <w:rPr>
      <w:rFonts w:ascii="Arial" w:eastAsiaTheme="majorEastAsia" w:hAnsi="Arial" w:cstheme="majorBidi"/>
      <w:b/>
      <w:sz w:val="24"/>
      <w:szCs w:val="32"/>
      <w:u w:val="single"/>
      <w:lang w:eastAsia="en-US"/>
    </w:rPr>
  </w:style>
  <w:style w:type="character" w:customStyle="1" w:styleId="Heading2Char">
    <w:name w:val="Heading 2 Char"/>
    <w:basedOn w:val="DefaultParagraphFont"/>
    <w:link w:val="Heading2"/>
    <w:uiPriority w:val="9"/>
    <w:rsid w:val="00716DB5"/>
    <w:rPr>
      <w:rFonts w:asciiTheme="majorHAnsi" w:eastAsiaTheme="majorEastAsia" w:hAnsiTheme="majorHAnsi" w:cstheme="majorBidi"/>
      <w:color w:val="0F4761" w:themeColor="accent1" w:themeShade="BF"/>
      <w:sz w:val="26"/>
      <w:szCs w:val="26"/>
      <w:lang w:eastAsia="en-US"/>
    </w:rPr>
  </w:style>
  <w:style w:type="character" w:customStyle="1" w:styleId="Heading3Char">
    <w:name w:val="Heading 3 Char"/>
    <w:basedOn w:val="DefaultParagraphFont"/>
    <w:link w:val="Heading3"/>
    <w:uiPriority w:val="9"/>
    <w:semiHidden/>
    <w:rsid w:val="00716DB5"/>
    <w:rPr>
      <w:rFonts w:asciiTheme="majorHAnsi" w:eastAsiaTheme="majorEastAsia" w:hAnsiTheme="majorHAnsi" w:cstheme="majorBidi"/>
      <w:color w:val="0A2F40" w:themeColor="accent1" w:themeShade="7F"/>
      <w:sz w:val="24"/>
      <w:szCs w:val="24"/>
      <w:lang w:eastAsia="en-US"/>
    </w:rPr>
  </w:style>
  <w:style w:type="character" w:customStyle="1" w:styleId="Heading4Char">
    <w:name w:val="Heading 4 Char"/>
    <w:basedOn w:val="DefaultParagraphFont"/>
    <w:link w:val="Heading4"/>
    <w:uiPriority w:val="9"/>
    <w:semiHidden/>
    <w:rsid w:val="00716DB5"/>
    <w:rPr>
      <w:rFonts w:asciiTheme="majorHAnsi" w:eastAsiaTheme="majorEastAsia" w:hAnsiTheme="majorHAnsi" w:cstheme="majorBidi"/>
      <w:i/>
      <w:iCs/>
      <w:color w:val="0F4761" w:themeColor="accent1" w:themeShade="BF"/>
      <w:sz w:val="22"/>
      <w:szCs w:val="22"/>
      <w:lang w:eastAsia="en-US"/>
    </w:rPr>
  </w:style>
  <w:style w:type="character" w:customStyle="1" w:styleId="Heading5Char">
    <w:name w:val="Heading 5 Char"/>
    <w:basedOn w:val="DefaultParagraphFont"/>
    <w:link w:val="Heading5"/>
    <w:uiPriority w:val="9"/>
    <w:semiHidden/>
    <w:rsid w:val="00716DB5"/>
    <w:rPr>
      <w:rFonts w:asciiTheme="majorHAnsi" w:eastAsiaTheme="majorEastAsia" w:hAnsiTheme="majorHAnsi" w:cstheme="majorBidi"/>
      <w:color w:val="0F4761" w:themeColor="accent1" w:themeShade="BF"/>
      <w:sz w:val="22"/>
      <w:szCs w:val="22"/>
      <w:lang w:eastAsia="en-US"/>
    </w:rPr>
  </w:style>
  <w:style w:type="character" w:customStyle="1" w:styleId="Heading6Char">
    <w:name w:val="Heading 6 Char"/>
    <w:basedOn w:val="DefaultParagraphFont"/>
    <w:link w:val="Heading6"/>
    <w:uiPriority w:val="9"/>
    <w:semiHidden/>
    <w:rsid w:val="00716DB5"/>
    <w:rPr>
      <w:rFonts w:asciiTheme="majorHAnsi" w:eastAsiaTheme="majorEastAsia" w:hAnsiTheme="majorHAnsi" w:cstheme="majorBidi"/>
      <w:color w:val="0A2F40" w:themeColor="accent1" w:themeShade="7F"/>
      <w:sz w:val="22"/>
      <w:szCs w:val="22"/>
      <w:lang w:eastAsia="en-US"/>
    </w:rPr>
  </w:style>
  <w:style w:type="character" w:customStyle="1" w:styleId="Heading7Char">
    <w:name w:val="Heading 7 Char"/>
    <w:basedOn w:val="DefaultParagraphFont"/>
    <w:link w:val="Heading7"/>
    <w:uiPriority w:val="9"/>
    <w:semiHidden/>
    <w:rsid w:val="00716DB5"/>
    <w:rPr>
      <w:rFonts w:asciiTheme="majorHAnsi" w:eastAsiaTheme="majorEastAsia" w:hAnsiTheme="majorHAnsi" w:cstheme="majorBidi"/>
      <w:i/>
      <w:iCs/>
      <w:color w:val="0A2F40" w:themeColor="accent1" w:themeShade="7F"/>
      <w:sz w:val="22"/>
      <w:szCs w:val="22"/>
      <w:lang w:eastAsia="en-US"/>
    </w:rPr>
  </w:style>
  <w:style w:type="character" w:customStyle="1" w:styleId="Heading8Char">
    <w:name w:val="Heading 8 Char"/>
    <w:basedOn w:val="DefaultParagraphFont"/>
    <w:link w:val="Heading8"/>
    <w:uiPriority w:val="9"/>
    <w:semiHidden/>
    <w:rsid w:val="00716DB5"/>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uiPriority w:val="9"/>
    <w:semiHidden/>
    <w:rsid w:val="00716DB5"/>
    <w:rPr>
      <w:rFonts w:asciiTheme="majorHAnsi" w:eastAsiaTheme="majorEastAsia" w:hAnsiTheme="majorHAnsi" w:cstheme="majorBidi"/>
      <w:i/>
      <w:iCs/>
      <w:color w:val="272727" w:themeColor="text1" w:themeTint="D8"/>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284">
      <w:bodyDiv w:val="1"/>
      <w:marLeft w:val="0"/>
      <w:marRight w:val="0"/>
      <w:marTop w:val="0"/>
      <w:marBottom w:val="0"/>
      <w:divBdr>
        <w:top w:val="none" w:sz="0" w:space="0" w:color="auto"/>
        <w:left w:val="none" w:sz="0" w:space="0" w:color="auto"/>
        <w:bottom w:val="none" w:sz="0" w:space="0" w:color="auto"/>
        <w:right w:val="none" w:sz="0" w:space="0" w:color="auto"/>
      </w:divBdr>
    </w:div>
    <w:div w:id="2443446">
      <w:bodyDiv w:val="1"/>
      <w:marLeft w:val="0"/>
      <w:marRight w:val="0"/>
      <w:marTop w:val="0"/>
      <w:marBottom w:val="0"/>
      <w:divBdr>
        <w:top w:val="none" w:sz="0" w:space="0" w:color="auto"/>
        <w:left w:val="none" w:sz="0" w:space="0" w:color="auto"/>
        <w:bottom w:val="none" w:sz="0" w:space="0" w:color="auto"/>
        <w:right w:val="none" w:sz="0" w:space="0" w:color="auto"/>
      </w:divBdr>
    </w:div>
    <w:div w:id="7560698">
      <w:bodyDiv w:val="1"/>
      <w:marLeft w:val="0"/>
      <w:marRight w:val="0"/>
      <w:marTop w:val="0"/>
      <w:marBottom w:val="0"/>
      <w:divBdr>
        <w:top w:val="none" w:sz="0" w:space="0" w:color="auto"/>
        <w:left w:val="none" w:sz="0" w:space="0" w:color="auto"/>
        <w:bottom w:val="none" w:sz="0" w:space="0" w:color="auto"/>
        <w:right w:val="none" w:sz="0" w:space="0" w:color="auto"/>
      </w:divBdr>
      <w:divsChild>
        <w:div w:id="134951989">
          <w:marLeft w:val="274"/>
          <w:marRight w:val="0"/>
          <w:marTop w:val="0"/>
          <w:marBottom w:val="120"/>
          <w:divBdr>
            <w:top w:val="none" w:sz="0" w:space="0" w:color="auto"/>
            <w:left w:val="none" w:sz="0" w:space="0" w:color="auto"/>
            <w:bottom w:val="none" w:sz="0" w:space="0" w:color="auto"/>
            <w:right w:val="none" w:sz="0" w:space="0" w:color="auto"/>
          </w:divBdr>
        </w:div>
        <w:div w:id="195892556">
          <w:marLeft w:val="274"/>
          <w:marRight w:val="0"/>
          <w:marTop w:val="0"/>
          <w:marBottom w:val="120"/>
          <w:divBdr>
            <w:top w:val="none" w:sz="0" w:space="0" w:color="auto"/>
            <w:left w:val="none" w:sz="0" w:space="0" w:color="auto"/>
            <w:bottom w:val="none" w:sz="0" w:space="0" w:color="auto"/>
            <w:right w:val="none" w:sz="0" w:space="0" w:color="auto"/>
          </w:divBdr>
        </w:div>
        <w:div w:id="893614188">
          <w:marLeft w:val="274"/>
          <w:marRight w:val="0"/>
          <w:marTop w:val="0"/>
          <w:marBottom w:val="120"/>
          <w:divBdr>
            <w:top w:val="none" w:sz="0" w:space="0" w:color="auto"/>
            <w:left w:val="none" w:sz="0" w:space="0" w:color="auto"/>
            <w:bottom w:val="none" w:sz="0" w:space="0" w:color="auto"/>
            <w:right w:val="none" w:sz="0" w:space="0" w:color="auto"/>
          </w:divBdr>
        </w:div>
      </w:divsChild>
    </w:div>
    <w:div w:id="18509887">
      <w:bodyDiv w:val="1"/>
      <w:marLeft w:val="0"/>
      <w:marRight w:val="0"/>
      <w:marTop w:val="0"/>
      <w:marBottom w:val="0"/>
      <w:divBdr>
        <w:top w:val="none" w:sz="0" w:space="0" w:color="auto"/>
        <w:left w:val="none" w:sz="0" w:space="0" w:color="auto"/>
        <w:bottom w:val="none" w:sz="0" w:space="0" w:color="auto"/>
        <w:right w:val="none" w:sz="0" w:space="0" w:color="auto"/>
      </w:divBdr>
    </w:div>
    <w:div w:id="43407107">
      <w:bodyDiv w:val="1"/>
      <w:marLeft w:val="0"/>
      <w:marRight w:val="0"/>
      <w:marTop w:val="0"/>
      <w:marBottom w:val="0"/>
      <w:divBdr>
        <w:top w:val="none" w:sz="0" w:space="0" w:color="auto"/>
        <w:left w:val="none" w:sz="0" w:space="0" w:color="auto"/>
        <w:bottom w:val="none" w:sz="0" w:space="0" w:color="auto"/>
        <w:right w:val="none" w:sz="0" w:space="0" w:color="auto"/>
      </w:divBdr>
    </w:div>
    <w:div w:id="52433839">
      <w:bodyDiv w:val="1"/>
      <w:marLeft w:val="0"/>
      <w:marRight w:val="0"/>
      <w:marTop w:val="0"/>
      <w:marBottom w:val="0"/>
      <w:divBdr>
        <w:top w:val="none" w:sz="0" w:space="0" w:color="auto"/>
        <w:left w:val="none" w:sz="0" w:space="0" w:color="auto"/>
        <w:bottom w:val="none" w:sz="0" w:space="0" w:color="auto"/>
        <w:right w:val="none" w:sz="0" w:space="0" w:color="auto"/>
      </w:divBdr>
    </w:div>
    <w:div w:id="53437349">
      <w:bodyDiv w:val="1"/>
      <w:marLeft w:val="0"/>
      <w:marRight w:val="0"/>
      <w:marTop w:val="0"/>
      <w:marBottom w:val="0"/>
      <w:divBdr>
        <w:top w:val="none" w:sz="0" w:space="0" w:color="auto"/>
        <w:left w:val="none" w:sz="0" w:space="0" w:color="auto"/>
        <w:bottom w:val="none" w:sz="0" w:space="0" w:color="auto"/>
        <w:right w:val="none" w:sz="0" w:space="0" w:color="auto"/>
      </w:divBdr>
    </w:div>
    <w:div w:id="58864196">
      <w:bodyDiv w:val="1"/>
      <w:marLeft w:val="0"/>
      <w:marRight w:val="0"/>
      <w:marTop w:val="0"/>
      <w:marBottom w:val="0"/>
      <w:divBdr>
        <w:top w:val="none" w:sz="0" w:space="0" w:color="auto"/>
        <w:left w:val="none" w:sz="0" w:space="0" w:color="auto"/>
        <w:bottom w:val="none" w:sz="0" w:space="0" w:color="auto"/>
        <w:right w:val="none" w:sz="0" w:space="0" w:color="auto"/>
      </w:divBdr>
    </w:div>
    <w:div w:id="59837053">
      <w:bodyDiv w:val="1"/>
      <w:marLeft w:val="0"/>
      <w:marRight w:val="0"/>
      <w:marTop w:val="0"/>
      <w:marBottom w:val="0"/>
      <w:divBdr>
        <w:top w:val="none" w:sz="0" w:space="0" w:color="auto"/>
        <w:left w:val="none" w:sz="0" w:space="0" w:color="auto"/>
        <w:bottom w:val="none" w:sz="0" w:space="0" w:color="auto"/>
        <w:right w:val="none" w:sz="0" w:space="0" w:color="auto"/>
      </w:divBdr>
    </w:div>
    <w:div w:id="64692308">
      <w:bodyDiv w:val="1"/>
      <w:marLeft w:val="0"/>
      <w:marRight w:val="0"/>
      <w:marTop w:val="0"/>
      <w:marBottom w:val="0"/>
      <w:divBdr>
        <w:top w:val="none" w:sz="0" w:space="0" w:color="auto"/>
        <w:left w:val="none" w:sz="0" w:space="0" w:color="auto"/>
        <w:bottom w:val="none" w:sz="0" w:space="0" w:color="auto"/>
        <w:right w:val="none" w:sz="0" w:space="0" w:color="auto"/>
      </w:divBdr>
    </w:div>
    <w:div w:id="66807038">
      <w:bodyDiv w:val="1"/>
      <w:marLeft w:val="0"/>
      <w:marRight w:val="0"/>
      <w:marTop w:val="0"/>
      <w:marBottom w:val="0"/>
      <w:divBdr>
        <w:top w:val="none" w:sz="0" w:space="0" w:color="auto"/>
        <w:left w:val="none" w:sz="0" w:space="0" w:color="auto"/>
        <w:bottom w:val="none" w:sz="0" w:space="0" w:color="auto"/>
        <w:right w:val="none" w:sz="0" w:space="0" w:color="auto"/>
      </w:divBdr>
    </w:div>
    <w:div w:id="66848541">
      <w:bodyDiv w:val="1"/>
      <w:marLeft w:val="0"/>
      <w:marRight w:val="0"/>
      <w:marTop w:val="0"/>
      <w:marBottom w:val="0"/>
      <w:divBdr>
        <w:top w:val="none" w:sz="0" w:space="0" w:color="auto"/>
        <w:left w:val="none" w:sz="0" w:space="0" w:color="auto"/>
        <w:bottom w:val="none" w:sz="0" w:space="0" w:color="auto"/>
        <w:right w:val="none" w:sz="0" w:space="0" w:color="auto"/>
      </w:divBdr>
    </w:div>
    <w:div w:id="88934291">
      <w:bodyDiv w:val="1"/>
      <w:marLeft w:val="0"/>
      <w:marRight w:val="0"/>
      <w:marTop w:val="0"/>
      <w:marBottom w:val="0"/>
      <w:divBdr>
        <w:top w:val="none" w:sz="0" w:space="0" w:color="auto"/>
        <w:left w:val="none" w:sz="0" w:space="0" w:color="auto"/>
        <w:bottom w:val="none" w:sz="0" w:space="0" w:color="auto"/>
        <w:right w:val="none" w:sz="0" w:space="0" w:color="auto"/>
      </w:divBdr>
    </w:div>
    <w:div w:id="89281174">
      <w:bodyDiv w:val="1"/>
      <w:marLeft w:val="0"/>
      <w:marRight w:val="0"/>
      <w:marTop w:val="0"/>
      <w:marBottom w:val="0"/>
      <w:divBdr>
        <w:top w:val="none" w:sz="0" w:space="0" w:color="auto"/>
        <w:left w:val="none" w:sz="0" w:space="0" w:color="auto"/>
        <w:bottom w:val="none" w:sz="0" w:space="0" w:color="auto"/>
        <w:right w:val="none" w:sz="0" w:space="0" w:color="auto"/>
      </w:divBdr>
      <w:divsChild>
        <w:div w:id="953901944">
          <w:marLeft w:val="274"/>
          <w:marRight w:val="0"/>
          <w:marTop w:val="0"/>
          <w:marBottom w:val="120"/>
          <w:divBdr>
            <w:top w:val="none" w:sz="0" w:space="0" w:color="auto"/>
            <w:left w:val="none" w:sz="0" w:space="0" w:color="auto"/>
            <w:bottom w:val="none" w:sz="0" w:space="0" w:color="auto"/>
            <w:right w:val="none" w:sz="0" w:space="0" w:color="auto"/>
          </w:divBdr>
        </w:div>
      </w:divsChild>
    </w:div>
    <w:div w:id="97219447">
      <w:bodyDiv w:val="1"/>
      <w:marLeft w:val="0"/>
      <w:marRight w:val="0"/>
      <w:marTop w:val="0"/>
      <w:marBottom w:val="0"/>
      <w:divBdr>
        <w:top w:val="none" w:sz="0" w:space="0" w:color="auto"/>
        <w:left w:val="none" w:sz="0" w:space="0" w:color="auto"/>
        <w:bottom w:val="none" w:sz="0" w:space="0" w:color="auto"/>
        <w:right w:val="none" w:sz="0" w:space="0" w:color="auto"/>
      </w:divBdr>
    </w:div>
    <w:div w:id="97257193">
      <w:bodyDiv w:val="1"/>
      <w:marLeft w:val="0"/>
      <w:marRight w:val="0"/>
      <w:marTop w:val="0"/>
      <w:marBottom w:val="0"/>
      <w:divBdr>
        <w:top w:val="none" w:sz="0" w:space="0" w:color="auto"/>
        <w:left w:val="none" w:sz="0" w:space="0" w:color="auto"/>
        <w:bottom w:val="none" w:sz="0" w:space="0" w:color="auto"/>
        <w:right w:val="none" w:sz="0" w:space="0" w:color="auto"/>
      </w:divBdr>
    </w:div>
    <w:div w:id="111629885">
      <w:bodyDiv w:val="1"/>
      <w:marLeft w:val="0"/>
      <w:marRight w:val="0"/>
      <w:marTop w:val="0"/>
      <w:marBottom w:val="0"/>
      <w:divBdr>
        <w:top w:val="none" w:sz="0" w:space="0" w:color="auto"/>
        <w:left w:val="none" w:sz="0" w:space="0" w:color="auto"/>
        <w:bottom w:val="none" w:sz="0" w:space="0" w:color="auto"/>
        <w:right w:val="none" w:sz="0" w:space="0" w:color="auto"/>
      </w:divBdr>
    </w:div>
    <w:div w:id="121579622">
      <w:bodyDiv w:val="1"/>
      <w:marLeft w:val="0"/>
      <w:marRight w:val="0"/>
      <w:marTop w:val="0"/>
      <w:marBottom w:val="0"/>
      <w:divBdr>
        <w:top w:val="none" w:sz="0" w:space="0" w:color="auto"/>
        <w:left w:val="none" w:sz="0" w:space="0" w:color="auto"/>
        <w:bottom w:val="none" w:sz="0" w:space="0" w:color="auto"/>
        <w:right w:val="none" w:sz="0" w:space="0" w:color="auto"/>
      </w:divBdr>
    </w:div>
    <w:div w:id="122114327">
      <w:bodyDiv w:val="1"/>
      <w:marLeft w:val="0"/>
      <w:marRight w:val="0"/>
      <w:marTop w:val="0"/>
      <w:marBottom w:val="0"/>
      <w:divBdr>
        <w:top w:val="none" w:sz="0" w:space="0" w:color="auto"/>
        <w:left w:val="none" w:sz="0" w:space="0" w:color="auto"/>
        <w:bottom w:val="none" w:sz="0" w:space="0" w:color="auto"/>
        <w:right w:val="none" w:sz="0" w:space="0" w:color="auto"/>
      </w:divBdr>
    </w:div>
    <w:div w:id="125856935">
      <w:bodyDiv w:val="1"/>
      <w:marLeft w:val="0"/>
      <w:marRight w:val="0"/>
      <w:marTop w:val="0"/>
      <w:marBottom w:val="0"/>
      <w:divBdr>
        <w:top w:val="none" w:sz="0" w:space="0" w:color="auto"/>
        <w:left w:val="none" w:sz="0" w:space="0" w:color="auto"/>
        <w:bottom w:val="none" w:sz="0" w:space="0" w:color="auto"/>
        <w:right w:val="none" w:sz="0" w:space="0" w:color="auto"/>
      </w:divBdr>
      <w:divsChild>
        <w:div w:id="163016516">
          <w:marLeft w:val="274"/>
          <w:marRight w:val="0"/>
          <w:marTop w:val="0"/>
          <w:marBottom w:val="60"/>
          <w:divBdr>
            <w:top w:val="none" w:sz="0" w:space="0" w:color="auto"/>
            <w:left w:val="none" w:sz="0" w:space="0" w:color="auto"/>
            <w:bottom w:val="none" w:sz="0" w:space="0" w:color="auto"/>
            <w:right w:val="none" w:sz="0" w:space="0" w:color="auto"/>
          </w:divBdr>
        </w:div>
        <w:div w:id="530186836">
          <w:marLeft w:val="274"/>
          <w:marRight w:val="0"/>
          <w:marTop w:val="0"/>
          <w:marBottom w:val="60"/>
          <w:divBdr>
            <w:top w:val="none" w:sz="0" w:space="0" w:color="auto"/>
            <w:left w:val="none" w:sz="0" w:space="0" w:color="auto"/>
            <w:bottom w:val="none" w:sz="0" w:space="0" w:color="auto"/>
            <w:right w:val="none" w:sz="0" w:space="0" w:color="auto"/>
          </w:divBdr>
        </w:div>
        <w:div w:id="618033417">
          <w:marLeft w:val="274"/>
          <w:marRight w:val="0"/>
          <w:marTop w:val="0"/>
          <w:marBottom w:val="60"/>
          <w:divBdr>
            <w:top w:val="none" w:sz="0" w:space="0" w:color="auto"/>
            <w:left w:val="none" w:sz="0" w:space="0" w:color="auto"/>
            <w:bottom w:val="none" w:sz="0" w:space="0" w:color="auto"/>
            <w:right w:val="none" w:sz="0" w:space="0" w:color="auto"/>
          </w:divBdr>
        </w:div>
        <w:div w:id="850409328">
          <w:marLeft w:val="274"/>
          <w:marRight w:val="0"/>
          <w:marTop w:val="0"/>
          <w:marBottom w:val="60"/>
          <w:divBdr>
            <w:top w:val="none" w:sz="0" w:space="0" w:color="auto"/>
            <w:left w:val="none" w:sz="0" w:space="0" w:color="auto"/>
            <w:bottom w:val="none" w:sz="0" w:space="0" w:color="auto"/>
            <w:right w:val="none" w:sz="0" w:space="0" w:color="auto"/>
          </w:divBdr>
        </w:div>
        <w:div w:id="1434008087">
          <w:marLeft w:val="274"/>
          <w:marRight w:val="0"/>
          <w:marTop w:val="0"/>
          <w:marBottom w:val="60"/>
          <w:divBdr>
            <w:top w:val="none" w:sz="0" w:space="0" w:color="auto"/>
            <w:left w:val="none" w:sz="0" w:space="0" w:color="auto"/>
            <w:bottom w:val="none" w:sz="0" w:space="0" w:color="auto"/>
            <w:right w:val="none" w:sz="0" w:space="0" w:color="auto"/>
          </w:divBdr>
        </w:div>
        <w:div w:id="1435050890">
          <w:marLeft w:val="274"/>
          <w:marRight w:val="0"/>
          <w:marTop w:val="0"/>
          <w:marBottom w:val="60"/>
          <w:divBdr>
            <w:top w:val="none" w:sz="0" w:space="0" w:color="auto"/>
            <w:left w:val="none" w:sz="0" w:space="0" w:color="auto"/>
            <w:bottom w:val="none" w:sz="0" w:space="0" w:color="auto"/>
            <w:right w:val="none" w:sz="0" w:space="0" w:color="auto"/>
          </w:divBdr>
        </w:div>
        <w:div w:id="1683972300">
          <w:marLeft w:val="274"/>
          <w:marRight w:val="0"/>
          <w:marTop w:val="0"/>
          <w:marBottom w:val="60"/>
          <w:divBdr>
            <w:top w:val="none" w:sz="0" w:space="0" w:color="auto"/>
            <w:left w:val="none" w:sz="0" w:space="0" w:color="auto"/>
            <w:bottom w:val="none" w:sz="0" w:space="0" w:color="auto"/>
            <w:right w:val="none" w:sz="0" w:space="0" w:color="auto"/>
          </w:divBdr>
        </w:div>
      </w:divsChild>
    </w:div>
    <w:div w:id="127011972">
      <w:bodyDiv w:val="1"/>
      <w:marLeft w:val="0"/>
      <w:marRight w:val="0"/>
      <w:marTop w:val="0"/>
      <w:marBottom w:val="0"/>
      <w:divBdr>
        <w:top w:val="none" w:sz="0" w:space="0" w:color="auto"/>
        <w:left w:val="none" w:sz="0" w:space="0" w:color="auto"/>
        <w:bottom w:val="none" w:sz="0" w:space="0" w:color="auto"/>
        <w:right w:val="none" w:sz="0" w:space="0" w:color="auto"/>
      </w:divBdr>
    </w:div>
    <w:div w:id="129131533">
      <w:bodyDiv w:val="1"/>
      <w:marLeft w:val="0"/>
      <w:marRight w:val="0"/>
      <w:marTop w:val="0"/>
      <w:marBottom w:val="0"/>
      <w:divBdr>
        <w:top w:val="none" w:sz="0" w:space="0" w:color="auto"/>
        <w:left w:val="none" w:sz="0" w:space="0" w:color="auto"/>
        <w:bottom w:val="none" w:sz="0" w:space="0" w:color="auto"/>
        <w:right w:val="none" w:sz="0" w:space="0" w:color="auto"/>
      </w:divBdr>
    </w:div>
    <w:div w:id="138302958">
      <w:bodyDiv w:val="1"/>
      <w:marLeft w:val="0"/>
      <w:marRight w:val="0"/>
      <w:marTop w:val="0"/>
      <w:marBottom w:val="0"/>
      <w:divBdr>
        <w:top w:val="none" w:sz="0" w:space="0" w:color="auto"/>
        <w:left w:val="none" w:sz="0" w:space="0" w:color="auto"/>
        <w:bottom w:val="none" w:sz="0" w:space="0" w:color="auto"/>
        <w:right w:val="none" w:sz="0" w:space="0" w:color="auto"/>
      </w:divBdr>
    </w:div>
    <w:div w:id="161240985">
      <w:bodyDiv w:val="1"/>
      <w:marLeft w:val="0"/>
      <w:marRight w:val="0"/>
      <w:marTop w:val="0"/>
      <w:marBottom w:val="0"/>
      <w:divBdr>
        <w:top w:val="none" w:sz="0" w:space="0" w:color="auto"/>
        <w:left w:val="none" w:sz="0" w:space="0" w:color="auto"/>
        <w:bottom w:val="none" w:sz="0" w:space="0" w:color="auto"/>
        <w:right w:val="none" w:sz="0" w:space="0" w:color="auto"/>
      </w:divBdr>
    </w:div>
    <w:div w:id="172650449">
      <w:bodyDiv w:val="1"/>
      <w:marLeft w:val="0"/>
      <w:marRight w:val="0"/>
      <w:marTop w:val="0"/>
      <w:marBottom w:val="0"/>
      <w:divBdr>
        <w:top w:val="none" w:sz="0" w:space="0" w:color="auto"/>
        <w:left w:val="none" w:sz="0" w:space="0" w:color="auto"/>
        <w:bottom w:val="none" w:sz="0" w:space="0" w:color="auto"/>
        <w:right w:val="none" w:sz="0" w:space="0" w:color="auto"/>
      </w:divBdr>
    </w:div>
    <w:div w:id="189422040">
      <w:bodyDiv w:val="1"/>
      <w:marLeft w:val="0"/>
      <w:marRight w:val="0"/>
      <w:marTop w:val="0"/>
      <w:marBottom w:val="0"/>
      <w:divBdr>
        <w:top w:val="none" w:sz="0" w:space="0" w:color="auto"/>
        <w:left w:val="none" w:sz="0" w:space="0" w:color="auto"/>
        <w:bottom w:val="none" w:sz="0" w:space="0" w:color="auto"/>
        <w:right w:val="none" w:sz="0" w:space="0" w:color="auto"/>
      </w:divBdr>
    </w:div>
    <w:div w:id="204220047">
      <w:bodyDiv w:val="1"/>
      <w:marLeft w:val="0"/>
      <w:marRight w:val="0"/>
      <w:marTop w:val="0"/>
      <w:marBottom w:val="0"/>
      <w:divBdr>
        <w:top w:val="none" w:sz="0" w:space="0" w:color="auto"/>
        <w:left w:val="none" w:sz="0" w:space="0" w:color="auto"/>
        <w:bottom w:val="none" w:sz="0" w:space="0" w:color="auto"/>
        <w:right w:val="none" w:sz="0" w:space="0" w:color="auto"/>
      </w:divBdr>
    </w:div>
    <w:div w:id="213809222">
      <w:bodyDiv w:val="1"/>
      <w:marLeft w:val="0"/>
      <w:marRight w:val="0"/>
      <w:marTop w:val="0"/>
      <w:marBottom w:val="0"/>
      <w:divBdr>
        <w:top w:val="none" w:sz="0" w:space="0" w:color="auto"/>
        <w:left w:val="none" w:sz="0" w:space="0" w:color="auto"/>
        <w:bottom w:val="none" w:sz="0" w:space="0" w:color="auto"/>
        <w:right w:val="none" w:sz="0" w:space="0" w:color="auto"/>
      </w:divBdr>
    </w:div>
    <w:div w:id="214705619">
      <w:bodyDiv w:val="1"/>
      <w:marLeft w:val="0"/>
      <w:marRight w:val="0"/>
      <w:marTop w:val="0"/>
      <w:marBottom w:val="0"/>
      <w:divBdr>
        <w:top w:val="none" w:sz="0" w:space="0" w:color="auto"/>
        <w:left w:val="none" w:sz="0" w:space="0" w:color="auto"/>
        <w:bottom w:val="none" w:sz="0" w:space="0" w:color="auto"/>
        <w:right w:val="none" w:sz="0" w:space="0" w:color="auto"/>
      </w:divBdr>
    </w:div>
    <w:div w:id="243808038">
      <w:bodyDiv w:val="1"/>
      <w:marLeft w:val="0"/>
      <w:marRight w:val="0"/>
      <w:marTop w:val="0"/>
      <w:marBottom w:val="0"/>
      <w:divBdr>
        <w:top w:val="none" w:sz="0" w:space="0" w:color="auto"/>
        <w:left w:val="none" w:sz="0" w:space="0" w:color="auto"/>
        <w:bottom w:val="none" w:sz="0" w:space="0" w:color="auto"/>
        <w:right w:val="none" w:sz="0" w:space="0" w:color="auto"/>
      </w:divBdr>
    </w:div>
    <w:div w:id="246309734">
      <w:bodyDiv w:val="1"/>
      <w:marLeft w:val="0"/>
      <w:marRight w:val="0"/>
      <w:marTop w:val="0"/>
      <w:marBottom w:val="0"/>
      <w:divBdr>
        <w:top w:val="none" w:sz="0" w:space="0" w:color="auto"/>
        <w:left w:val="none" w:sz="0" w:space="0" w:color="auto"/>
        <w:bottom w:val="none" w:sz="0" w:space="0" w:color="auto"/>
        <w:right w:val="none" w:sz="0" w:space="0" w:color="auto"/>
      </w:divBdr>
    </w:div>
    <w:div w:id="261113733">
      <w:bodyDiv w:val="1"/>
      <w:marLeft w:val="0"/>
      <w:marRight w:val="0"/>
      <w:marTop w:val="0"/>
      <w:marBottom w:val="0"/>
      <w:divBdr>
        <w:top w:val="none" w:sz="0" w:space="0" w:color="auto"/>
        <w:left w:val="none" w:sz="0" w:space="0" w:color="auto"/>
        <w:bottom w:val="none" w:sz="0" w:space="0" w:color="auto"/>
        <w:right w:val="none" w:sz="0" w:space="0" w:color="auto"/>
      </w:divBdr>
    </w:div>
    <w:div w:id="268700776">
      <w:bodyDiv w:val="1"/>
      <w:marLeft w:val="0"/>
      <w:marRight w:val="0"/>
      <w:marTop w:val="0"/>
      <w:marBottom w:val="0"/>
      <w:divBdr>
        <w:top w:val="none" w:sz="0" w:space="0" w:color="auto"/>
        <w:left w:val="none" w:sz="0" w:space="0" w:color="auto"/>
        <w:bottom w:val="none" w:sz="0" w:space="0" w:color="auto"/>
        <w:right w:val="none" w:sz="0" w:space="0" w:color="auto"/>
      </w:divBdr>
    </w:div>
    <w:div w:id="277025509">
      <w:bodyDiv w:val="1"/>
      <w:marLeft w:val="0"/>
      <w:marRight w:val="0"/>
      <w:marTop w:val="0"/>
      <w:marBottom w:val="0"/>
      <w:divBdr>
        <w:top w:val="none" w:sz="0" w:space="0" w:color="auto"/>
        <w:left w:val="none" w:sz="0" w:space="0" w:color="auto"/>
        <w:bottom w:val="none" w:sz="0" w:space="0" w:color="auto"/>
        <w:right w:val="none" w:sz="0" w:space="0" w:color="auto"/>
      </w:divBdr>
    </w:div>
    <w:div w:id="280108674">
      <w:bodyDiv w:val="1"/>
      <w:marLeft w:val="0"/>
      <w:marRight w:val="0"/>
      <w:marTop w:val="0"/>
      <w:marBottom w:val="0"/>
      <w:divBdr>
        <w:top w:val="none" w:sz="0" w:space="0" w:color="auto"/>
        <w:left w:val="none" w:sz="0" w:space="0" w:color="auto"/>
        <w:bottom w:val="none" w:sz="0" w:space="0" w:color="auto"/>
        <w:right w:val="none" w:sz="0" w:space="0" w:color="auto"/>
      </w:divBdr>
    </w:div>
    <w:div w:id="286089136">
      <w:bodyDiv w:val="1"/>
      <w:marLeft w:val="0"/>
      <w:marRight w:val="0"/>
      <w:marTop w:val="0"/>
      <w:marBottom w:val="0"/>
      <w:divBdr>
        <w:top w:val="none" w:sz="0" w:space="0" w:color="auto"/>
        <w:left w:val="none" w:sz="0" w:space="0" w:color="auto"/>
        <w:bottom w:val="none" w:sz="0" w:space="0" w:color="auto"/>
        <w:right w:val="none" w:sz="0" w:space="0" w:color="auto"/>
      </w:divBdr>
    </w:div>
    <w:div w:id="298463035">
      <w:bodyDiv w:val="1"/>
      <w:marLeft w:val="0"/>
      <w:marRight w:val="0"/>
      <w:marTop w:val="0"/>
      <w:marBottom w:val="0"/>
      <w:divBdr>
        <w:top w:val="none" w:sz="0" w:space="0" w:color="auto"/>
        <w:left w:val="none" w:sz="0" w:space="0" w:color="auto"/>
        <w:bottom w:val="none" w:sz="0" w:space="0" w:color="auto"/>
        <w:right w:val="none" w:sz="0" w:space="0" w:color="auto"/>
      </w:divBdr>
      <w:divsChild>
        <w:div w:id="579288859">
          <w:marLeft w:val="288"/>
          <w:marRight w:val="0"/>
          <w:marTop w:val="0"/>
          <w:marBottom w:val="160"/>
          <w:divBdr>
            <w:top w:val="none" w:sz="0" w:space="0" w:color="auto"/>
            <w:left w:val="none" w:sz="0" w:space="0" w:color="auto"/>
            <w:bottom w:val="none" w:sz="0" w:space="0" w:color="auto"/>
            <w:right w:val="none" w:sz="0" w:space="0" w:color="auto"/>
          </w:divBdr>
        </w:div>
        <w:div w:id="1180390729">
          <w:marLeft w:val="288"/>
          <w:marRight w:val="0"/>
          <w:marTop w:val="0"/>
          <w:marBottom w:val="160"/>
          <w:divBdr>
            <w:top w:val="none" w:sz="0" w:space="0" w:color="auto"/>
            <w:left w:val="none" w:sz="0" w:space="0" w:color="auto"/>
            <w:bottom w:val="none" w:sz="0" w:space="0" w:color="auto"/>
            <w:right w:val="none" w:sz="0" w:space="0" w:color="auto"/>
          </w:divBdr>
        </w:div>
        <w:div w:id="2055881273">
          <w:marLeft w:val="288"/>
          <w:marRight w:val="0"/>
          <w:marTop w:val="0"/>
          <w:marBottom w:val="160"/>
          <w:divBdr>
            <w:top w:val="none" w:sz="0" w:space="0" w:color="auto"/>
            <w:left w:val="none" w:sz="0" w:space="0" w:color="auto"/>
            <w:bottom w:val="none" w:sz="0" w:space="0" w:color="auto"/>
            <w:right w:val="none" w:sz="0" w:space="0" w:color="auto"/>
          </w:divBdr>
        </w:div>
      </w:divsChild>
    </w:div>
    <w:div w:id="323552216">
      <w:bodyDiv w:val="1"/>
      <w:marLeft w:val="0"/>
      <w:marRight w:val="0"/>
      <w:marTop w:val="0"/>
      <w:marBottom w:val="0"/>
      <w:divBdr>
        <w:top w:val="none" w:sz="0" w:space="0" w:color="auto"/>
        <w:left w:val="none" w:sz="0" w:space="0" w:color="auto"/>
        <w:bottom w:val="none" w:sz="0" w:space="0" w:color="auto"/>
        <w:right w:val="none" w:sz="0" w:space="0" w:color="auto"/>
      </w:divBdr>
    </w:div>
    <w:div w:id="329019410">
      <w:bodyDiv w:val="1"/>
      <w:marLeft w:val="0"/>
      <w:marRight w:val="0"/>
      <w:marTop w:val="0"/>
      <w:marBottom w:val="0"/>
      <w:divBdr>
        <w:top w:val="none" w:sz="0" w:space="0" w:color="auto"/>
        <w:left w:val="none" w:sz="0" w:space="0" w:color="auto"/>
        <w:bottom w:val="none" w:sz="0" w:space="0" w:color="auto"/>
        <w:right w:val="none" w:sz="0" w:space="0" w:color="auto"/>
      </w:divBdr>
    </w:div>
    <w:div w:id="334043000">
      <w:bodyDiv w:val="1"/>
      <w:marLeft w:val="0"/>
      <w:marRight w:val="0"/>
      <w:marTop w:val="0"/>
      <w:marBottom w:val="0"/>
      <w:divBdr>
        <w:top w:val="none" w:sz="0" w:space="0" w:color="auto"/>
        <w:left w:val="none" w:sz="0" w:space="0" w:color="auto"/>
        <w:bottom w:val="none" w:sz="0" w:space="0" w:color="auto"/>
        <w:right w:val="none" w:sz="0" w:space="0" w:color="auto"/>
      </w:divBdr>
    </w:div>
    <w:div w:id="335960263">
      <w:bodyDiv w:val="1"/>
      <w:marLeft w:val="0"/>
      <w:marRight w:val="0"/>
      <w:marTop w:val="0"/>
      <w:marBottom w:val="0"/>
      <w:divBdr>
        <w:top w:val="none" w:sz="0" w:space="0" w:color="auto"/>
        <w:left w:val="none" w:sz="0" w:space="0" w:color="auto"/>
        <w:bottom w:val="none" w:sz="0" w:space="0" w:color="auto"/>
        <w:right w:val="none" w:sz="0" w:space="0" w:color="auto"/>
      </w:divBdr>
    </w:div>
    <w:div w:id="338698458">
      <w:bodyDiv w:val="1"/>
      <w:marLeft w:val="0"/>
      <w:marRight w:val="0"/>
      <w:marTop w:val="0"/>
      <w:marBottom w:val="0"/>
      <w:divBdr>
        <w:top w:val="none" w:sz="0" w:space="0" w:color="auto"/>
        <w:left w:val="none" w:sz="0" w:space="0" w:color="auto"/>
        <w:bottom w:val="none" w:sz="0" w:space="0" w:color="auto"/>
        <w:right w:val="none" w:sz="0" w:space="0" w:color="auto"/>
      </w:divBdr>
    </w:div>
    <w:div w:id="339043705">
      <w:bodyDiv w:val="1"/>
      <w:marLeft w:val="0"/>
      <w:marRight w:val="0"/>
      <w:marTop w:val="0"/>
      <w:marBottom w:val="0"/>
      <w:divBdr>
        <w:top w:val="none" w:sz="0" w:space="0" w:color="auto"/>
        <w:left w:val="none" w:sz="0" w:space="0" w:color="auto"/>
        <w:bottom w:val="none" w:sz="0" w:space="0" w:color="auto"/>
        <w:right w:val="none" w:sz="0" w:space="0" w:color="auto"/>
      </w:divBdr>
    </w:div>
    <w:div w:id="339430924">
      <w:bodyDiv w:val="1"/>
      <w:marLeft w:val="0"/>
      <w:marRight w:val="0"/>
      <w:marTop w:val="0"/>
      <w:marBottom w:val="0"/>
      <w:divBdr>
        <w:top w:val="none" w:sz="0" w:space="0" w:color="auto"/>
        <w:left w:val="none" w:sz="0" w:space="0" w:color="auto"/>
        <w:bottom w:val="none" w:sz="0" w:space="0" w:color="auto"/>
        <w:right w:val="none" w:sz="0" w:space="0" w:color="auto"/>
      </w:divBdr>
    </w:div>
    <w:div w:id="339546806">
      <w:bodyDiv w:val="1"/>
      <w:marLeft w:val="0"/>
      <w:marRight w:val="0"/>
      <w:marTop w:val="0"/>
      <w:marBottom w:val="0"/>
      <w:divBdr>
        <w:top w:val="none" w:sz="0" w:space="0" w:color="auto"/>
        <w:left w:val="none" w:sz="0" w:space="0" w:color="auto"/>
        <w:bottom w:val="none" w:sz="0" w:space="0" w:color="auto"/>
        <w:right w:val="none" w:sz="0" w:space="0" w:color="auto"/>
      </w:divBdr>
    </w:div>
    <w:div w:id="343821998">
      <w:bodyDiv w:val="1"/>
      <w:marLeft w:val="0"/>
      <w:marRight w:val="0"/>
      <w:marTop w:val="0"/>
      <w:marBottom w:val="0"/>
      <w:divBdr>
        <w:top w:val="none" w:sz="0" w:space="0" w:color="auto"/>
        <w:left w:val="none" w:sz="0" w:space="0" w:color="auto"/>
        <w:bottom w:val="none" w:sz="0" w:space="0" w:color="auto"/>
        <w:right w:val="none" w:sz="0" w:space="0" w:color="auto"/>
      </w:divBdr>
    </w:div>
    <w:div w:id="345834367">
      <w:bodyDiv w:val="1"/>
      <w:marLeft w:val="0"/>
      <w:marRight w:val="0"/>
      <w:marTop w:val="0"/>
      <w:marBottom w:val="0"/>
      <w:divBdr>
        <w:top w:val="none" w:sz="0" w:space="0" w:color="auto"/>
        <w:left w:val="none" w:sz="0" w:space="0" w:color="auto"/>
        <w:bottom w:val="none" w:sz="0" w:space="0" w:color="auto"/>
        <w:right w:val="none" w:sz="0" w:space="0" w:color="auto"/>
      </w:divBdr>
    </w:div>
    <w:div w:id="348915427">
      <w:bodyDiv w:val="1"/>
      <w:marLeft w:val="0"/>
      <w:marRight w:val="0"/>
      <w:marTop w:val="0"/>
      <w:marBottom w:val="0"/>
      <w:divBdr>
        <w:top w:val="none" w:sz="0" w:space="0" w:color="auto"/>
        <w:left w:val="none" w:sz="0" w:space="0" w:color="auto"/>
        <w:bottom w:val="none" w:sz="0" w:space="0" w:color="auto"/>
        <w:right w:val="none" w:sz="0" w:space="0" w:color="auto"/>
      </w:divBdr>
    </w:div>
    <w:div w:id="365957971">
      <w:bodyDiv w:val="1"/>
      <w:marLeft w:val="0"/>
      <w:marRight w:val="0"/>
      <w:marTop w:val="0"/>
      <w:marBottom w:val="0"/>
      <w:divBdr>
        <w:top w:val="none" w:sz="0" w:space="0" w:color="auto"/>
        <w:left w:val="none" w:sz="0" w:space="0" w:color="auto"/>
        <w:bottom w:val="none" w:sz="0" w:space="0" w:color="auto"/>
        <w:right w:val="none" w:sz="0" w:space="0" w:color="auto"/>
      </w:divBdr>
    </w:div>
    <w:div w:id="383910121">
      <w:bodyDiv w:val="1"/>
      <w:marLeft w:val="0"/>
      <w:marRight w:val="0"/>
      <w:marTop w:val="0"/>
      <w:marBottom w:val="0"/>
      <w:divBdr>
        <w:top w:val="none" w:sz="0" w:space="0" w:color="auto"/>
        <w:left w:val="none" w:sz="0" w:space="0" w:color="auto"/>
        <w:bottom w:val="none" w:sz="0" w:space="0" w:color="auto"/>
        <w:right w:val="none" w:sz="0" w:space="0" w:color="auto"/>
      </w:divBdr>
    </w:div>
    <w:div w:id="391587734">
      <w:bodyDiv w:val="1"/>
      <w:marLeft w:val="0"/>
      <w:marRight w:val="0"/>
      <w:marTop w:val="0"/>
      <w:marBottom w:val="0"/>
      <w:divBdr>
        <w:top w:val="none" w:sz="0" w:space="0" w:color="auto"/>
        <w:left w:val="none" w:sz="0" w:space="0" w:color="auto"/>
        <w:bottom w:val="none" w:sz="0" w:space="0" w:color="auto"/>
        <w:right w:val="none" w:sz="0" w:space="0" w:color="auto"/>
      </w:divBdr>
    </w:div>
    <w:div w:id="394082674">
      <w:bodyDiv w:val="1"/>
      <w:marLeft w:val="0"/>
      <w:marRight w:val="0"/>
      <w:marTop w:val="0"/>
      <w:marBottom w:val="0"/>
      <w:divBdr>
        <w:top w:val="none" w:sz="0" w:space="0" w:color="auto"/>
        <w:left w:val="none" w:sz="0" w:space="0" w:color="auto"/>
        <w:bottom w:val="none" w:sz="0" w:space="0" w:color="auto"/>
        <w:right w:val="none" w:sz="0" w:space="0" w:color="auto"/>
      </w:divBdr>
    </w:div>
    <w:div w:id="400255738">
      <w:bodyDiv w:val="1"/>
      <w:marLeft w:val="0"/>
      <w:marRight w:val="0"/>
      <w:marTop w:val="0"/>
      <w:marBottom w:val="0"/>
      <w:divBdr>
        <w:top w:val="none" w:sz="0" w:space="0" w:color="auto"/>
        <w:left w:val="none" w:sz="0" w:space="0" w:color="auto"/>
        <w:bottom w:val="none" w:sz="0" w:space="0" w:color="auto"/>
        <w:right w:val="none" w:sz="0" w:space="0" w:color="auto"/>
      </w:divBdr>
    </w:div>
    <w:div w:id="400837473">
      <w:bodyDiv w:val="1"/>
      <w:marLeft w:val="0"/>
      <w:marRight w:val="0"/>
      <w:marTop w:val="0"/>
      <w:marBottom w:val="0"/>
      <w:divBdr>
        <w:top w:val="none" w:sz="0" w:space="0" w:color="auto"/>
        <w:left w:val="none" w:sz="0" w:space="0" w:color="auto"/>
        <w:bottom w:val="none" w:sz="0" w:space="0" w:color="auto"/>
        <w:right w:val="none" w:sz="0" w:space="0" w:color="auto"/>
      </w:divBdr>
    </w:div>
    <w:div w:id="413472252">
      <w:bodyDiv w:val="1"/>
      <w:marLeft w:val="0"/>
      <w:marRight w:val="0"/>
      <w:marTop w:val="0"/>
      <w:marBottom w:val="0"/>
      <w:divBdr>
        <w:top w:val="none" w:sz="0" w:space="0" w:color="auto"/>
        <w:left w:val="none" w:sz="0" w:space="0" w:color="auto"/>
        <w:bottom w:val="none" w:sz="0" w:space="0" w:color="auto"/>
        <w:right w:val="none" w:sz="0" w:space="0" w:color="auto"/>
      </w:divBdr>
    </w:div>
    <w:div w:id="424352183">
      <w:bodyDiv w:val="1"/>
      <w:marLeft w:val="0"/>
      <w:marRight w:val="0"/>
      <w:marTop w:val="0"/>
      <w:marBottom w:val="0"/>
      <w:divBdr>
        <w:top w:val="none" w:sz="0" w:space="0" w:color="auto"/>
        <w:left w:val="none" w:sz="0" w:space="0" w:color="auto"/>
        <w:bottom w:val="none" w:sz="0" w:space="0" w:color="auto"/>
        <w:right w:val="none" w:sz="0" w:space="0" w:color="auto"/>
      </w:divBdr>
    </w:div>
    <w:div w:id="437259577">
      <w:bodyDiv w:val="1"/>
      <w:marLeft w:val="0"/>
      <w:marRight w:val="0"/>
      <w:marTop w:val="0"/>
      <w:marBottom w:val="0"/>
      <w:divBdr>
        <w:top w:val="none" w:sz="0" w:space="0" w:color="auto"/>
        <w:left w:val="none" w:sz="0" w:space="0" w:color="auto"/>
        <w:bottom w:val="none" w:sz="0" w:space="0" w:color="auto"/>
        <w:right w:val="none" w:sz="0" w:space="0" w:color="auto"/>
      </w:divBdr>
    </w:div>
    <w:div w:id="437876233">
      <w:bodyDiv w:val="1"/>
      <w:marLeft w:val="0"/>
      <w:marRight w:val="0"/>
      <w:marTop w:val="0"/>
      <w:marBottom w:val="0"/>
      <w:divBdr>
        <w:top w:val="none" w:sz="0" w:space="0" w:color="auto"/>
        <w:left w:val="none" w:sz="0" w:space="0" w:color="auto"/>
        <w:bottom w:val="none" w:sz="0" w:space="0" w:color="auto"/>
        <w:right w:val="none" w:sz="0" w:space="0" w:color="auto"/>
      </w:divBdr>
    </w:div>
    <w:div w:id="438644691">
      <w:bodyDiv w:val="1"/>
      <w:marLeft w:val="0"/>
      <w:marRight w:val="0"/>
      <w:marTop w:val="0"/>
      <w:marBottom w:val="0"/>
      <w:divBdr>
        <w:top w:val="none" w:sz="0" w:space="0" w:color="auto"/>
        <w:left w:val="none" w:sz="0" w:space="0" w:color="auto"/>
        <w:bottom w:val="none" w:sz="0" w:space="0" w:color="auto"/>
        <w:right w:val="none" w:sz="0" w:space="0" w:color="auto"/>
      </w:divBdr>
    </w:div>
    <w:div w:id="441069913">
      <w:bodyDiv w:val="1"/>
      <w:marLeft w:val="0"/>
      <w:marRight w:val="0"/>
      <w:marTop w:val="0"/>
      <w:marBottom w:val="0"/>
      <w:divBdr>
        <w:top w:val="none" w:sz="0" w:space="0" w:color="auto"/>
        <w:left w:val="none" w:sz="0" w:space="0" w:color="auto"/>
        <w:bottom w:val="none" w:sz="0" w:space="0" w:color="auto"/>
        <w:right w:val="none" w:sz="0" w:space="0" w:color="auto"/>
      </w:divBdr>
    </w:div>
    <w:div w:id="441728586">
      <w:bodyDiv w:val="1"/>
      <w:marLeft w:val="0"/>
      <w:marRight w:val="0"/>
      <w:marTop w:val="0"/>
      <w:marBottom w:val="0"/>
      <w:divBdr>
        <w:top w:val="none" w:sz="0" w:space="0" w:color="auto"/>
        <w:left w:val="none" w:sz="0" w:space="0" w:color="auto"/>
        <w:bottom w:val="none" w:sz="0" w:space="0" w:color="auto"/>
        <w:right w:val="none" w:sz="0" w:space="0" w:color="auto"/>
      </w:divBdr>
    </w:div>
    <w:div w:id="445197236">
      <w:bodyDiv w:val="1"/>
      <w:marLeft w:val="0"/>
      <w:marRight w:val="0"/>
      <w:marTop w:val="0"/>
      <w:marBottom w:val="0"/>
      <w:divBdr>
        <w:top w:val="none" w:sz="0" w:space="0" w:color="auto"/>
        <w:left w:val="none" w:sz="0" w:space="0" w:color="auto"/>
        <w:bottom w:val="none" w:sz="0" w:space="0" w:color="auto"/>
        <w:right w:val="none" w:sz="0" w:space="0" w:color="auto"/>
      </w:divBdr>
    </w:div>
    <w:div w:id="448206895">
      <w:bodyDiv w:val="1"/>
      <w:marLeft w:val="0"/>
      <w:marRight w:val="0"/>
      <w:marTop w:val="0"/>
      <w:marBottom w:val="0"/>
      <w:divBdr>
        <w:top w:val="none" w:sz="0" w:space="0" w:color="auto"/>
        <w:left w:val="none" w:sz="0" w:space="0" w:color="auto"/>
        <w:bottom w:val="none" w:sz="0" w:space="0" w:color="auto"/>
        <w:right w:val="none" w:sz="0" w:space="0" w:color="auto"/>
      </w:divBdr>
      <w:divsChild>
        <w:div w:id="310672805">
          <w:marLeft w:val="274"/>
          <w:marRight w:val="0"/>
          <w:marTop w:val="0"/>
          <w:marBottom w:val="120"/>
          <w:divBdr>
            <w:top w:val="none" w:sz="0" w:space="0" w:color="auto"/>
            <w:left w:val="none" w:sz="0" w:space="0" w:color="auto"/>
            <w:bottom w:val="none" w:sz="0" w:space="0" w:color="auto"/>
            <w:right w:val="none" w:sz="0" w:space="0" w:color="auto"/>
          </w:divBdr>
        </w:div>
        <w:div w:id="592712421">
          <w:marLeft w:val="274"/>
          <w:marRight w:val="0"/>
          <w:marTop w:val="0"/>
          <w:marBottom w:val="120"/>
          <w:divBdr>
            <w:top w:val="none" w:sz="0" w:space="0" w:color="auto"/>
            <w:left w:val="none" w:sz="0" w:space="0" w:color="auto"/>
            <w:bottom w:val="none" w:sz="0" w:space="0" w:color="auto"/>
            <w:right w:val="none" w:sz="0" w:space="0" w:color="auto"/>
          </w:divBdr>
        </w:div>
        <w:div w:id="671224210">
          <w:marLeft w:val="274"/>
          <w:marRight w:val="0"/>
          <w:marTop w:val="0"/>
          <w:marBottom w:val="120"/>
          <w:divBdr>
            <w:top w:val="none" w:sz="0" w:space="0" w:color="auto"/>
            <w:left w:val="none" w:sz="0" w:space="0" w:color="auto"/>
            <w:bottom w:val="none" w:sz="0" w:space="0" w:color="auto"/>
            <w:right w:val="none" w:sz="0" w:space="0" w:color="auto"/>
          </w:divBdr>
        </w:div>
      </w:divsChild>
    </w:div>
    <w:div w:id="450175939">
      <w:bodyDiv w:val="1"/>
      <w:marLeft w:val="0"/>
      <w:marRight w:val="0"/>
      <w:marTop w:val="0"/>
      <w:marBottom w:val="0"/>
      <w:divBdr>
        <w:top w:val="none" w:sz="0" w:space="0" w:color="auto"/>
        <w:left w:val="none" w:sz="0" w:space="0" w:color="auto"/>
        <w:bottom w:val="none" w:sz="0" w:space="0" w:color="auto"/>
        <w:right w:val="none" w:sz="0" w:space="0" w:color="auto"/>
      </w:divBdr>
    </w:div>
    <w:div w:id="458689727">
      <w:bodyDiv w:val="1"/>
      <w:marLeft w:val="0"/>
      <w:marRight w:val="0"/>
      <w:marTop w:val="0"/>
      <w:marBottom w:val="0"/>
      <w:divBdr>
        <w:top w:val="none" w:sz="0" w:space="0" w:color="auto"/>
        <w:left w:val="none" w:sz="0" w:space="0" w:color="auto"/>
        <w:bottom w:val="none" w:sz="0" w:space="0" w:color="auto"/>
        <w:right w:val="none" w:sz="0" w:space="0" w:color="auto"/>
      </w:divBdr>
    </w:div>
    <w:div w:id="466629095">
      <w:bodyDiv w:val="1"/>
      <w:marLeft w:val="0"/>
      <w:marRight w:val="0"/>
      <w:marTop w:val="0"/>
      <w:marBottom w:val="0"/>
      <w:divBdr>
        <w:top w:val="none" w:sz="0" w:space="0" w:color="auto"/>
        <w:left w:val="none" w:sz="0" w:space="0" w:color="auto"/>
        <w:bottom w:val="none" w:sz="0" w:space="0" w:color="auto"/>
        <w:right w:val="none" w:sz="0" w:space="0" w:color="auto"/>
      </w:divBdr>
    </w:div>
    <w:div w:id="475345433">
      <w:bodyDiv w:val="1"/>
      <w:marLeft w:val="0"/>
      <w:marRight w:val="0"/>
      <w:marTop w:val="0"/>
      <w:marBottom w:val="0"/>
      <w:divBdr>
        <w:top w:val="none" w:sz="0" w:space="0" w:color="auto"/>
        <w:left w:val="none" w:sz="0" w:space="0" w:color="auto"/>
        <w:bottom w:val="none" w:sz="0" w:space="0" w:color="auto"/>
        <w:right w:val="none" w:sz="0" w:space="0" w:color="auto"/>
      </w:divBdr>
    </w:div>
    <w:div w:id="478811848">
      <w:bodyDiv w:val="1"/>
      <w:marLeft w:val="0"/>
      <w:marRight w:val="0"/>
      <w:marTop w:val="0"/>
      <w:marBottom w:val="0"/>
      <w:divBdr>
        <w:top w:val="none" w:sz="0" w:space="0" w:color="auto"/>
        <w:left w:val="none" w:sz="0" w:space="0" w:color="auto"/>
        <w:bottom w:val="none" w:sz="0" w:space="0" w:color="auto"/>
        <w:right w:val="none" w:sz="0" w:space="0" w:color="auto"/>
      </w:divBdr>
    </w:div>
    <w:div w:id="479658110">
      <w:bodyDiv w:val="1"/>
      <w:marLeft w:val="0"/>
      <w:marRight w:val="0"/>
      <w:marTop w:val="0"/>
      <w:marBottom w:val="0"/>
      <w:divBdr>
        <w:top w:val="none" w:sz="0" w:space="0" w:color="auto"/>
        <w:left w:val="none" w:sz="0" w:space="0" w:color="auto"/>
        <w:bottom w:val="none" w:sz="0" w:space="0" w:color="auto"/>
        <w:right w:val="none" w:sz="0" w:space="0" w:color="auto"/>
      </w:divBdr>
    </w:div>
    <w:div w:id="480077318">
      <w:bodyDiv w:val="1"/>
      <w:marLeft w:val="0"/>
      <w:marRight w:val="0"/>
      <w:marTop w:val="0"/>
      <w:marBottom w:val="0"/>
      <w:divBdr>
        <w:top w:val="none" w:sz="0" w:space="0" w:color="auto"/>
        <w:left w:val="none" w:sz="0" w:space="0" w:color="auto"/>
        <w:bottom w:val="none" w:sz="0" w:space="0" w:color="auto"/>
        <w:right w:val="none" w:sz="0" w:space="0" w:color="auto"/>
      </w:divBdr>
    </w:div>
    <w:div w:id="481393727">
      <w:bodyDiv w:val="1"/>
      <w:marLeft w:val="0"/>
      <w:marRight w:val="0"/>
      <w:marTop w:val="0"/>
      <w:marBottom w:val="0"/>
      <w:divBdr>
        <w:top w:val="none" w:sz="0" w:space="0" w:color="auto"/>
        <w:left w:val="none" w:sz="0" w:space="0" w:color="auto"/>
        <w:bottom w:val="none" w:sz="0" w:space="0" w:color="auto"/>
        <w:right w:val="none" w:sz="0" w:space="0" w:color="auto"/>
      </w:divBdr>
    </w:div>
    <w:div w:id="491794345">
      <w:bodyDiv w:val="1"/>
      <w:marLeft w:val="0"/>
      <w:marRight w:val="0"/>
      <w:marTop w:val="0"/>
      <w:marBottom w:val="0"/>
      <w:divBdr>
        <w:top w:val="none" w:sz="0" w:space="0" w:color="auto"/>
        <w:left w:val="none" w:sz="0" w:space="0" w:color="auto"/>
        <w:bottom w:val="none" w:sz="0" w:space="0" w:color="auto"/>
        <w:right w:val="none" w:sz="0" w:space="0" w:color="auto"/>
      </w:divBdr>
    </w:div>
    <w:div w:id="493841348">
      <w:bodyDiv w:val="1"/>
      <w:marLeft w:val="0"/>
      <w:marRight w:val="0"/>
      <w:marTop w:val="0"/>
      <w:marBottom w:val="0"/>
      <w:divBdr>
        <w:top w:val="none" w:sz="0" w:space="0" w:color="auto"/>
        <w:left w:val="none" w:sz="0" w:space="0" w:color="auto"/>
        <w:bottom w:val="none" w:sz="0" w:space="0" w:color="auto"/>
        <w:right w:val="none" w:sz="0" w:space="0" w:color="auto"/>
      </w:divBdr>
    </w:div>
    <w:div w:id="493959694">
      <w:bodyDiv w:val="1"/>
      <w:marLeft w:val="0"/>
      <w:marRight w:val="0"/>
      <w:marTop w:val="0"/>
      <w:marBottom w:val="0"/>
      <w:divBdr>
        <w:top w:val="none" w:sz="0" w:space="0" w:color="auto"/>
        <w:left w:val="none" w:sz="0" w:space="0" w:color="auto"/>
        <w:bottom w:val="none" w:sz="0" w:space="0" w:color="auto"/>
        <w:right w:val="none" w:sz="0" w:space="0" w:color="auto"/>
      </w:divBdr>
    </w:div>
    <w:div w:id="495417810">
      <w:bodyDiv w:val="1"/>
      <w:marLeft w:val="0"/>
      <w:marRight w:val="0"/>
      <w:marTop w:val="0"/>
      <w:marBottom w:val="0"/>
      <w:divBdr>
        <w:top w:val="none" w:sz="0" w:space="0" w:color="auto"/>
        <w:left w:val="none" w:sz="0" w:space="0" w:color="auto"/>
        <w:bottom w:val="none" w:sz="0" w:space="0" w:color="auto"/>
        <w:right w:val="none" w:sz="0" w:space="0" w:color="auto"/>
      </w:divBdr>
    </w:div>
    <w:div w:id="499853101">
      <w:bodyDiv w:val="1"/>
      <w:marLeft w:val="0"/>
      <w:marRight w:val="0"/>
      <w:marTop w:val="0"/>
      <w:marBottom w:val="0"/>
      <w:divBdr>
        <w:top w:val="none" w:sz="0" w:space="0" w:color="auto"/>
        <w:left w:val="none" w:sz="0" w:space="0" w:color="auto"/>
        <w:bottom w:val="none" w:sz="0" w:space="0" w:color="auto"/>
        <w:right w:val="none" w:sz="0" w:space="0" w:color="auto"/>
      </w:divBdr>
    </w:div>
    <w:div w:id="514733914">
      <w:bodyDiv w:val="1"/>
      <w:marLeft w:val="0"/>
      <w:marRight w:val="0"/>
      <w:marTop w:val="0"/>
      <w:marBottom w:val="0"/>
      <w:divBdr>
        <w:top w:val="none" w:sz="0" w:space="0" w:color="auto"/>
        <w:left w:val="none" w:sz="0" w:space="0" w:color="auto"/>
        <w:bottom w:val="none" w:sz="0" w:space="0" w:color="auto"/>
        <w:right w:val="none" w:sz="0" w:space="0" w:color="auto"/>
      </w:divBdr>
    </w:div>
    <w:div w:id="515580003">
      <w:bodyDiv w:val="1"/>
      <w:marLeft w:val="0"/>
      <w:marRight w:val="0"/>
      <w:marTop w:val="0"/>
      <w:marBottom w:val="0"/>
      <w:divBdr>
        <w:top w:val="none" w:sz="0" w:space="0" w:color="auto"/>
        <w:left w:val="none" w:sz="0" w:space="0" w:color="auto"/>
        <w:bottom w:val="none" w:sz="0" w:space="0" w:color="auto"/>
        <w:right w:val="none" w:sz="0" w:space="0" w:color="auto"/>
      </w:divBdr>
    </w:div>
    <w:div w:id="521552818">
      <w:bodyDiv w:val="1"/>
      <w:marLeft w:val="0"/>
      <w:marRight w:val="0"/>
      <w:marTop w:val="0"/>
      <w:marBottom w:val="0"/>
      <w:divBdr>
        <w:top w:val="none" w:sz="0" w:space="0" w:color="auto"/>
        <w:left w:val="none" w:sz="0" w:space="0" w:color="auto"/>
        <w:bottom w:val="none" w:sz="0" w:space="0" w:color="auto"/>
        <w:right w:val="none" w:sz="0" w:space="0" w:color="auto"/>
      </w:divBdr>
    </w:div>
    <w:div w:id="532352007">
      <w:bodyDiv w:val="1"/>
      <w:marLeft w:val="0"/>
      <w:marRight w:val="0"/>
      <w:marTop w:val="0"/>
      <w:marBottom w:val="0"/>
      <w:divBdr>
        <w:top w:val="none" w:sz="0" w:space="0" w:color="auto"/>
        <w:left w:val="none" w:sz="0" w:space="0" w:color="auto"/>
        <w:bottom w:val="none" w:sz="0" w:space="0" w:color="auto"/>
        <w:right w:val="none" w:sz="0" w:space="0" w:color="auto"/>
      </w:divBdr>
    </w:div>
    <w:div w:id="538862671">
      <w:bodyDiv w:val="1"/>
      <w:marLeft w:val="0"/>
      <w:marRight w:val="0"/>
      <w:marTop w:val="0"/>
      <w:marBottom w:val="0"/>
      <w:divBdr>
        <w:top w:val="none" w:sz="0" w:space="0" w:color="auto"/>
        <w:left w:val="none" w:sz="0" w:space="0" w:color="auto"/>
        <w:bottom w:val="none" w:sz="0" w:space="0" w:color="auto"/>
        <w:right w:val="none" w:sz="0" w:space="0" w:color="auto"/>
      </w:divBdr>
    </w:div>
    <w:div w:id="539048665">
      <w:bodyDiv w:val="1"/>
      <w:marLeft w:val="0"/>
      <w:marRight w:val="0"/>
      <w:marTop w:val="0"/>
      <w:marBottom w:val="0"/>
      <w:divBdr>
        <w:top w:val="none" w:sz="0" w:space="0" w:color="auto"/>
        <w:left w:val="none" w:sz="0" w:space="0" w:color="auto"/>
        <w:bottom w:val="none" w:sz="0" w:space="0" w:color="auto"/>
        <w:right w:val="none" w:sz="0" w:space="0" w:color="auto"/>
      </w:divBdr>
    </w:div>
    <w:div w:id="548031185">
      <w:bodyDiv w:val="1"/>
      <w:marLeft w:val="0"/>
      <w:marRight w:val="0"/>
      <w:marTop w:val="0"/>
      <w:marBottom w:val="0"/>
      <w:divBdr>
        <w:top w:val="none" w:sz="0" w:space="0" w:color="auto"/>
        <w:left w:val="none" w:sz="0" w:space="0" w:color="auto"/>
        <w:bottom w:val="none" w:sz="0" w:space="0" w:color="auto"/>
        <w:right w:val="none" w:sz="0" w:space="0" w:color="auto"/>
      </w:divBdr>
    </w:div>
    <w:div w:id="551231581">
      <w:bodyDiv w:val="1"/>
      <w:marLeft w:val="0"/>
      <w:marRight w:val="0"/>
      <w:marTop w:val="0"/>
      <w:marBottom w:val="0"/>
      <w:divBdr>
        <w:top w:val="none" w:sz="0" w:space="0" w:color="auto"/>
        <w:left w:val="none" w:sz="0" w:space="0" w:color="auto"/>
        <w:bottom w:val="none" w:sz="0" w:space="0" w:color="auto"/>
        <w:right w:val="none" w:sz="0" w:space="0" w:color="auto"/>
      </w:divBdr>
    </w:div>
    <w:div w:id="551233090">
      <w:bodyDiv w:val="1"/>
      <w:marLeft w:val="0"/>
      <w:marRight w:val="0"/>
      <w:marTop w:val="0"/>
      <w:marBottom w:val="0"/>
      <w:divBdr>
        <w:top w:val="none" w:sz="0" w:space="0" w:color="auto"/>
        <w:left w:val="none" w:sz="0" w:space="0" w:color="auto"/>
        <w:bottom w:val="none" w:sz="0" w:space="0" w:color="auto"/>
        <w:right w:val="none" w:sz="0" w:space="0" w:color="auto"/>
      </w:divBdr>
    </w:div>
    <w:div w:id="552543298">
      <w:bodyDiv w:val="1"/>
      <w:marLeft w:val="0"/>
      <w:marRight w:val="0"/>
      <w:marTop w:val="0"/>
      <w:marBottom w:val="0"/>
      <w:divBdr>
        <w:top w:val="none" w:sz="0" w:space="0" w:color="auto"/>
        <w:left w:val="none" w:sz="0" w:space="0" w:color="auto"/>
        <w:bottom w:val="none" w:sz="0" w:space="0" w:color="auto"/>
        <w:right w:val="none" w:sz="0" w:space="0" w:color="auto"/>
      </w:divBdr>
    </w:div>
    <w:div w:id="552734589">
      <w:bodyDiv w:val="1"/>
      <w:marLeft w:val="0"/>
      <w:marRight w:val="0"/>
      <w:marTop w:val="0"/>
      <w:marBottom w:val="0"/>
      <w:divBdr>
        <w:top w:val="none" w:sz="0" w:space="0" w:color="auto"/>
        <w:left w:val="none" w:sz="0" w:space="0" w:color="auto"/>
        <w:bottom w:val="none" w:sz="0" w:space="0" w:color="auto"/>
        <w:right w:val="none" w:sz="0" w:space="0" w:color="auto"/>
      </w:divBdr>
    </w:div>
    <w:div w:id="555973103">
      <w:bodyDiv w:val="1"/>
      <w:marLeft w:val="0"/>
      <w:marRight w:val="0"/>
      <w:marTop w:val="0"/>
      <w:marBottom w:val="0"/>
      <w:divBdr>
        <w:top w:val="none" w:sz="0" w:space="0" w:color="auto"/>
        <w:left w:val="none" w:sz="0" w:space="0" w:color="auto"/>
        <w:bottom w:val="none" w:sz="0" w:space="0" w:color="auto"/>
        <w:right w:val="none" w:sz="0" w:space="0" w:color="auto"/>
      </w:divBdr>
    </w:div>
    <w:div w:id="557208751">
      <w:bodyDiv w:val="1"/>
      <w:marLeft w:val="0"/>
      <w:marRight w:val="0"/>
      <w:marTop w:val="0"/>
      <w:marBottom w:val="0"/>
      <w:divBdr>
        <w:top w:val="none" w:sz="0" w:space="0" w:color="auto"/>
        <w:left w:val="none" w:sz="0" w:space="0" w:color="auto"/>
        <w:bottom w:val="none" w:sz="0" w:space="0" w:color="auto"/>
        <w:right w:val="none" w:sz="0" w:space="0" w:color="auto"/>
      </w:divBdr>
    </w:div>
    <w:div w:id="560404961">
      <w:bodyDiv w:val="1"/>
      <w:marLeft w:val="0"/>
      <w:marRight w:val="0"/>
      <w:marTop w:val="0"/>
      <w:marBottom w:val="0"/>
      <w:divBdr>
        <w:top w:val="none" w:sz="0" w:space="0" w:color="auto"/>
        <w:left w:val="none" w:sz="0" w:space="0" w:color="auto"/>
        <w:bottom w:val="none" w:sz="0" w:space="0" w:color="auto"/>
        <w:right w:val="none" w:sz="0" w:space="0" w:color="auto"/>
      </w:divBdr>
      <w:divsChild>
        <w:div w:id="494036680">
          <w:marLeft w:val="288"/>
          <w:marRight w:val="0"/>
          <w:marTop w:val="0"/>
          <w:marBottom w:val="160"/>
          <w:divBdr>
            <w:top w:val="none" w:sz="0" w:space="0" w:color="auto"/>
            <w:left w:val="none" w:sz="0" w:space="0" w:color="auto"/>
            <w:bottom w:val="none" w:sz="0" w:space="0" w:color="auto"/>
            <w:right w:val="none" w:sz="0" w:space="0" w:color="auto"/>
          </w:divBdr>
        </w:div>
        <w:div w:id="935018274">
          <w:marLeft w:val="288"/>
          <w:marRight w:val="0"/>
          <w:marTop w:val="0"/>
          <w:marBottom w:val="160"/>
          <w:divBdr>
            <w:top w:val="none" w:sz="0" w:space="0" w:color="auto"/>
            <w:left w:val="none" w:sz="0" w:space="0" w:color="auto"/>
            <w:bottom w:val="none" w:sz="0" w:space="0" w:color="auto"/>
            <w:right w:val="none" w:sz="0" w:space="0" w:color="auto"/>
          </w:divBdr>
        </w:div>
        <w:div w:id="1943100593">
          <w:marLeft w:val="288"/>
          <w:marRight w:val="0"/>
          <w:marTop w:val="0"/>
          <w:marBottom w:val="160"/>
          <w:divBdr>
            <w:top w:val="none" w:sz="0" w:space="0" w:color="auto"/>
            <w:left w:val="none" w:sz="0" w:space="0" w:color="auto"/>
            <w:bottom w:val="none" w:sz="0" w:space="0" w:color="auto"/>
            <w:right w:val="none" w:sz="0" w:space="0" w:color="auto"/>
          </w:divBdr>
        </w:div>
      </w:divsChild>
    </w:div>
    <w:div w:id="561529619">
      <w:bodyDiv w:val="1"/>
      <w:marLeft w:val="0"/>
      <w:marRight w:val="0"/>
      <w:marTop w:val="0"/>
      <w:marBottom w:val="0"/>
      <w:divBdr>
        <w:top w:val="none" w:sz="0" w:space="0" w:color="auto"/>
        <w:left w:val="none" w:sz="0" w:space="0" w:color="auto"/>
        <w:bottom w:val="none" w:sz="0" w:space="0" w:color="auto"/>
        <w:right w:val="none" w:sz="0" w:space="0" w:color="auto"/>
      </w:divBdr>
    </w:div>
    <w:div w:id="564990054">
      <w:bodyDiv w:val="1"/>
      <w:marLeft w:val="0"/>
      <w:marRight w:val="0"/>
      <w:marTop w:val="0"/>
      <w:marBottom w:val="0"/>
      <w:divBdr>
        <w:top w:val="none" w:sz="0" w:space="0" w:color="auto"/>
        <w:left w:val="none" w:sz="0" w:space="0" w:color="auto"/>
        <w:bottom w:val="none" w:sz="0" w:space="0" w:color="auto"/>
        <w:right w:val="none" w:sz="0" w:space="0" w:color="auto"/>
      </w:divBdr>
    </w:div>
    <w:div w:id="565531602">
      <w:bodyDiv w:val="1"/>
      <w:marLeft w:val="0"/>
      <w:marRight w:val="0"/>
      <w:marTop w:val="0"/>
      <w:marBottom w:val="0"/>
      <w:divBdr>
        <w:top w:val="none" w:sz="0" w:space="0" w:color="auto"/>
        <w:left w:val="none" w:sz="0" w:space="0" w:color="auto"/>
        <w:bottom w:val="none" w:sz="0" w:space="0" w:color="auto"/>
        <w:right w:val="none" w:sz="0" w:space="0" w:color="auto"/>
      </w:divBdr>
    </w:div>
    <w:div w:id="570695481">
      <w:bodyDiv w:val="1"/>
      <w:marLeft w:val="0"/>
      <w:marRight w:val="0"/>
      <w:marTop w:val="0"/>
      <w:marBottom w:val="0"/>
      <w:divBdr>
        <w:top w:val="none" w:sz="0" w:space="0" w:color="auto"/>
        <w:left w:val="none" w:sz="0" w:space="0" w:color="auto"/>
        <w:bottom w:val="none" w:sz="0" w:space="0" w:color="auto"/>
        <w:right w:val="none" w:sz="0" w:space="0" w:color="auto"/>
      </w:divBdr>
    </w:div>
    <w:div w:id="573592037">
      <w:bodyDiv w:val="1"/>
      <w:marLeft w:val="0"/>
      <w:marRight w:val="0"/>
      <w:marTop w:val="0"/>
      <w:marBottom w:val="0"/>
      <w:divBdr>
        <w:top w:val="none" w:sz="0" w:space="0" w:color="auto"/>
        <w:left w:val="none" w:sz="0" w:space="0" w:color="auto"/>
        <w:bottom w:val="none" w:sz="0" w:space="0" w:color="auto"/>
        <w:right w:val="none" w:sz="0" w:space="0" w:color="auto"/>
      </w:divBdr>
    </w:div>
    <w:div w:id="574625892">
      <w:bodyDiv w:val="1"/>
      <w:marLeft w:val="0"/>
      <w:marRight w:val="0"/>
      <w:marTop w:val="0"/>
      <w:marBottom w:val="0"/>
      <w:divBdr>
        <w:top w:val="none" w:sz="0" w:space="0" w:color="auto"/>
        <w:left w:val="none" w:sz="0" w:space="0" w:color="auto"/>
        <w:bottom w:val="none" w:sz="0" w:space="0" w:color="auto"/>
        <w:right w:val="none" w:sz="0" w:space="0" w:color="auto"/>
      </w:divBdr>
    </w:div>
    <w:div w:id="578171998">
      <w:bodyDiv w:val="1"/>
      <w:marLeft w:val="0"/>
      <w:marRight w:val="0"/>
      <w:marTop w:val="0"/>
      <w:marBottom w:val="0"/>
      <w:divBdr>
        <w:top w:val="none" w:sz="0" w:space="0" w:color="auto"/>
        <w:left w:val="none" w:sz="0" w:space="0" w:color="auto"/>
        <w:bottom w:val="none" w:sz="0" w:space="0" w:color="auto"/>
        <w:right w:val="none" w:sz="0" w:space="0" w:color="auto"/>
      </w:divBdr>
    </w:div>
    <w:div w:id="578566473">
      <w:bodyDiv w:val="1"/>
      <w:marLeft w:val="0"/>
      <w:marRight w:val="0"/>
      <w:marTop w:val="0"/>
      <w:marBottom w:val="0"/>
      <w:divBdr>
        <w:top w:val="none" w:sz="0" w:space="0" w:color="auto"/>
        <w:left w:val="none" w:sz="0" w:space="0" w:color="auto"/>
        <w:bottom w:val="none" w:sz="0" w:space="0" w:color="auto"/>
        <w:right w:val="none" w:sz="0" w:space="0" w:color="auto"/>
      </w:divBdr>
    </w:div>
    <w:div w:id="593905464">
      <w:bodyDiv w:val="1"/>
      <w:marLeft w:val="0"/>
      <w:marRight w:val="0"/>
      <w:marTop w:val="0"/>
      <w:marBottom w:val="0"/>
      <w:divBdr>
        <w:top w:val="none" w:sz="0" w:space="0" w:color="auto"/>
        <w:left w:val="none" w:sz="0" w:space="0" w:color="auto"/>
        <w:bottom w:val="none" w:sz="0" w:space="0" w:color="auto"/>
        <w:right w:val="none" w:sz="0" w:space="0" w:color="auto"/>
      </w:divBdr>
    </w:div>
    <w:div w:id="594291882">
      <w:bodyDiv w:val="1"/>
      <w:marLeft w:val="0"/>
      <w:marRight w:val="0"/>
      <w:marTop w:val="0"/>
      <w:marBottom w:val="0"/>
      <w:divBdr>
        <w:top w:val="none" w:sz="0" w:space="0" w:color="auto"/>
        <w:left w:val="none" w:sz="0" w:space="0" w:color="auto"/>
        <w:bottom w:val="none" w:sz="0" w:space="0" w:color="auto"/>
        <w:right w:val="none" w:sz="0" w:space="0" w:color="auto"/>
      </w:divBdr>
    </w:div>
    <w:div w:id="594705482">
      <w:bodyDiv w:val="1"/>
      <w:marLeft w:val="0"/>
      <w:marRight w:val="0"/>
      <w:marTop w:val="0"/>
      <w:marBottom w:val="0"/>
      <w:divBdr>
        <w:top w:val="none" w:sz="0" w:space="0" w:color="auto"/>
        <w:left w:val="none" w:sz="0" w:space="0" w:color="auto"/>
        <w:bottom w:val="none" w:sz="0" w:space="0" w:color="auto"/>
        <w:right w:val="none" w:sz="0" w:space="0" w:color="auto"/>
      </w:divBdr>
    </w:div>
    <w:div w:id="599879060">
      <w:bodyDiv w:val="1"/>
      <w:marLeft w:val="0"/>
      <w:marRight w:val="0"/>
      <w:marTop w:val="0"/>
      <w:marBottom w:val="0"/>
      <w:divBdr>
        <w:top w:val="none" w:sz="0" w:space="0" w:color="auto"/>
        <w:left w:val="none" w:sz="0" w:space="0" w:color="auto"/>
        <w:bottom w:val="none" w:sz="0" w:space="0" w:color="auto"/>
        <w:right w:val="none" w:sz="0" w:space="0" w:color="auto"/>
      </w:divBdr>
      <w:divsChild>
        <w:div w:id="288584944">
          <w:marLeft w:val="274"/>
          <w:marRight w:val="0"/>
          <w:marTop w:val="0"/>
          <w:marBottom w:val="40"/>
          <w:divBdr>
            <w:top w:val="none" w:sz="0" w:space="0" w:color="auto"/>
            <w:left w:val="none" w:sz="0" w:space="0" w:color="auto"/>
            <w:bottom w:val="none" w:sz="0" w:space="0" w:color="auto"/>
            <w:right w:val="none" w:sz="0" w:space="0" w:color="auto"/>
          </w:divBdr>
        </w:div>
        <w:div w:id="324280447">
          <w:marLeft w:val="274"/>
          <w:marRight w:val="0"/>
          <w:marTop w:val="0"/>
          <w:marBottom w:val="40"/>
          <w:divBdr>
            <w:top w:val="none" w:sz="0" w:space="0" w:color="auto"/>
            <w:left w:val="none" w:sz="0" w:space="0" w:color="auto"/>
            <w:bottom w:val="none" w:sz="0" w:space="0" w:color="auto"/>
            <w:right w:val="none" w:sz="0" w:space="0" w:color="auto"/>
          </w:divBdr>
        </w:div>
        <w:div w:id="673846247">
          <w:marLeft w:val="274"/>
          <w:marRight w:val="0"/>
          <w:marTop w:val="0"/>
          <w:marBottom w:val="40"/>
          <w:divBdr>
            <w:top w:val="none" w:sz="0" w:space="0" w:color="auto"/>
            <w:left w:val="none" w:sz="0" w:space="0" w:color="auto"/>
            <w:bottom w:val="none" w:sz="0" w:space="0" w:color="auto"/>
            <w:right w:val="none" w:sz="0" w:space="0" w:color="auto"/>
          </w:divBdr>
        </w:div>
        <w:div w:id="1025130081">
          <w:marLeft w:val="274"/>
          <w:marRight w:val="0"/>
          <w:marTop w:val="0"/>
          <w:marBottom w:val="40"/>
          <w:divBdr>
            <w:top w:val="none" w:sz="0" w:space="0" w:color="auto"/>
            <w:left w:val="none" w:sz="0" w:space="0" w:color="auto"/>
            <w:bottom w:val="none" w:sz="0" w:space="0" w:color="auto"/>
            <w:right w:val="none" w:sz="0" w:space="0" w:color="auto"/>
          </w:divBdr>
        </w:div>
        <w:div w:id="1042945310">
          <w:marLeft w:val="274"/>
          <w:marRight w:val="0"/>
          <w:marTop w:val="0"/>
          <w:marBottom w:val="40"/>
          <w:divBdr>
            <w:top w:val="none" w:sz="0" w:space="0" w:color="auto"/>
            <w:left w:val="none" w:sz="0" w:space="0" w:color="auto"/>
            <w:bottom w:val="none" w:sz="0" w:space="0" w:color="auto"/>
            <w:right w:val="none" w:sz="0" w:space="0" w:color="auto"/>
          </w:divBdr>
        </w:div>
        <w:div w:id="1604999298">
          <w:marLeft w:val="274"/>
          <w:marRight w:val="0"/>
          <w:marTop w:val="0"/>
          <w:marBottom w:val="40"/>
          <w:divBdr>
            <w:top w:val="none" w:sz="0" w:space="0" w:color="auto"/>
            <w:left w:val="none" w:sz="0" w:space="0" w:color="auto"/>
            <w:bottom w:val="none" w:sz="0" w:space="0" w:color="auto"/>
            <w:right w:val="none" w:sz="0" w:space="0" w:color="auto"/>
          </w:divBdr>
        </w:div>
        <w:div w:id="1659993042">
          <w:marLeft w:val="274"/>
          <w:marRight w:val="0"/>
          <w:marTop w:val="0"/>
          <w:marBottom w:val="40"/>
          <w:divBdr>
            <w:top w:val="none" w:sz="0" w:space="0" w:color="auto"/>
            <w:left w:val="none" w:sz="0" w:space="0" w:color="auto"/>
            <w:bottom w:val="none" w:sz="0" w:space="0" w:color="auto"/>
            <w:right w:val="none" w:sz="0" w:space="0" w:color="auto"/>
          </w:divBdr>
        </w:div>
        <w:div w:id="1702053907">
          <w:marLeft w:val="274"/>
          <w:marRight w:val="0"/>
          <w:marTop w:val="0"/>
          <w:marBottom w:val="40"/>
          <w:divBdr>
            <w:top w:val="none" w:sz="0" w:space="0" w:color="auto"/>
            <w:left w:val="none" w:sz="0" w:space="0" w:color="auto"/>
            <w:bottom w:val="none" w:sz="0" w:space="0" w:color="auto"/>
            <w:right w:val="none" w:sz="0" w:space="0" w:color="auto"/>
          </w:divBdr>
        </w:div>
        <w:div w:id="1873229790">
          <w:marLeft w:val="274"/>
          <w:marRight w:val="0"/>
          <w:marTop w:val="0"/>
          <w:marBottom w:val="40"/>
          <w:divBdr>
            <w:top w:val="none" w:sz="0" w:space="0" w:color="auto"/>
            <w:left w:val="none" w:sz="0" w:space="0" w:color="auto"/>
            <w:bottom w:val="none" w:sz="0" w:space="0" w:color="auto"/>
            <w:right w:val="none" w:sz="0" w:space="0" w:color="auto"/>
          </w:divBdr>
        </w:div>
      </w:divsChild>
    </w:div>
    <w:div w:id="618411803">
      <w:bodyDiv w:val="1"/>
      <w:marLeft w:val="0"/>
      <w:marRight w:val="0"/>
      <w:marTop w:val="0"/>
      <w:marBottom w:val="0"/>
      <w:divBdr>
        <w:top w:val="none" w:sz="0" w:space="0" w:color="auto"/>
        <w:left w:val="none" w:sz="0" w:space="0" w:color="auto"/>
        <w:bottom w:val="none" w:sz="0" w:space="0" w:color="auto"/>
        <w:right w:val="none" w:sz="0" w:space="0" w:color="auto"/>
      </w:divBdr>
    </w:div>
    <w:div w:id="619797676">
      <w:bodyDiv w:val="1"/>
      <w:marLeft w:val="0"/>
      <w:marRight w:val="0"/>
      <w:marTop w:val="0"/>
      <w:marBottom w:val="0"/>
      <w:divBdr>
        <w:top w:val="none" w:sz="0" w:space="0" w:color="auto"/>
        <w:left w:val="none" w:sz="0" w:space="0" w:color="auto"/>
        <w:bottom w:val="none" w:sz="0" w:space="0" w:color="auto"/>
        <w:right w:val="none" w:sz="0" w:space="0" w:color="auto"/>
      </w:divBdr>
    </w:div>
    <w:div w:id="622855269">
      <w:bodyDiv w:val="1"/>
      <w:marLeft w:val="0"/>
      <w:marRight w:val="0"/>
      <w:marTop w:val="0"/>
      <w:marBottom w:val="0"/>
      <w:divBdr>
        <w:top w:val="none" w:sz="0" w:space="0" w:color="auto"/>
        <w:left w:val="none" w:sz="0" w:space="0" w:color="auto"/>
        <w:bottom w:val="none" w:sz="0" w:space="0" w:color="auto"/>
        <w:right w:val="none" w:sz="0" w:space="0" w:color="auto"/>
      </w:divBdr>
    </w:div>
    <w:div w:id="623462668">
      <w:bodyDiv w:val="1"/>
      <w:marLeft w:val="0"/>
      <w:marRight w:val="0"/>
      <w:marTop w:val="0"/>
      <w:marBottom w:val="0"/>
      <w:divBdr>
        <w:top w:val="none" w:sz="0" w:space="0" w:color="auto"/>
        <w:left w:val="none" w:sz="0" w:space="0" w:color="auto"/>
        <w:bottom w:val="none" w:sz="0" w:space="0" w:color="auto"/>
        <w:right w:val="none" w:sz="0" w:space="0" w:color="auto"/>
      </w:divBdr>
    </w:div>
    <w:div w:id="628702489">
      <w:bodyDiv w:val="1"/>
      <w:marLeft w:val="0"/>
      <w:marRight w:val="0"/>
      <w:marTop w:val="0"/>
      <w:marBottom w:val="0"/>
      <w:divBdr>
        <w:top w:val="none" w:sz="0" w:space="0" w:color="auto"/>
        <w:left w:val="none" w:sz="0" w:space="0" w:color="auto"/>
        <w:bottom w:val="none" w:sz="0" w:space="0" w:color="auto"/>
        <w:right w:val="none" w:sz="0" w:space="0" w:color="auto"/>
      </w:divBdr>
      <w:divsChild>
        <w:div w:id="16544728">
          <w:marLeft w:val="274"/>
          <w:marRight w:val="0"/>
          <w:marTop w:val="0"/>
          <w:marBottom w:val="80"/>
          <w:divBdr>
            <w:top w:val="none" w:sz="0" w:space="0" w:color="auto"/>
            <w:left w:val="none" w:sz="0" w:space="0" w:color="auto"/>
            <w:bottom w:val="none" w:sz="0" w:space="0" w:color="auto"/>
            <w:right w:val="none" w:sz="0" w:space="0" w:color="auto"/>
          </w:divBdr>
        </w:div>
        <w:div w:id="1494295152">
          <w:marLeft w:val="274"/>
          <w:marRight w:val="0"/>
          <w:marTop w:val="0"/>
          <w:marBottom w:val="80"/>
          <w:divBdr>
            <w:top w:val="none" w:sz="0" w:space="0" w:color="auto"/>
            <w:left w:val="none" w:sz="0" w:space="0" w:color="auto"/>
            <w:bottom w:val="none" w:sz="0" w:space="0" w:color="auto"/>
            <w:right w:val="none" w:sz="0" w:space="0" w:color="auto"/>
          </w:divBdr>
        </w:div>
        <w:div w:id="1927839647">
          <w:marLeft w:val="274"/>
          <w:marRight w:val="0"/>
          <w:marTop w:val="0"/>
          <w:marBottom w:val="80"/>
          <w:divBdr>
            <w:top w:val="none" w:sz="0" w:space="0" w:color="auto"/>
            <w:left w:val="none" w:sz="0" w:space="0" w:color="auto"/>
            <w:bottom w:val="none" w:sz="0" w:space="0" w:color="auto"/>
            <w:right w:val="none" w:sz="0" w:space="0" w:color="auto"/>
          </w:divBdr>
        </w:div>
      </w:divsChild>
    </w:div>
    <w:div w:id="629096286">
      <w:bodyDiv w:val="1"/>
      <w:marLeft w:val="0"/>
      <w:marRight w:val="0"/>
      <w:marTop w:val="0"/>
      <w:marBottom w:val="0"/>
      <w:divBdr>
        <w:top w:val="none" w:sz="0" w:space="0" w:color="auto"/>
        <w:left w:val="none" w:sz="0" w:space="0" w:color="auto"/>
        <w:bottom w:val="none" w:sz="0" w:space="0" w:color="auto"/>
        <w:right w:val="none" w:sz="0" w:space="0" w:color="auto"/>
      </w:divBdr>
    </w:div>
    <w:div w:id="632172718">
      <w:bodyDiv w:val="1"/>
      <w:marLeft w:val="0"/>
      <w:marRight w:val="0"/>
      <w:marTop w:val="0"/>
      <w:marBottom w:val="0"/>
      <w:divBdr>
        <w:top w:val="none" w:sz="0" w:space="0" w:color="auto"/>
        <w:left w:val="none" w:sz="0" w:space="0" w:color="auto"/>
        <w:bottom w:val="none" w:sz="0" w:space="0" w:color="auto"/>
        <w:right w:val="none" w:sz="0" w:space="0" w:color="auto"/>
      </w:divBdr>
    </w:div>
    <w:div w:id="632758408">
      <w:bodyDiv w:val="1"/>
      <w:marLeft w:val="0"/>
      <w:marRight w:val="0"/>
      <w:marTop w:val="0"/>
      <w:marBottom w:val="0"/>
      <w:divBdr>
        <w:top w:val="none" w:sz="0" w:space="0" w:color="auto"/>
        <w:left w:val="none" w:sz="0" w:space="0" w:color="auto"/>
        <w:bottom w:val="none" w:sz="0" w:space="0" w:color="auto"/>
        <w:right w:val="none" w:sz="0" w:space="0" w:color="auto"/>
      </w:divBdr>
    </w:div>
    <w:div w:id="640505290">
      <w:bodyDiv w:val="1"/>
      <w:marLeft w:val="0"/>
      <w:marRight w:val="0"/>
      <w:marTop w:val="0"/>
      <w:marBottom w:val="0"/>
      <w:divBdr>
        <w:top w:val="none" w:sz="0" w:space="0" w:color="auto"/>
        <w:left w:val="none" w:sz="0" w:space="0" w:color="auto"/>
        <w:bottom w:val="none" w:sz="0" w:space="0" w:color="auto"/>
        <w:right w:val="none" w:sz="0" w:space="0" w:color="auto"/>
      </w:divBdr>
    </w:div>
    <w:div w:id="645010739">
      <w:bodyDiv w:val="1"/>
      <w:marLeft w:val="0"/>
      <w:marRight w:val="0"/>
      <w:marTop w:val="0"/>
      <w:marBottom w:val="0"/>
      <w:divBdr>
        <w:top w:val="none" w:sz="0" w:space="0" w:color="auto"/>
        <w:left w:val="none" w:sz="0" w:space="0" w:color="auto"/>
        <w:bottom w:val="none" w:sz="0" w:space="0" w:color="auto"/>
        <w:right w:val="none" w:sz="0" w:space="0" w:color="auto"/>
      </w:divBdr>
      <w:divsChild>
        <w:div w:id="998115546">
          <w:marLeft w:val="274"/>
          <w:marRight w:val="0"/>
          <w:marTop w:val="0"/>
          <w:marBottom w:val="120"/>
          <w:divBdr>
            <w:top w:val="none" w:sz="0" w:space="0" w:color="auto"/>
            <w:left w:val="none" w:sz="0" w:space="0" w:color="auto"/>
            <w:bottom w:val="none" w:sz="0" w:space="0" w:color="auto"/>
            <w:right w:val="none" w:sz="0" w:space="0" w:color="auto"/>
          </w:divBdr>
        </w:div>
      </w:divsChild>
    </w:div>
    <w:div w:id="655426190">
      <w:bodyDiv w:val="1"/>
      <w:marLeft w:val="0"/>
      <w:marRight w:val="0"/>
      <w:marTop w:val="0"/>
      <w:marBottom w:val="0"/>
      <w:divBdr>
        <w:top w:val="none" w:sz="0" w:space="0" w:color="auto"/>
        <w:left w:val="none" w:sz="0" w:space="0" w:color="auto"/>
        <w:bottom w:val="none" w:sz="0" w:space="0" w:color="auto"/>
        <w:right w:val="none" w:sz="0" w:space="0" w:color="auto"/>
      </w:divBdr>
    </w:div>
    <w:div w:id="660696669">
      <w:bodyDiv w:val="1"/>
      <w:marLeft w:val="0"/>
      <w:marRight w:val="0"/>
      <w:marTop w:val="0"/>
      <w:marBottom w:val="0"/>
      <w:divBdr>
        <w:top w:val="none" w:sz="0" w:space="0" w:color="auto"/>
        <w:left w:val="none" w:sz="0" w:space="0" w:color="auto"/>
        <w:bottom w:val="none" w:sz="0" w:space="0" w:color="auto"/>
        <w:right w:val="none" w:sz="0" w:space="0" w:color="auto"/>
      </w:divBdr>
    </w:div>
    <w:div w:id="661004444">
      <w:bodyDiv w:val="1"/>
      <w:marLeft w:val="0"/>
      <w:marRight w:val="0"/>
      <w:marTop w:val="0"/>
      <w:marBottom w:val="0"/>
      <w:divBdr>
        <w:top w:val="none" w:sz="0" w:space="0" w:color="auto"/>
        <w:left w:val="none" w:sz="0" w:space="0" w:color="auto"/>
        <w:bottom w:val="none" w:sz="0" w:space="0" w:color="auto"/>
        <w:right w:val="none" w:sz="0" w:space="0" w:color="auto"/>
      </w:divBdr>
    </w:div>
    <w:div w:id="664481145">
      <w:bodyDiv w:val="1"/>
      <w:marLeft w:val="0"/>
      <w:marRight w:val="0"/>
      <w:marTop w:val="0"/>
      <w:marBottom w:val="0"/>
      <w:divBdr>
        <w:top w:val="none" w:sz="0" w:space="0" w:color="auto"/>
        <w:left w:val="none" w:sz="0" w:space="0" w:color="auto"/>
        <w:bottom w:val="none" w:sz="0" w:space="0" w:color="auto"/>
        <w:right w:val="none" w:sz="0" w:space="0" w:color="auto"/>
      </w:divBdr>
    </w:div>
    <w:div w:id="669482974">
      <w:bodyDiv w:val="1"/>
      <w:marLeft w:val="0"/>
      <w:marRight w:val="0"/>
      <w:marTop w:val="0"/>
      <w:marBottom w:val="0"/>
      <w:divBdr>
        <w:top w:val="none" w:sz="0" w:space="0" w:color="auto"/>
        <w:left w:val="none" w:sz="0" w:space="0" w:color="auto"/>
        <w:bottom w:val="none" w:sz="0" w:space="0" w:color="auto"/>
        <w:right w:val="none" w:sz="0" w:space="0" w:color="auto"/>
      </w:divBdr>
    </w:div>
    <w:div w:id="676158311">
      <w:bodyDiv w:val="1"/>
      <w:marLeft w:val="0"/>
      <w:marRight w:val="0"/>
      <w:marTop w:val="0"/>
      <w:marBottom w:val="0"/>
      <w:divBdr>
        <w:top w:val="none" w:sz="0" w:space="0" w:color="auto"/>
        <w:left w:val="none" w:sz="0" w:space="0" w:color="auto"/>
        <w:bottom w:val="none" w:sz="0" w:space="0" w:color="auto"/>
        <w:right w:val="none" w:sz="0" w:space="0" w:color="auto"/>
      </w:divBdr>
    </w:div>
    <w:div w:id="685903913">
      <w:bodyDiv w:val="1"/>
      <w:marLeft w:val="0"/>
      <w:marRight w:val="0"/>
      <w:marTop w:val="0"/>
      <w:marBottom w:val="0"/>
      <w:divBdr>
        <w:top w:val="none" w:sz="0" w:space="0" w:color="auto"/>
        <w:left w:val="none" w:sz="0" w:space="0" w:color="auto"/>
        <w:bottom w:val="none" w:sz="0" w:space="0" w:color="auto"/>
        <w:right w:val="none" w:sz="0" w:space="0" w:color="auto"/>
      </w:divBdr>
    </w:div>
    <w:div w:id="695934000">
      <w:bodyDiv w:val="1"/>
      <w:marLeft w:val="0"/>
      <w:marRight w:val="0"/>
      <w:marTop w:val="0"/>
      <w:marBottom w:val="0"/>
      <w:divBdr>
        <w:top w:val="none" w:sz="0" w:space="0" w:color="auto"/>
        <w:left w:val="none" w:sz="0" w:space="0" w:color="auto"/>
        <w:bottom w:val="none" w:sz="0" w:space="0" w:color="auto"/>
        <w:right w:val="none" w:sz="0" w:space="0" w:color="auto"/>
      </w:divBdr>
    </w:div>
    <w:div w:id="722366863">
      <w:bodyDiv w:val="1"/>
      <w:marLeft w:val="0"/>
      <w:marRight w:val="0"/>
      <w:marTop w:val="0"/>
      <w:marBottom w:val="0"/>
      <w:divBdr>
        <w:top w:val="none" w:sz="0" w:space="0" w:color="auto"/>
        <w:left w:val="none" w:sz="0" w:space="0" w:color="auto"/>
        <w:bottom w:val="none" w:sz="0" w:space="0" w:color="auto"/>
        <w:right w:val="none" w:sz="0" w:space="0" w:color="auto"/>
      </w:divBdr>
    </w:div>
    <w:div w:id="724181269">
      <w:bodyDiv w:val="1"/>
      <w:marLeft w:val="0"/>
      <w:marRight w:val="0"/>
      <w:marTop w:val="0"/>
      <w:marBottom w:val="0"/>
      <w:divBdr>
        <w:top w:val="none" w:sz="0" w:space="0" w:color="auto"/>
        <w:left w:val="none" w:sz="0" w:space="0" w:color="auto"/>
        <w:bottom w:val="none" w:sz="0" w:space="0" w:color="auto"/>
        <w:right w:val="none" w:sz="0" w:space="0" w:color="auto"/>
      </w:divBdr>
      <w:divsChild>
        <w:div w:id="546063676">
          <w:marLeft w:val="288"/>
          <w:marRight w:val="0"/>
          <w:marTop w:val="0"/>
          <w:marBottom w:val="120"/>
          <w:divBdr>
            <w:top w:val="none" w:sz="0" w:space="0" w:color="auto"/>
            <w:left w:val="none" w:sz="0" w:space="0" w:color="auto"/>
            <w:bottom w:val="none" w:sz="0" w:space="0" w:color="auto"/>
            <w:right w:val="none" w:sz="0" w:space="0" w:color="auto"/>
          </w:divBdr>
        </w:div>
        <w:div w:id="781994127">
          <w:marLeft w:val="288"/>
          <w:marRight w:val="0"/>
          <w:marTop w:val="0"/>
          <w:marBottom w:val="120"/>
          <w:divBdr>
            <w:top w:val="none" w:sz="0" w:space="0" w:color="auto"/>
            <w:left w:val="none" w:sz="0" w:space="0" w:color="auto"/>
            <w:bottom w:val="none" w:sz="0" w:space="0" w:color="auto"/>
            <w:right w:val="none" w:sz="0" w:space="0" w:color="auto"/>
          </w:divBdr>
        </w:div>
        <w:div w:id="1203984459">
          <w:marLeft w:val="288"/>
          <w:marRight w:val="0"/>
          <w:marTop w:val="0"/>
          <w:marBottom w:val="120"/>
          <w:divBdr>
            <w:top w:val="none" w:sz="0" w:space="0" w:color="auto"/>
            <w:left w:val="none" w:sz="0" w:space="0" w:color="auto"/>
            <w:bottom w:val="none" w:sz="0" w:space="0" w:color="auto"/>
            <w:right w:val="none" w:sz="0" w:space="0" w:color="auto"/>
          </w:divBdr>
        </w:div>
        <w:div w:id="1300302168">
          <w:marLeft w:val="288"/>
          <w:marRight w:val="0"/>
          <w:marTop w:val="0"/>
          <w:marBottom w:val="120"/>
          <w:divBdr>
            <w:top w:val="none" w:sz="0" w:space="0" w:color="auto"/>
            <w:left w:val="none" w:sz="0" w:space="0" w:color="auto"/>
            <w:bottom w:val="none" w:sz="0" w:space="0" w:color="auto"/>
            <w:right w:val="none" w:sz="0" w:space="0" w:color="auto"/>
          </w:divBdr>
        </w:div>
        <w:div w:id="1574198676">
          <w:marLeft w:val="288"/>
          <w:marRight w:val="0"/>
          <w:marTop w:val="0"/>
          <w:marBottom w:val="120"/>
          <w:divBdr>
            <w:top w:val="none" w:sz="0" w:space="0" w:color="auto"/>
            <w:left w:val="none" w:sz="0" w:space="0" w:color="auto"/>
            <w:bottom w:val="none" w:sz="0" w:space="0" w:color="auto"/>
            <w:right w:val="none" w:sz="0" w:space="0" w:color="auto"/>
          </w:divBdr>
        </w:div>
        <w:div w:id="1723867350">
          <w:marLeft w:val="288"/>
          <w:marRight w:val="0"/>
          <w:marTop w:val="0"/>
          <w:marBottom w:val="120"/>
          <w:divBdr>
            <w:top w:val="none" w:sz="0" w:space="0" w:color="auto"/>
            <w:left w:val="none" w:sz="0" w:space="0" w:color="auto"/>
            <w:bottom w:val="none" w:sz="0" w:space="0" w:color="auto"/>
            <w:right w:val="none" w:sz="0" w:space="0" w:color="auto"/>
          </w:divBdr>
        </w:div>
      </w:divsChild>
    </w:div>
    <w:div w:id="725225434">
      <w:bodyDiv w:val="1"/>
      <w:marLeft w:val="0"/>
      <w:marRight w:val="0"/>
      <w:marTop w:val="0"/>
      <w:marBottom w:val="0"/>
      <w:divBdr>
        <w:top w:val="none" w:sz="0" w:space="0" w:color="auto"/>
        <w:left w:val="none" w:sz="0" w:space="0" w:color="auto"/>
        <w:bottom w:val="none" w:sz="0" w:space="0" w:color="auto"/>
        <w:right w:val="none" w:sz="0" w:space="0" w:color="auto"/>
      </w:divBdr>
    </w:div>
    <w:div w:id="725685163">
      <w:bodyDiv w:val="1"/>
      <w:marLeft w:val="0"/>
      <w:marRight w:val="0"/>
      <w:marTop w:val="0"/>
      <w:marBottom w:val="0"/>
      <w:divBdr>
        <w:top w:val="none" w:sz="0" w:space="0" w:color="auto"/>
        <w:left w:val="none" w:sz="0" w:space="0" w:color="auto"/>
        <w:bottom w:val="none" w:sz="0" w:space="0" w:color="auto"/>
        <w:right w:val="none" w:sz="0" w:space="0" w:color="auto"/>
      </w:divBdr>
    </w:div>
    <w:div w:id="726297582">
      <w:bodyDiv w:val="1"/>
      <w:marLeft w:val="0"/>
      <w:marRight w:val="0"/>
      <w:marTop w:val="0"/>
      <w:marBottom w:val="0"/>
      <w:divBdr>
        <w:top w:val="none" w:sz="0" w:space="0" w:color="auto"/>
        <w:left w:val="none" w:sz="0" w:space="0" w:color="auto"/>
        <w:bottom w:val="none" w:sz="0" w:space="0" w:color="auto"/>
        <w:right w:val="none" w:sz="0" w:space="0" w:color="auto"/>
      </w:divBdr>
    </w:div>
    <w:div w:id="728115285">
      <w:bodyDiv w:val="1"/>
      <w:marLeft w:val="0"/>
      <w:marRight w:val="0"/>
      <w:marTop w:val="0"/>
      <w:marBottom w:val="0"/>
      <w:divBdr>
        <w:top w:val="none" w:sz="0" w:space="0" w:color="auto"/>
        <w:left w:val="none" w:sz="0" w:space="0" w:color="auto"/>
        <w:bottom w:val="none" w:sz="0" w:space="0" w:color="auto"/>
        <w:right w:val="none" w:sz="0" w:space="0" w:color="auto"/>
      </w:divBdr>
    </w:div>
    <w:div w:id="729576431">
      <w:bodyDiv w:val="1"/>
      <w:marLeft w:val="0"/>
      <w:marRight w:val="0"/>
      <w:marTop w:val="0"/>
      <w:marBottom w:val="0"/>
      <w:divBdr>
        <w:top w:val="none" w:sz="0" w:space="0" w:color="auto"/>
        <w:left w:val="none" w:sz="0" w:space="0" w:color="auto"/>
        <w:bottom w:val="none" w:sz="0" w:space="0" w:color="auto"/>
        <w:right w:val="none" w:sz="0" w:space="0" w:color="auto"/>
      </w:divBdr>
    </w:div>
    <w:div w:id="729690100">
      <w:bodyDiv w:val="1"/>
      <w:marLeft w:val="0"/>
      <w:marRight w:val="0"/>
      <w:marTop w:val="0"/>
      <w:marBottom w:val="0"/>
      <w:divBdr>
        <w:top w:val="none" w:sz="0" w:space="0" w:color="auto"/>
        <w:left w:val="none" w:sz="0" w:space="0" w:color="auto"/>
        <w:bottom w:val="none" w:sz="0" w:space="0" w:color="auto"/>
        <w:right w:val="none" w:sz="0" w:space="0" w:color="auto"/>
      </w:divBdr>
      <w:divsChild>
        <w:div w:id="69736936">
          <w:marLeft w:val="274"/>
          <w:marRight w:val="0"/>
          <w:marTop w:val="0"/>
          <w:marBottom w:val="40"/>
          <w:divBdr>
            <w:top w:val="none" w:sz="0" w:space="0" w:color="auto"/>
            <w:left w:val="none" w:sz="0" w:space="0" w:color="auto"/>
            <w:bottom w:val="none" w:sz="0" w:space="0" w:color="auto"/>
            <w:right w:val="none" w:sz="0" w:space="0" w:color="auto"/>
          </w:divBdr>
        </w:div>
        <w:div w:id="229464945">
          <w:marLeft w:val="274"/>
          <w:marRight w:val="0"/>
          <w:marTop w:val="0"/>
          <w:marBottom w:val="40"/>
          <w:divBdr>
            <w:top w:val="none" w:sz="0" w:space="0" w:color="auto"/>
            <w:left w:val="none" w:sz="0" w:space="0" w:color="auto"/>
            <w:bottom w:val="none" w:sz="0" w:space="0" w:color="auto"/>
            <w:right w:val="none" w:sz="0" w:space="0" w:color="auto"/>
          </w:divBdr>
        </w:div>
        <w:div w:id="359863603">
          <w:marLeft w:val="274"/>
          <w:marRight w:val="0"/>
          <w:marTop w:val="0"/>
          <w:marBottom w:val="40"/>
          <w:divBdr>
            <w:top w:val="none" w:sz="0" w:space="0" w:color="auto"/>
            <w:left w:val="none" w:sz="0" w:space="0" w:color="auto"/>
            <w:bottom w:val="none" w:sz="0" w:space="0" w:color="auto"/>
            <w:right w:val="none" w:sz="0" w:space="0" w:color="auto"/>
          </w:divBdr>
        </w:div>
        <w:div w:id="571702672">
          <w:marLeft w:val="274"/>
          <w:marRight w:val="0"/>
          <w:marTop w:val="0"/>
          <w:marBottom w:val="40"/>
          <w:divBdr>
            <w:top w:val="none" w:sz="0" w:space="0" w:color="auto"/>
            <w:left w:val="none" w:sz="0" w:space="0" w:color="auto"/>
            <w:bottom w:val="none" w:sz="0" w:space="0" w:color="auto"/>
            <w:right w:val="none" w:sz="0" w:space="0" w:color="auto"/>
          </w:divBdr>
        </w:div>
        <w:div w:id="582420115">
          <w:marLeft w:val="274"/>
          <w:marRight w:val="0"/>
          <w:marTop w:val="0"/>
          <w:marBottom w:val="40"/>
          <w:divBdr>
            <w:top w:val="none" w:sz="0" w:space="0" w:color="auto"/>
            <w:left w:val="none" w:sz="0" w:space="0" w:color="auto"/>
            <w:bottom w:val="none" w:sz="0" w:space="0" w:color="auto"/>
            <w:right w:val="none" w:sz="0" w:space="0" w:color="auto"/>
          </w:divBdr>
        </w:div>
        <w:div w:id="843277826">
          <w:marLeft w:val="274"/>
          <w:marRight w:val="0"/>
          <w:marTop w:val="0"/>
          <w:marBottom w:val="40"/>
          <w:divBdr>
            <w:top w:val="none" w:sz="0" w:space="0" w:color="auto"/>
            <w:left w:val="none" w:sz="0" w:space="0" w:color="auto"/>
            <w:bottom w:val="none" w:sz="0" w:space="0" w:color="auto"/>
            <w:right w:val="none" w:sz="0" w:space="0" w:color="auto"/>
          </w:divBdr>
        </w:div>
        <w:div w:id="966349060">
          <w:marLeft w:val="274"/>
          <w:marRight w:val="0"/>
          <w:marTop w:val="0"/>
          <w:marBottom w:val="40"/>
          <w:divBdr>
            <w:top w:val="none" w:sz="0" w:space="0" w:color="auto"/>
            <w:left w:val="none" w:sz="0" w:space="0" w:color="auto"/>
            <w:bottom w:val="none" w:sz="0" w:space="0" w:color="auto"/>
            <w:right w:val="none" w:sz="0" w:space="0" w:color="auto"/>
          </w:divBdr>
        </w:div>
        <w:div w:id="972517588">
          <w:marLeft w:val="274"/>
          <w:marRight w:val="0"/>
          <w:marTop w:val="0"/>
          <w:marBottom w:val="40"/>
          <w:divBdr>
            <w:top w:val="none" w:sz="0" w:space="0" w:color="auto"/>
            <w:left w:val="none" w:sz="0" w:space="0" w:color="auto"/>
            <w:bottom w:val="none" w:sz="0" w:space="0" w:color="auto"/>
            <w:right w:val="none" w:sz="0" w:space="0" w:color="auto"/>
          </w:divBdr>
        </w:div>
        <w:div w:id="1871916425">
          <w:marLeft w:val="274"/>
          <w:marRight w:val="0"/>
          <w:marTop w:val="0"/>
          <w:marBottom w:val="40"/>
          <w:divBdr>
            <w:top w:val="none" w:sz="0" w:space="0" w:color="auto"/>
            <w:left w:val="none" w:sz="0" w:space="0" w:color="auto"/>
            <w:bottom w:val="none" w:sz="0" w:space="0" w:color="auto"/>
            <w:right w:val="none" w:sz="0" w:space="0" w:color="auto"/>
          </w:divBdr>
        </w:div>
      </w:divsChild>
    </w:div>
    <w:div w:id="731082387">
      <w:bodyDiv w:val="1"/>
      <w:marLeft w:val="0"/>
      <w:marRight w:val="0"/>
      <w:marTop w:val="0"/>
      <w:marBottom w:val="0"/>
      <w:divBdr>
        <w:top w:val="none" w:sz="0" w:space="0" w:color="auto"/>
        <w:left w:val="none" w:sz="0" w:space="0" w:color="auto"/>
        <w:bottom w:val="none" w:sz="0" w:space="0" w:color="auto"/>
        <w:right w:val="none" w:sz="0" w:space="0" w:color="auto"/>
      </w:divBdr>
    </w:div>
    <w:div w:id="733508317">
      <w:bodyDiv w:val="1"/>
      <w:marLeft w:val="0"/>
      <w:marRight w:val="0"/>
      <w:marTop w:val="0"/>
      <w:marBottom w:val="0"/>
      <w:divBdr>
        <w:top w:val="none" w:sz="0" w:space="0" w:color="auto"/>
        <w:left w:val="none" w:sz="0" w:space="0" w:color="auto"/>
        <w:bottom w:val="none" w:sz="0" w:space="0" w:color="auto"/>
        <w:right w:val="none" w:sz="0" w:space="0" w:color="auto"/>
      </w:divBdr>
    </w:div>
    <w:div w:id="746926434">
      <w:bodyDiv w:val="1"/>
      <w:marLeft w:val="0"/>
      <w:marRight w:val="0"/>
      <w:marTop w:val="0"/>
      <w:marBottom w:val="0"/>
      <w:divBdr>
        <w:top w:val="none" w:sz="0" w:space="0" w:color="auto"/>
        <w:left w:val="none" w:sz="0" w:space="0" w:color="auto"/>
        <w:bottom w:val="none" w:sz="0" w:space="0" w:color="auto"/>
        <w:right w:val="none" w:sz="0" w:space="0" w:color="auto"/>
      </w:divBdr>
    </w:div>
    <w:div w:id="752628901">
      <w:bodyDiv w:val="1"/>
      <w:marLeft w:val="0"/>
      <w:marRight w:val="0"/>
      <w:marTop w:val="0"/>
      <w:marBottom w:val="0"/>
      <w:divBdr>
        <w:top w:val="none" w:sz="0" w:space="0" w:color="auto"/>
        <w:left w:val="none" w:sz="0" w:space="0" w:color="auto"/>
        <w:bottom w:val="none" w:sz="0" w:space="0" w:color="auto"/>
        <w:right w:val="none" w:sz="0" w:space="0" w:color="auto"/>
      </w:divBdr>
    </w:div>
    <w:div w:id="760418462">
      <w:bodyDiv w:val="1"/>
      <w:marLeft w:val="0"/>
      <w:marRight w:val="0"/>
      <w:marTop w:val="0"/>
      <w:marBottom w:val="0"/>
      <w:divBdr>
        <w:top w:val="none" w:sz="0" w:space="0" w:color="auto"/>
        <w:left w:val="none" w:sz="0" w:space="0" w:color="auto"/>
        <w:bottom w:val="none" w:sz="0" w:space="0" w:color="auto"/>
        <w:right w:val="none" w:sz="0" w:space="0" w:color="auto"/>
      </w:divBdr>
    </w:div>
    <w:div w:id="761024334">
      <w:bodyDiv w:val="1"/>
      <w:marLeft w:val="0"/>
      <w:marRight w:val="0"/>
      <w:marTop w:val="0"/>
      <w:marBottom w:val="0"/>
      <w:divBdr>
        <w:top w:val="none" w:sz="0" w:space="0" w:color="auto"/>
        <w:left w:val="none" w:sz="0" w:space="0" w:color="auto"/>
        <w:bottom w:val="none" w:sz="0" w:space="0" w:color="auto"/>
        <w:right w:val="none" w:sz="0" w:space="0" w:color="auto"/>
      </w:divBdr>
    </w:div>
    <w:div w:id="780421312">
      <w:bodyDiv w:val="1"/>
      <w:marLeft w:val="0"/>
      <w:marRight w:val="0"/>
      <w:marTop w:val="0"/>
      <w:marBottom w:val="0"/>
      <w:divBdr>
        <w:top w:val="none" w:sz="0" w:space="0" w:color="auto"/>
        <w:left w:val="none" w:sz="0" w:space="0" w:color="auto"/>
        <w:bottom w:val="none" w:sz="0" w:space="0" w:color="auto"/>
        <w:right w:val="none" w:sz="0" w:space="0" w:color="auto"/>
      </w:divBdr>
    </w:div>
    <w:div w:id="796989709">
      <w:bodyDiv w:val="1"/>
      <w:marLeft w:val="0"/>
      <w:marRight w:val="0"/>
      <w:marTop w:val="0"/>
      <w:marBottom w:val="0"/>
      <w:divBdr>
        <w:top w:val="none" w:sz="0" w:space="0" w:color="auto"/>
        <w:left w:val="none" w:sz="0" w:space="0" w:color="auto"/>
        <w:bottom w:val="none" w:sz="0" w:space="0" w:color="auto"/>
        <w:right w:val="none" w:sz="0" w:space="0" w:color="auto"/>
      </w:divBdr>
    </w:div>
    <w:div w:id="801845885">
      <w:bodyDiv w:val="1"/>
      <w:marLeft w:val="0"/>
      <w:marRight w:val="0"/>
      <w:marTop w:val="0"/>
      <w:marBottom w:val="0"/>
      <w:divBdr>
        <w:top w:val="none" w:sz="0" w:space="0" w:color="auto"/>
        <w:left w:val="none" w:sz="0" w:space="0" w:color="auto"/>
        <w:bottom w:val="none" w:sz="0" w:space="0" w:color="auto"/>
        <w:right w:val="none" w:sz="0" w:space="0" w:color="auto"/>
      </w:divBdr>
    </w:div>
    <w:div w:id="804158181">
      <w:bodyDiv w:val="1"/>
      <w:marLeft w:val="0"/>
      <w:marRight w:val="0"/>
      <w:marTop w:val="0"/>
      <w:marBottom w:val="0"/>
      <w:divBdr>
        <w:top w:val="none" w:sz="0" w:space="0" w:color="auto"/>
        <w:left w:val="none" w:sz="0" w:space="0" w:color="auto"/>
        <w:bottom w:val="none" w:sz="0" w:space="0" w:color="auto"/>
        <w:right w:val="none" w:sz="0" w:space="0" w:color="auto"/>
      </w:divBdr>
    </w:div>
    <w:div w:id="812676272">
      <w:bodyDiv w:val="1"/>
      <w:marLeft w:val="0"/>
      <w:marRight w:val="0"/>
      <w:marTop w:val="0"/>
      <w:marBottom w:val="0"/>
      <w:divBdr>
        <w:top w:val="none" w:sz="0" w:space="0" w:color="auto"/>
        <w:left w:val="none" w:sz="0" w:space="0" w:color="auto"/>
        <w:bottom w:val="none" w:sz="0" w:space="0" w:color="auto"/>
        <w:right w:val="none" w:sz="0" w:space="0" w:color="auto"/>
      </w:divBdr>
    </w:div>
    <w:div w:id="821048522">
      <w:bodyDiv w:val="1"/>
      <w:marLeft w:val="0"/>
      <w:marRight w:val="0"/>
      <w:marTop w:val="0"/>
      <w:marBottom w:val="0"/>
      <w:divBdr>
        <w:top w:val="none" w:sz="0" w:space="0" w:color="auto"/>
        <w:left w:val="none" w:sz="0" w:space="0" w:color="auto"/>
        <w:bottom w:val="none" w:sz="0" w:space="0" w:color="auto"/>
        <w:right w:val="none" w:sz="0" w:space="0" w:color="auto"/>
      </w:divBdr>
    </w:div>
    <w:div w:id="845949079">
      <w:bodyDiv w:val="1"/>
      <w:marLeft w:val="0"/>
      <w:marRight w:val="0"/>
      <w:marTop w:val="0"/>
      <w:marBottom w:val="0"/>
      <w:divBdr>
        <w:top w:val="none" w:sz="0" w:space="0" w:color="auto"/>
        <w:left w:val="none" w:sz="0" w:space="0" w:color="auto"/>
        <w:bottom w:val="none" w:sz="0" w:space="0" w:color="auto"/>
        <w:right w:val="none" w:sz="0" w:space="0" w:color="auto"/>
      </w:divBdr>
    </w:div>
    <w:div w:id="851190575">
      <w:bodyDiv w:val="1"/>
      <w:marLeft w:val="0"/>
      <w:marRight w:val="0"/>
      <w:marTop w:val="0"/>
      <w:marBottom w:val="0"/>
      <w:divBdr>
        <w:top w:val="none" w:sz="0" w:space="0" w:color="auto"/>
        <w:left w:val="none" w:sz="0" w:space="0" w:color="auto"/>
        <w:bottom w:val="none" w:sz="0" w:space="0" w:color="auto"/>
        <w:right w:val="none" w:sz="0" w:space="0" w:color="auto"/>
      </w:divBdr>
      <w:divsChild>
        <w:div w:id="263920962">
          <w:marLeft w:val="274"/>
          <w:marRight w:val="0"/>
          <w:marTop w:val="0"/>
          <w:marBottom w:val="40"/>
          <w:divBdr>
            <w:top w:val="none" w:sz="0" w:space="0" w:color="auto"/>
            <w:left w:val="none" w:sz="0" w:space="0" w:color="auto"/>
            <w:bottom w:val="none" w:sz="0" w:space="0" w:color="auto"/>
            <w:right w:val="none" w:sz="0" w:space="0" w:color="auto"/>
          </w:divBdr>
        </w:div>
        <w:div w:id="434785042">
          <w:marLeft w:val="274"/>
          <w:marRight w:val="0"/>
          <w:marTop w:val="0"/>
          <w:marBottom w:val="40"/>
          <w:divBdr>
            <w:top w:val="none" w:sz="0" w:space="0" w:color="auto"/>
            <w:left w:val="none" w:sz="0" w:space="0" w:color="auto"/>
            <w:bottom w:val="none" w:sz="0" w:space="0" w:color="auto"/>
            <w:right w:val="none" w:sz="0" w:space="0" w:color="auto"/>
          </w:divBdr>
        </w:div>
        <w:div w:id="681929603">
          <w:marLeft w:val="274"/>
          <w:marRight w:val="0"/>
          <w:marTop w:val="0"/>
          <w:marBottom w:val="40"/>
          <w:divBdr>
            <w:top w:val="none" w:sz="0" w:space="0" w:color="auto"/>
            <w:left w:val="none" w:sz="0" w:space="0" w:color="auto"/>
            <w:bottom w:val="none" w:sz="0" w:space="0" w:color="auto"/>
            <w:right w:val="none" w:sz="0" w:space="0" w:color="auto"/>
          </w:divBdr>
        </w:div>
        <w:div w:id="843861711">
          <w:marLeft w:val="274"/>
          <w:marRight w:val="0"/>
          <w:marTop w:val="0"/>
          <w:marBottom w:val="40"/>
          <w:divBdr>
            <w:top w:val="none" w:sz="0" w:space="0" w:color="auto"/>
            <w:left w:val="none" w:sz="0" w:space="0" w:color="auto"/>
            <w:bottom w:val="none" w:sz="0" w:space="0" w:color="auto"/>
            <w:right w:val="none" w:sz="0" w:space="0" w:color="auto"/>
          </w:divBdr>
        </w:div>
        <w:div w:id="1062556474">
          <w:marLeft w:val="274"/>
          <w:marRight w:val="0"/>
          <w:marTop w:val="0"/>
          <w:marBottom w:val="40"/>
          <w:divBdr>
            <w:top w:val="none" w:sz="0" w:space="0" w:color="auto"/>
            <w:left w:val="none" w:sz="0" w:space="0" w:color="auto"/>
            <w:bottom w:val="none" w:sz="0" w:space="0" w:color="auto"/>
            <w:right w:val="none" w:sz="0" w:space="0" w:color="auto"/>
          </w:divBdr>
        </w:div>
        <w:div w:id="1751198154">
          <w:marLeft w:val="274"/>
          <w:marRight w:val="0"/>
          <w:marTop w:val="0"/>
          <w:marBottom w:val="40"/>
          <w:divBdr>
            <w:top w:val="none" w:sz="0" w:space="0" w:color="auto"/>
            <w:left w:val="none" w:sz="0" w:space="0" w:color="auto"/>
            <w:bottom w:val="none" w:sz="0" w:space="0" w:color="auto"/>
            <w:right w:val="none" w:sz="0" w:space="0" w:color="auto"/>
          </w:divBdr>
        </w:div>
        <w:div w:id="1817450114">
          <w:marLeft w:val="274"/>
          <w:marRight w:val="0"/>
          <w:marTop w:val="0"/>
          <w:marBottom w:val="40"/>
          <w:divBdr>
            <w:top w:val="none" w:sz="0" w:space="0" w:color="auto"/>
            <w:left w:val="none" w:sz="0" w:space="0" w:color="auto"/>
            <w:bottom w:val="none" w:sz="0" w:space="0" w:color="auto"/>
            <w:right w:val="none" w:sz="0" w:space="0" w:color="auto"/>
          </w:divBdr>
        </w:div>
        <w:div w:id="1847986697">
          <w:marLeft w:val="274"/>
          <w:marRight w:val="0"/>
          <w:marTop w:val="0"/>
          <w:marBottom w:val="40"/>
          <w:divBdr>
            <w:top w:val="none" w:sz="0" w:space="0" w:color="auto"/>
            <w:left w:val="none" w:sz="0" w:space="0" w:color="auto"/>
            <w:bottom w:val="none" w:sz="0" w:space="0" w:color="auto"/>
            <w:right w:val="none" w:sz="0" w:space="0" w:color="auto"/>
          </w:divBdr>
        </w:div>
      </w:divsChild>
    </w:div>
    <w:div w:id="864710408">
      <w:bodyDiv w:val="1"/>
      <w:marLeft w:val="0"/>
      <w:marRight w:val="0"/>
      <w:marTop w:val="0"/>
      <w:marBottom w:val="0"/>
      <w:divBdr>
        <w:top w:val="none" w:sz="0" w:space="0" w:color="auto"/>
        <w:left w:val="none" w:sz="0" w:space="0" w:color="auto"/>
        <w:bottom w:val="none" w:sz="0" w:space="0" w:color="auto"/>
        <w:right w:val="none" w:sz="0" w:space="0" w:color="auto"/>
      </w:divBdr>
    </w:div>
    <w:div w:id="867909290">
      <w:bodyDiv w:val="1"/>
      <w:marLeft w:val="0"/>
      <w:marRight w:val="0"/>
      <w:marTop w:val="0"/>
      <w:marBottom w:val="0"/>
      <w:divBdr>
        <w:top w:val="none" w:sz="0" w:space="0" w:color="auto"/>
        <w:left w:val="none" w:sz="0" w:space="0" w:color="auto"/>
        <w:bottom w:val="none" w:sz="0" w:space="0" w:color="auto"/>
        <w:right w:val="none" w:sz="0" w:space="0" w:color="auto"/>
      </w:divBdr>
    </w:div>
    <w:div w:id="868953313">
      <w:bodyDiv w:val="1"/>
      <w:marLeft w:val="0"/>
      <w:marRight w:val="0"/>
      <w:marTop w:val="0"/>
      <w:marBottom w:val="0"/>
      <w:divBdr>
        <w:top w:val="none" w:sz="0" w:space="0" w:color="auto"/>
        <w:left w:val="none" w:sz="0" w:space="0" w:color="auto"/>
        <w:bottom w:val="none" w:sz="0" w:space="0" w:color="auto"/>
        <w:right w:val="none" w:sz="0" w:space="0" w:color="auto"/>
      </w:divBdr>
    </w:div>
    <w:div w:id="876623489">
      <w:bodyDiv w:val="1"/>
      <w:marLeft w:val="0"/>
      <w:marRight w:val="0"/>
      <w:marTop w:val="0"/>
      <w:marBottom w:val="0"/>
      <w:divBdr>
        <w:top w:val="none" w:sz="0" w:space="0" w:color="auto"/>
        <w:left w:val="none" w:sz="0" w:space="0" w:color="auto"/>
        <w:bottom w:val="none" w:sz="0" w:space="0" w:color="auto"/>
        <w:right w:val="none" w:sz="0" w:space="0" w:color="auto"/>
      </w:divBdr>
    </w:div>
    <w:div w:id="880827163">
      <w:bodyDiv w:val="1"/>
      <w:marLeft w:val="0"/>
      <w:marRight w:val="0"/>
      <w:marTop w:val="0"/>
      <w:marBottom w:val="0"/>
      <w:divBdr>
        <w:top w:val="none" w:sz="0" w:space="0" w:color="auto"/>
        <w:left w:val="none" w:sz="0" w:space="0" w:color="auto"/>
        <w:bottom w:val="none" w:sz="0" w:space="0" w:color="auto"/>
        <w:right w:val="none" w:sz="0" w:space="0" w:color="auto"/>
      </w:divBdr>
    </w:div>
    <w:div w:id="881865665">
      <w:bodyDiv w:val="1"/>
      <w:marLeft w:val="0"/>
      <w:marRight w:val="0"/>
      <w:marTop w:val="0"/>
      <w:marBottom w:val="0"/>
      <w:divBdr>
        <w:top w:val="none" w:sz="0" w:space="0" w:color="auto"/>
        <w:left w:val="none" w:sz="0" w:space="0" w:color="auto"/>
        <w:bottom w:val="none" w:sz="0" w:space="0" w:color="auto"/>
        <w:right w:val="none" w:sz="0" w:space="0" w:color="auto"/>
      </w:divBdr>
    </w:div>
    <w:div w:id="912812065">
      <w:bodyDiv w:val="1"/>
      <w:marLeft w:val="0"/>
      <w:marRight w:val="0"/>
      <w:marTop w:val="0"/>
      <w:marBottom w:val="0"/>
      <w:divBdr>
        <w:top w:val="none" w:sz="0" w:space="0" w:color="auto"/>
        <w:left w:val="none" w:sz="0" w:space="0" w:color="auto"/>
        <w:bottom w:val="none" w:sz="0" w:space="0" w:color="auto"/>
        <w:right w:val="none" w:sz="0" w:space="0" w:color="auto"/>
      </w:divBdr>
    </w:div>
    <w:div w:id="915819431">
      <w:bodyDiv w:val="1"/>
      <w:marLeft w:val="0"/>
      <w:marRight w:val="0"/>
      <w:marTop w:val="0"/>
      <w:marBottom w:val="0"/>
      <w:divBdr>
        <w:top w:val="none" w:sz="0" w:space="0" w:color="auto"/>
        <w:left w:val="none" w:sz="0" w:space="0" w:color="auto"/>
        <w:bottom w:val="none" w:sz="0" w:space="0" w:color="auto"/>
        <w:right w:val="none" w:sz="0" w:space="0" w:color="auto"/>
      </w:divBdr>
      <w:divsChild>
        <w:div w:id="282270073">
          <w:marLeft w:val="274"/>
          <w:marRight w:val="0"/>
          <w:marTop w:val="0"/>
          <w:marBottom w:val="120"/>
          <w:divBdr>
            <w:top w:val="none" w:sz="0" w:space="0" w:color="auto"/>
            <w:left w:val="none" w:sz="0" w:space="0" w:color="auto"/>
            <w:bottom w:val="none" w:sz="0" w:space="0" w:color="auto"/>
            <w:right w:val="none" w:sz="0" w:space="0" w:color="auto"/>
          </w:divBdr>
        </w:div>
        <w:div w:id="588587197">
          <w:marLeft w:val="274"/>
          <w:marRight w:val="0"/>
          <w:marTop w:val="0"/>
          <w:marBottom w:val="120"/>
          <w:divBdr>
            <w:top w:val="none" w:sz="0" w:space="0" w:color="auto"/>
            <w:left w:val="none" w:sz="0" w:space="0" w:color="auto"/>
            <w:bottom w:val="none" w:sz="0" w:space="0" w:color="auto"/>
            <w:right w:val="none" w:sz="0" w:space="0" w:color="auto"/>
          </w:divBdr>
        </w:div>
      </w:divsChild>
    </w:div>
    <w:div w:id="916861059">
      <w:bodyDiv w:val="1"/>
      <w:marLeft w:val="0"/>
      <w:marRight w:val="0"/>
      <w:marTop w:val="0"/>
      <w:marBottom w:val="0"/>
      <w:divBdr>
        <w:top w:val="none" w:sz="0" w:space="0" w:color="auto"/>
        <w:left w:val="none" w:sz="0" w:space="0" w:color="auto"/>
        <w:bottom w:val="none" w:sz="0" w:space="0" w:color="auto"/>
        <w:right w:val="none" w:sz="0" w:space="0" w:color="auto"/>
      </w:divBdr>
    </w:div>
    <w:div w:id="922564712">
      <w:bodyDiv w:val="1"/>
      <w:marLeft w:val="0"/>
      <w:marRight w:val="0"/>
      <w:marTop w:val="0"/>
      <w:marBottom w:val="0"/>
      <w:divBdr>
        <w:top w:val="none" w:sz="0" w:space="0" w:color="auto"/>
        <w:left w:val="none" w:sz="0" w:space="0" w:color="auto"/>
        <w:bottom w:val="none" w:sz="0" w:space="0" w:color="auto"/>
        <w:right w:val="none" w:sz="0" w:space="0" w:color="auto"/>
      </w:divBdr>
    </w:div>
    <w:div w:id="922641511">
      <w:bodyDiv w:val="1"/>
      <w:marLeft w:val="0"/>
      <w:marRight w:val="0"/>
      <w:marTop w:val="0"/>
      <w:marBottom w:val="0"/>
      <w:divBdr>
        <w:top w:val="none" w:sz="0" w:space="0" w:color="auto"/>
        <w:left w:val="none" w:sz="0" w:space="0" w:color="auto"/>
        <w:bottom w:val="none" w:sz="0" w:space="0" w:color="auto"/>
        <w:right w:val="none" w:sz="0" w:space="0" w:color="auto"/>
      </w:divBdr>
      <w:divsChild>
        <w:div w:id="188226540">
          <w:marLeft w:val="274"/>
          <w:marRight w:val="0"/>
          <w:marTop w:val="0"/>
          <w:marBottom w:val="60"/>
          <w:divBdr>
            <w:top w:val="none" w:sz="0" w:space="0" w:color="auto"/>
            <w:left w:val="none" w:sz="0" w:space="0" w:color="auto"/>
            <w:bottom w:val="none" w:sz="0" w:space="0" w:color="auto"/>
            <w:right w:val="none" w:sz="0" w:space="0" w:color="auto"/>
          </w:divBdr>
        </w:div>
        <w:div w:id="210119186">
          <w:marLeft w:val="274"/>
          <w:marRight w:val="0"/>
          <w:marTop w:val="0"/>
          <w:marBottom w:val="60"/>
          <w:divBdr>
            <w:top w:val="none" w:sz="0" w:space="0" w:color="auto"/>
            <w:left w:val="none" w:sz="0" w:space="0" w:color="auto"/>
            <w:bottom w:val="none" w:sz="0" w:space="0" w:color="auto"/>
            <w:right w:val="none" w:sz="0" w:space="0" w:color="auto"/>
          </w:divBdr>
        </w:div>
        <w:div w:id="521359005">
          <w:marLeft w:val="274"/>
          <w:marRight w:val="0"/>
          <w:marTop w:val="0"/>
          <w:marBottom w:val="60"/>
          <w:divBdr>
            <w:top w:val="none" w:sz="0" w:space="0" w:color="auto"/>
            <w:left w:val="none" w:sz="0" w:space="0" w:color="auto"/>
            <w:bottom w:val="none" w:sz="0" w:space="0" w:color="auto"/>
            <w:right w:val="none" w:sz="0" w:space="0" w:color="auto"/>
          </w:divBdr>
        </w:div>
        <w:div w:id="817263972">
          <w:marLeft w:val="274"/>
          <w:marRight w:val="0"/>
          <w:marTop w:val="0"/>
          <w:marBottom w:val="60"/>
          <w:divBdr>
            <w:top w:val="none" w:sz="0" w:space="0" w:color="auto"/>
            <w:left w:val="none" w:sz="0" w:space="0" w:color="auto"/>
            <w:bottom w:val="none" w:sz="0" w:space="0" w:color="auto"/>
            <w:right w:val="none" w:sz="0" w:space="0" w:color="auto"/>
          </w:divBdr>
        </w:div>
        <w:div w:id="1075932291">
          <w:marLeft w:val="274"/>
          <w:marRight w:val="0"/>
          <w:marTop w:val="0"/>
          <w:marBottom w:val="60"/>
          <w:divBdr>
            <w:top w:val="none" w:sz="0" w:space="0" w:color="auto"/>
            <w:left w:val="none" w:sz="0" w:space="0" w:color="auto"/>
            <w:bottom w:val="none" w:sz="0" w:space="0" w:color="auto"/>
            <w:right w:val="none" w:sz="0" w:space="0" w:color="auto"/>
          </w:divBdr>
        </w:div>
        <w:div w:id="1695304703">
          <w:marLeft w:val="274"/>
          <w:marRight w:val="0"/>
          <w:marTop w:val="0"/>
          <w:marBottom w:val="60"/>
          <w:divBdr>
            <w:top w:val="none" w:sz="0" w:space="0" w:color="auto"/>
            <w:left w:val="none" w:sz="0" w:space="0" w:color="auto"/>
            <w:bottom w:val="none" w:sz="0" w:space="0" w:color="auto"/>
            <w:right w:val="none" w:sz="0" w:space="0" w:color="auto"/>
          </w:divBdr>
        </w:div>
        <w:div w:id="1868252074">
          <w:marLeft w:val="274"/>
          <w:marRight w:val="0"/>
          <w:marTop w:val="0"/>
          <w:marBottom w:val="60"/>
          <w:divBdr>
            <w:top w:val="none" w:sz="0" w:space="0" w:color="auto"/>
            <w:left w:val="none" w:sz="0" w:space="0" w:color="auto"/>
            <w:bottom w:val="none" w:sz="0" w:space="0" w:color="auto"/>
            <w:right w:val="none" w:sz="0" w:space="0" w:color="auto"/>
          </w:divBdr>
        </w:div>
        <w:div w:id="2080207688">
          <w:marLeft w:val="274"/>
          <w:marRight w:val="0"/>
          <w:marTop w:val="0"/>
          <w:marBottom w:val="60"/>
          <w:divBdr>
            <w:top w:val="none" w:sz="0" w:space="0" w:color="auto"/>
            <w:left w:val="none" w:sz="0" w:space="0" w:color="auto"/>
            <w:bottom w:val="none" w:sz="0" w:space="0" w:color="auto"/>
            <w:right w:val="none" w:sz="0" w:space="0" w:color="auto"/>
          </w:divBdr>
        </w:div>
        <w:div w:id="2111968563">
          <w:marLeft w:val="274"/>
          <w:marRight w:val="0"/>
          <w:marTop w:val="0"/>
          <w:marBottom w:val="60"/>
          <w:divBdr>
            <w:top w:val="none" w:sz="0" w:space="0" w:color="auto"/>
            <w:left w:val="none" w:sz="0" w:space="0" w:color="auto"/>
            <w:bottom w:val="none" w:sz="0" w:space="0" w:color="auto"/>
            <w:right w:val="none" w:sz="0" w:space="0" w:color="auto"/>
          </w:divBdr>
        </w:div>
      </w:divsChild>
    </w:div>
    <w:div w:id="939071029">
      <w:bodyDiv w:val="1"/>
      <w:marLeft w:val="0"/>
      <w:marRight w:val="0"/>
      <w:marTop w:val="0"/>
      <w:marBottom w:val="0"/>
      <w:divBdr>
        <w:top w:val="none" w:sz="0" w:space="0" w:color="auto"/>
        <w:left w:val="none" w:sz="0" w:space="0" w:color="auto"/>
        <w:bottom w:val="none" w:sz="0" w:space="0" w:color="auto"/>
        <w:right w:val="none" w:sz="0" w:space="0" w:color="auto"/>
      </w:divBdr>
    </w:div>
    <w:div w:id="942999467">
      <w:bodyDiv w:val="1"/>
      <w:marLeft w:val="0"/>
      <w:marRight w:val="0"/>
      <w:marTop w:val="0"/>
      <w:marBottom w:val="0"/>
      <w:divBdr>
        <w:top w:val="none" w:sz="0" w:space="0" w:color="auto"/>
        <w:left w:val="none" w:sz="0" w:space="0" w:color="auto"/>
        <w:bottom w:val="none" w:sz="0" w:space="0" w:color="auto"/>
        <w:right w:val="none" w:sz="0" w:space="0" w:color="auto"/>
      </w:divBdr>
    </w:div>
    <w:div w:id="968050256">
      <w:bodyDiv w:val="1"/>
      <w:marLeft w:val="0"/>
      <w:marRight w:val="0"/>
      <w:marTop w:val="0"/>
      <w:marBottom w:val="0"/>
      <w:divBdr>
        <w:top w:val="none" w:sz="0" w:space="0" w:color="auto"/>
        <w:left w:val="none" w:sz="0" w:space="0" w:color="auto"/>
        <w:bottom w:val="none" w:sz="0" w:space="0" w:color="auto"/>
        <w:right w:val="none" w:sz="0" w:space="0" w:color="auto"/>
      </w:divBdr>
    </w:div>
    <w:div w:id="993996425">
      <w:bodyDiv w:val="1"/>
      <w:marLeft w:val="0"/>
      <w:marRight w:val="0"/>
      <w:marTop w:val="0"/>
      <w:marBottom w:val="0"/>
      <w:divBdr>
        <w:top w:val="none" w:sz="0" w:space="0" w:color="auto"/>
        <w:left w:val="none" w:sz="0" w:space="0" w:color="auto"/>
        <w:bottom w:val="none" w:sz="0" w:space="0" w:color="auto"/>
        <w:right w:val="none" w:sz="0" w:space="0" w:color="auto"/>
      </w:divBdr>
    </w:div>
    <w:div w:id="1001201894">
      <w:bodyDiv w:val="1"/>
      <w:marLeft w:val="0"/>
      <w:marRight w:val="0"/>
      <w:marTop w:val="0"/>
      <w:marBottom w:val="0"/>
      <w:divBdr>
        <w:top w:val="none" w:sz="0" w:space="0" w:color="auto"/>
        <w:left w:val="none" w:sz="0" w:space="0" w:color="auto"/>
        <w:bottom w:val="none" w:sz="0" w:space="0" w:color="auto"/>
        <w:right w:val="none" w:sz="0" w:space="0" w:color="auto"/>
      </w:divBdr>
    </w:div>
    <w:div w:id="1004478703">
      <w:bodyDiv w:val="1"/>
      <w:marLeft w:val="0"/>
      <w:marRight w:val="0"/>
      <w:marTop w:val="0"/>
      <w:marBottom w:val="0"/>
      <w:divBdr>
        <w:top w:val="none" w:sz="0" w:space="0" w:color="auto"/>
        <w:left w:val="none" w:sz="0" w:space="0" w:color="auto"/>
        <w:bottom w:val="none" w:sz="0" w:space="0" w:color="auto"/>
        <w:right w:val="none" w:sz="0" w:space="0" w:color="auto"/>
      </w:divBdr>
    </w:div>
    <w:div w:id="1007366710">
      <w:bodyDiv w:val="1"/>
      <w:marLeft w:val="0"/>
      <w:marRight w:val="0"/>
      <w:marTop w:val="0"/>
      <w:marBottom w:val="0"/>
      <w:divBdr>
        <w:top w:val="none" w:sz="0" w:space="0" w:color="auto"/>
        <w:left w:val="none" w:sz="0" w:space="0" w:color="auto"/>
        <w:bottom w:val="none" w:sz="0" w:space="0" w:color="auto"/>
        <w:right w:val="none" w:sz="0" w:space="0" w:color="auto"/>
      </w:divBdr>
      <w:divsChild>
        <w:div w:id="1479876388">
          <w:marLeft w:val="274"/>
          <w:marRight w:val="0"/>
          <w:marTop w:val="0"/>
          <w:marBottom w:val="120"/>
          <w:divBdr>
            <w:top w:val="none" w:sz="0" w:space="0" w:color="auto"/>
            <w:left w:val="none" w:sz="0" w:space="0" w:color="auto"/>
            <w:bottom w:val="none" w:sz="0" w:space="0" w:color="auto"/>
            <w:right w:val="none" w:sz="0" w:space="0" w:color="auto"/>
          </w:divBdr>
        </w:div>
        <w:div w:id="1923371396">
          <w:marLeft w:val="274"/>
          <w:marRight w:val="0"/>
          <w:marTop w:val="0"/>
          <w:marBottom w:val="120"/>
          <w:divBdr>
            <w:top w:val="none" w:sz="0" w:space="0" w:color="auto"/>
            <w:left w:val="none" w:sz="0" w:space="0" w:color="auto"/>
            <w:bottom w:val="none" w:sz="0" w:space="0" w:color="auto"/>
            <w:right w:val="none" w:sz="0" w:space="0" w:color="auto"/>
          </w:divBdr>
        </w:div>
      </w:divsChild>
    </w:div>
    <w:div w:id="1027221134">
      <w:bodyDiv w:val="1"/>
      <w:marLeft w:val="0"/>
      <w:marRight w:val="0"/>
      <w:marTop w:val="0"/>
      <w:marBottom w:val="0"/>
      <w:divBdr>
        <w:top w:val="none" w:sz="0" w:space="0" w:color="auto"/>
        <w:left w:val="none" w:sz="0" w:space="0" w:color="auto"/>
        <w:bottom w:val="none" w:sz="0" w:space="0" w:color="auto"/>
        <w:right w:val="none" w:sz="0" w:space="0" w:color="auto"/>
      </w:divBdr>
    </w:div>
    <w:div w:id="1036657616">
      <w:bodyDiv w:val="1"/>
      <w:marLeft w:val="0"/>
      <w:marRight w:val="0"/>
      <w:marTop w:val="0"/>
      <w:marBottom w:val="0"/>
      <w:divBdr>
        <w:top w:val="none" w:sz="0" w:space="0" w:color="auto"/>
        <w:left w:val="none" w:sz="0" w:space="0" w:color="auto"/>
        <w:bottom w:val="none" w:sz="0" w:space="0" w:color="auto"/>
        <w:right w:val="none" w:sz="0" w:space="0" w:color="auto"/>
      </w:divBdr>
    </w:div>
    <w:div w:id="1037894503">
      <w:bodyDiv w:val="1"/>
      <w:marLeft w:val="0"/>
      <w:marRight w:val="0"/>
      <w:marTop w:val="0"/>
      <w:marBottom w:val="0"/>
      <w:divBdr>
        <w:top w:val="none" w:sz="0" w:space="0" w:color="auto"/>
        <w:left w:val="none" w:sz="0" w:space="0" w:color="auto"/>
        <w:bottom w:val="none" w:sz="0" w:space="0" w:color="auto"/>
        <w:right w:val="none" w:sz="0" w:space="0" w:color="auto"/>
      </w:divBdr>
    </w:div>
    <w:div w:id="1044015096">
      <w:bodyDiv w:val="1"/>
      <w:marLeft w:val="0"/>
      <w:marRight w:val="0"/>
      <w:marTop w:val="0"/>
      <w:marBottom w:val="0"/>
      <w:divBdr>
        <w:top w:val="none" w:sz="0" w:space="0" w:color="auto"/>
        <w:left w:val="none" w:sz="0" w:space="0" w:color="auto"/>
        <w:bottom w:val="none" w:sz="0" w:space="0" w:color="auto"/>
        <w:right w:val="none" w:sz="0" w:space="0" w:color="auto"/>
      </w:divBdr>
    </w:div>
    <w:div w:id="1044060036">
      <w:bodyDiv w:val="1"/>
      <w:marLeft w:val="0"/>
      <w:marRight w:val="0"/>
      <w:marTop w:val="0"/>
      <w:marBottom w:val="0"/>
      <w:divBdr>
        <w:top w:val="none" w:sz="0" w:space="0" w:color="auto"/>
        <w:left w:val="none" w:sz="0" w:space="0" w:color="auto"/>
        <w:bottom w:val="none" w:sz="0" w:space="0" w:color="auto"/>
        <w:right w:val="none" w:sz="0" w:space="0" w:color="auto"/>
      </w:divBdr>
    </w:div>
    <w:div w:id="1052999042">
      <w:bodyDiv w:val="1"/>
      <w:marLeft w:val="0"/>
      <w:marRight w:val="0"/>
      <w:marTop w:val="0"/>
      <w:marBottom w:val="0"/>
      <w:divBdr>
        <w:top w:val="none" w:sz="0" w:space="0" w:color="auto"/>
        <w:left w:val="none" w:sz="0" w:space="0" w:color="auto"/>
        <w:bottom w:val="none" w:sz="0" w:space="0" w:color="auto"/>
        <w:right w:val="none" w:sz="0" w:space="0" w:color="auto"/>
      </w:divBdr>
    </w:div>
    <w:div w:id="1059283389">
      <w:bodyDiv w:val="1"/>
      <w:marLeft w:val="0"/>
      <w:marRight w:val="0"/>
      <w:marTop w:val="0"/>
      <w:marBottom w:val="0"/>
      <w:divBdr>
        <w:top w:val="none" w:sz="0" w:space="0" w:color="auto"/>
        <w:left w:val="none" w:sz="0" w:space="0" w:color="auto"/>
        <w:bottom w:val="none" w:sz="0" w:space="0" w:color="auto"/>
        <w:right w:val="none" w:sz="0" w:space="0" w:color="auto"/>
      </w:divBdr>
    </w:div>
    <w:div w:id="1060862681">
      <w:bodyDiv w:val="1"/>
      <w:marLeft w:val="0"/>
      <w:marRight w:val="0"/>
      <w:marTop w:val="0"/>
      <w:marBottom w:val="0"/>
      <w:divBdr>
        <w:top w:val="none" w:sz="0" w:space="0" w:color="auto"/>
        <w:left w:val="none" w:sz="0" w:space="0" w:color="auto"/>
        <w:bottom w:val="none" w:sz="0" w:space="0" w:color="auto"/>
        <w:right w:val="none" w:sz="0" w:space="0" w:color="auto"/>
      </w:divBdr>
    </w:div>
    <w:div w:id="1064376859">
      <w:bodyDiv w:val="1"/>
      <w:marLeft w:val="0"/>
      <w:marRight w:val="0"/>
      <w:marTop w:val="0"/>
      <w:marBottom w:val="0"/>
      <w:divBdr>
        <w:top w:val="none" w:sz="0" w:space="0" w:color="auto"/>
        <w:left w:val="none" w:sz="0" w:space="0" w:color="auto"/>
        <w:bottom w:val="none" w:sz="0" w:space="0" w:color="auto"/>
        <w:right w:val="none" w:sz="0" w:space="0" w:color="auto"/>
      </w:divBdr>
    </w:div>
    <w:div w:id="1064719127">
      <w:bodyDiv w:val="1"/>
      <w:marLeft w:val="0"/>
      <w:marRight w:val="0"/>
      <w:marTop w:val="0"/>
      <w:marBottom w:val="0"/>
      <w:divBdr>
        <w:top w:val="none" w:sz="0" w:space="0" w:color="auto"/>
        <w:left w:val="none" w:sz="0" w:space="0" w:color="auto"/>
        <w:bottom w:val="none" w:sz="0" w:space="0" w:color="auto"/>
        <w:right w:val="none" w:sz="0" w:space="0" w:color="auto"/>
      </w:divBdr>
    </w:div>
    <w:div w:id="1072583677">
      <w:bodyDiv w:val="1"/>
      <w:marLeft w:val="0"/>
      <w:marRight w:val="0"/>
      <w:marTop w:val="0"/>
      <w:marBottom w:val="0"/>
      <w:divBdr>
        <w:top w:val="none" w:sz="0" w:space="0" w:color="auto"/>
        <w:left w:val="none" w:sz="0" w:space="0" w:color="auto"/>
        <w:bottom w:val="none" w:sz="0" w:space="0" w:color="auto"/>
        <w:right w:val="none" w:sz="0" w:space="0" w:color="auto"/>
      </w:divBdr>
    </w:div>
    <w:div w:id="1075786993">
      <w:bodyDiv w:val="1"/>
      <w:marLeft w:val="0"/>
      <w:marRight w:val="0"/>
      <w:marTop w:val="0"/>
      <w:marBottom w:val="0"/>
      <w:divBdr>
        <w:top w:val="none" w:sz="0" w:space="0" w:color="auto"/>
        <w:left w:val="none" w:sz="0" w:space="0" w:color="auto"/>
        <w:bottom w:val="none" w:sz="0" w:space="0" w:color="auto"/>
        <w:right w:val="none" w:sz="0" w:space="0" w:color="auto"/>
      </w:divBdr>
    </w:div>
    <w:div w:id="1098060612">
      <w:bodyDiv w:val="1"/>
      <w:marLeft w:val="0"/>
      <w:marRight w:val="0"/>
      <w:marTop w:val="0"/>
      <w:marBottom w:val="0"/>
      <w:divBdr>
        <w:top w:val="none" w:sz="0" w:space="0" w:color="auto"/>
        <w:left w:val="none" w:sz="0" w:space="0" w:color="auto"/>
        <w:bottom w:val="none" w:sz="0" w:space="0" w:color="auto"/>
        <w:right w:val="none" w:sz="0" w:space="0" w:color="auto"/>
      </w:divBdr>
    </w:div>
    <w:div w:id="1110514696">
      <w:bodyDiv w:val="1"/>
      <w:marLeft w:val="0"/>
      <w:marRight w:val="0"/>
      <w:marTop w:val="0"/>
      <w:marBottom w:val="0"/>
      <w:divBdr>
        <w:top w:val="none" w:sz="0" w:space="0" w:color="auto"/>
        <w:left w:val="none" w:sz="0" w:space="0" w:color="auto"/>
        <w:bottom w:val="none" w:sz="0" w:space="0" w:color="auto"/>
        <w:right w:val="none" w:sz="0" w:space="0" w:color="auto"/>
      </w:divBdr>
    </w:div>
    <w:div w:id="1117338231">
      <w:bodyDiv w:val="1"/>
      <w:marLeft w:val="0"/>
      <w:marRight w:val="0"/>
      <w:marTop w:val="0"/>
      <w:marBottom w:val="0"/>
      <w:divBdr>
        <w:top w:val="none" w:sz="0" w:space="0" w:color="auto"/>
        <w:left w:val="none" w:sz="0" w:space="0" w:color="auto"/>
        <w:bottom w:val="none" w:sz="0" w:space="0" w:color="auto"/>
        <w:right w:val="none" w:sz="0" w:space="0" w:color="auto"/>
      </w:divBdr>
      <w:divsChild>
        <w:div w:id="270281080">
          <w:marLeft w:val="274"/>
          <w:marRight w:val="0"/>
          <w:marTop w:val="0"/>
          <w:marBottom w:val="120"/>
          <w:divBdr>
            <w:top w:val="none" w:sz="0" w:space="0" w:color="auto"/>
            <w:left w:val="none" w:sz="0" w:space="0" w:color="auto"/>
            <w:bottom w:val="none" w:sz="0" w:space="0" w:color="auto"/>
            <w:right w:val="none" w:sz="0" w:space="0" w:color="auto"/>
          </w:divBdr>
        </w:div>
        <w:div w:id="276914657">
          <w:marLeft w:val="274"/>
          <w:marRight w:val="0"/>
          <w:marTop w:val="0"/>
          <w:marBottom w:val="120"/>
          <w:divBdr>
            <w:top w:val="none" w:sz="0" w:space="0" w:color="auto"/>
            <w:left w:val="none" w:sz="0" w:space="0" w:color="auto"/>
            <w:bottom w:val="none" w:sz="0" w:space="0" w:color="auto"/>
            <w:right w:val="none" w:sz="0" w:space="0" w:color="auto"/>
          </w:divBdr>
        </w:div>
        <w:div w:id="1240554011">
          <w:marLeft w:val="274"/>
          <w:marRight w:val="0"/>
          <w:marTop w:val="0"/>
          <w:marBottom w:val="120"/>
          <w:divBdr>
            <w:top w:val="none" w:sz="0" w:space="0" w:color="auto"/>
            <w:left w:val="none" w:sz="0" w:space="0" w:color="auto"/>
            <w:bottom w:val="none" w:sz="0" w:space="0" w:color="auto"/>
            <w:right w:val="none" w:sz="0" w:space="0" w:color="auto"/>
          </w:divBdr>
        </w:div>
        <w:div w:id="1370836516">
          <w:marLeft w:val="274"/>
          <w:marRight w:val="0"/>
          <w:marTop w:val="0"/>
          <w:marBottom w:val="120"/>
          <w:divBdr>
            <w:top w:val="none" w:sz="0" w:space="0" w:color="auto"/>
            <w:left w:val="none" w:sz="0" w:space="0" w:color="auto"/>
            <w:bottom w:val="none" w:sz="0" w:space="0" w:color="auto"/>
            <w:right w:val="none" w:sz="0" w:space="0" w:color="auto"/>
          </w:divBdr>
        </w:div>
        <w:div w:id="1691644705">
          <w:marLeft w:val="274"/>
          <w:marRight w:val="0"/>
          <w:marTop w:val="0"/>
          <w:marBottom w:val="120"/>
          <w:divBdr>
            <w:top w:val="none" w:sz="0" w:space="0" w:color="auto"/>
            <w:left w:val="none" w:sz="0" w:space="0" w:color="auto"/>
            <w:bottom w:val="none" w:sz="0" w:space="0" w:color="auto"/>
            <w:right w:val="none" w:sz="0" w:space="0" w:color="auto"/>
          </w:divBdr>
        </w:div>
        <w:div w:id="1851677017">
          <w:marLeft w:val="274"/>
          <w:marRight w:val="0"/>
          <w:marTop w:val="0"/>
          <w:marBottom w:val="120"/>
          <w:divBdr>
            <w:top w:val="none" w:sz="0" w:space="0" w:color="auto"/>
            <w:left w:val="none" w:sz="0" w:space="0" w:color="auto"/>
            <w:bottom w:val="none" w:sz="0" w:space="0" w:color="auto"/>
            <w:right w:val="none" w:sz="0" w:space="0" w:color="auto"/>
          </w:divBdr>
        </w:div>
      </w:divsChild>
    </w:div>
    <w:div w:id="1119182927">
      <w:bodyDiv w:val="1"/>
      <w:marLeft w:val="0"/>
      <w:marRight w:val="0"/>
      <w:marTop w:val="0"/>
      <w:marBottom w:val="0"/>
      <w:divBdr>
        <w:top w:val="none" w:sz="0" w:space="0" w:color="auto"/>
        <w:left w:val="none" w:sz="0" w:space="0" w:color="auto"/>
        <w:bottom w:val="none" w:sz="0" w:space="0" w:color="auto"/>
        <w:right w:val="none" w:sz="0" w:space="0" w:color="auto"/>
      </w:divBdr>
    </w:div>
    <w:div w:id="1119228536">
      <w:bodyDiv w:val="1"/>
      <w:marLeft w:val="0"/>
      <w:marRight w:val="0"/>
      <w:marTop w:val="0"/>
      <w:marBottom w:val="0"/>
      <w:divBdr>
        <w:top w:val="none" w:sz="0" w:space="0" w:color="auto"/>
        <w:left w:val="none" w:sz="0" w:space="0" w:color="auto"/>
        <w:bottom w:val="none" w:sz="0" w:space="0" w:color="auto"/>
        <w:right w:val="none" w:sz="0" w:space="0" w:color="auto"/>
      </w:divBdr>
    </w:div>
    <w:div w:id="1128545470">
      <w:bodyDiv w:val="1"/>
      <w:marLeft w:val="0"/>
      <w:marRight w:val="0"/>
      <w:marTop w:val="0"/>
      <w:marBottom w:val="0"/>
      <w:divBdr>
        <w:top w:val="none" w:sz="0" w:space="0" w:color="auto"/>
        <w:left w:val="none" w:sz="0" w:space="0" w:color="auto"/>
        <w:bottom w:val="none" w:sz="0" w:space="0" w:color="auto"/>
        <w:right w:val="none" w:sz="0" w:space="0" w:color="auto"/>
      </w:divBdr>
    </w:div>
    <w:div w:id="1130707556">
      <w:bodyDiv w:val="1"/>
      <w:marLeft w:val="0"/>
      <w:marRight w:val="0"/>
      <w:marTop w:val="0"/>
      <w:marBottom w:val="0"/>
      <w:divBdr>
        <w:top w:val="none" w:sz="0" w:space="0" w:color="auto"/>
        <w:left w:val="none" w:sz="0" w:space="0" w:color="auto"/>
        <w:bottom w:val="none" w:sz="0" w:space="0" w:color="auto"/>
        <w:right w:val="none" w:sz="0" w:space="0" w:color="auto"/>
      </w:divBdr>
    </w:div>
    <w:div w:id="1135636087">
      <w:bodyDiv w:val="1"/>
      <w:marLeft w:val="0"/>
      <w:marRight w:val="0"/>
      <w:marTop w:val="0"/>
      <w:marBottom w:val="0"/>
      <w:divBdr>
        <w:top w:val="none" w:sz="0" w:space="0" w:color="auto"/>
        <w:left w:val="none" w:sz="0" w:space="0" w:color="auto"/>
        <w:bottom w:val="none" w:sz="0" w:space="0" w:color="auto"/>
        <w:right w:val="none" w:sz="0" w:space="0" w:color="auto"/>
      </w:divBdr>
    </w:div>
    <w:div w:id="1148550103">
      <w:bodyDiv w:val="1"/>
      <w:marLeft w:val="0"/>
      <w:marRight w:val="0"/>
      <w:marTop w:val="0"/>
      <w:marBottom w:val="0"/>
      <w:divBdr>
        <w:top w:val="none" w:sz="0" w:space="0" w:color="auto"/>
        <w:left w:val="none" w:sz="0" w:space="0" w:color="auto"/>
        <w:bottom w:val="none" w:sz="0" w:space="0" w:color="auto"/>
        <w:right w:val="none" w:sz="0" w:space="0" w:color="auto"/>
      </w:divBdr>
      <w:divsChild>
        <w:div w:id="368998451">
          <w:marLeft w:val="274"/>
          <w:marRight w:val="0"/>
          <w:marTop w:val="0"/>
          <w:marBottom w:val="120"/>
          <w:divBdr>
            <w:top w:val="none" w:sz="0" w:space="0" w:color="auto"/>
            <w:left w:val="none" w:sz="0" w:space="0" w:color="auto"/>
            <w:bottom w:val="none" w:sz="0" w:space="0" w:color="auto"/>
            <w:right w:val="none" w:sz="0" w:space="0" w:color="auto"/>
          </w:divBdr>
        </w:div>
        <w:div w:id="1745375093">
          <w:marLeft w:val="274"/>
          <w:marRight w:val="0"/>
          <w:marTop w:val="0"/>
          <w:marBottom w:val="120"/>
          <w:divBdr>
            <w:top w:val="none" w:sz="0" w:space="0" w:color="auto"/>
            <w:left w:val="none" w:sz="0" w:space="0" w:color="auto"/>
            <w:bottom w:val="none" w:sz="0" w:space="0" w:color="auto"/>
            <w:right w:val="none" w:sz="0" w:space="0" w:color="auto"/>
          </w:divBdr>
        </w:div>
        <w:div w:id="2119400719">
          <w:marLeft w:val="274"/>
          <w:marRight w:val="0"/>
          <w:marTop w:val="0"/>
          <w:marBottom w:val="120"/>
          <w:divBdr>
            <w:top w:val="none" w:sz="0" w:space="0" w:color="auto"/>
            <w:left w:val="none" w:sz="0" w:space="0" w:color="auto"/>
            <w:bottom w:val="none" w:sz="0" w:space="0" w:color="auto"/>
            <w:right w:val="none" w:sz="0" w:space="0" w:color="auto"/>
          </w:divBdr>
        </w:div>
      </w:divsChild>
    </w:div>
    <w:div w:id="1152482526">
      <w:bodyDiv w:val="1"/>
      <w:marLeft w:val="0"/>
      <w:marRight w:val="0"/>
      <w:marTop w:val="0"/>
      <w:marBottom w:val="0"/>
      <w:divBdr>
        <w:top w:val="none" w:sz="0" w:space="0" w:color="auto"/>
        <w:left w:val="none" w:sz="0" w:space="0" w:color="auto"/>
        <w:bottom w:val="none" w:sz="0" w:space="0" w:color="auto"/>
        <w:right w:val="none" w:sz="0" w:space="0" w:color="auto"/>
      </w:divBdr>
    </w:div>
    <w:div w:id="1156728436">
      <w:bodyDiv w:val="1"/>
      <w:marLeft w:val="0"/>
      <w:marRight w:val="0"/>
      <w:marTop w:val="0"/>
      <w:marBottom w:val="0"/>
      <w:divBdr>
        <w:top w:val="none" w:sz="0" w:space="0" w:color="auto"/>
        <w:left w:val="none" w:sz="0" w:space="0" w:color="auto"/>
        <w:bottom w:val="none" w:sz="0" w:space="0" w:color="auto"/>
        <w:right w:val="none" w:sz="0" w:space="0" w:color="auto"/>
      </w:divBdr>
    </w:div>
    <w:div w:id="1159151794">
      <w:bodyDiv w:val="1"/>
      <w:marLeft w:val="0"/>
      <w:marRight w:val="0"/>
      <w:marTop w:val="0"/>
      <w:marBottom w:val="0"/>
      <w:divBdr>
        <w:top w:val="none" w:sz="0" w:space="0" w:color="auto"/>
        <w:left w:val="none" w:sz="0" w:space="0" w:color="auto"/>
        <w:bottom w:val="none" w:sz="0" w:space="0" w:color="auto"/>
        <w:right w:val="none" w:sz="0" w:space="0" w:color="auto"/>
      </w:divBdr>
    </w:div>
    <w:div w:id="1161966598">
      <w:bodyDiv w:val="1"/>
      <w:marLeft w:val="0"/>
      <w:marRight w:val="0"/>
      <w:marTop w:val="0"/>
      <w:marBottom w:val="0"/>
      <w:divBdr>
        <w:top w:val="none" w:sz="0" w:space="0" w:color="auto"/>
        <w:left w:val="none" w:sz="0" w:space="0" w:color="auto"/>
        <w:bottom w:val="none" w:sz="0" w:space="0" w:color="auto"/>
        <w:right w:val="none" w:sz="0" w:space="0" w:color="auto"/>
      </w:divBdr>
      <w:divsChild>
        <w:div w:id="1100638294">
          <w:marLeft w:val="274"/>
          <w:marRight w:val="0"/>
          <w:marTop w:val="0"/>
          <w:marBottom w:val="120"/>
          <w:divBdr>
            <w:top w:val="none" w:sz="0" w:space="0" w:color="auto"/>
            <w:left w:val="none" w:sz="0" w:space="0" w:color="auto"/>
            <w:bottom w:val="none" w:sz="0" w:space="0" w:color="auto"/>
            <w:right w:val="none" w:sz="0" w:space="0" w:color="auto"/>
          </w:divBdr>
        </w:div>
      </w:divsChild>
    </w:div>
    <w:div w:id="1165975027">
      <w:bodyDiv w:val="1"/>
      <w:marLeft w:val="0"/>
      <w:marRight w:val="0"/>
      <w:marTop w:val="0"/>
      <w:marBottom w:val="0"/>
      <w:divBdr>
        <w:top w:val="none" w:sz="0" w:space="0" w:color="auto"/>
        <w:left w:val="none" w:sz="0" w:space="0" w:color="auto"/>
        <w:bottom w:val="none" w:sz="0" w:space="0" w:color="auto"/>
        <w:right w:val="none" w:sz="0" w:space="0" w:color="auto"/>
      </w:divBdr>
      <w:divsChild>
        <w:div w:id="124396979">
          <w:marLeft w:val="274"/>
          <w:marRight w:val="0"/>
          <w:marTop w:val="0"/>
          <w:marBottom w:val="120"/>
          <w:divBdr>
            <w:top w:val="none" w:sz="0" w:space="0" w:color="auto"/>
            <w:left w:val="none" w:sz="0" w:space="0" w:color="auto"/>
            <w:bottom w:val="none" w:sz="0" w:space="0" w:color="auto"/>
            <w:right w:val="none" w:sz="0" w:space="0" w:color="auto"/>
          </w:divBdr>
        </w:div>
      </w:divsChild>
    </w:div>
    <w:div w:id="1166897177">
      <w:bodyDiv w:val="1"/>
      <w:marLeft w:val="0"/>
      <w:marRight w:val="0"/>
      <w:marTop w:val="0"/>
      <w:marBottom w:val="0"/>
      <w:divBdr>
        <w:top w:val="none" w:sz="0" w:space="0" w:color="auto"/>
        <w:left w:val="none" w:sz="0" w:space="0" w:color="auto"/>
        <w:bottom w:val="none" w:sz="0" w:space="0" w:color="auto"/>
        <w:right w:val="none" w:sz="0" w:space="0" w:color="auto"/>
      </w:divBdr>
    </w:div>
    <w:div w:id="1194030376">
      <w:bodyDiv w:val="1"/>
      <w:marLeft w:val="0"/>
      <w:marRight w:val="0"/>
      <w:marTop w:val="0"/>
      <w:marBottom w:val="0"/>
      <w:divBdr>
        <w:top w:val="none" w:sz="0" w:space="0" w:color="auto"/>
        <w:left w:val="none" w:sz="0" w:space="0" w:color="auto"/>
        <w:bottom w:val="none" w:sz="0" w:space="0" w:color="auto"/>
        <w:right w:val="none" w:sz="0" w:space="0" w:color="auto"/>
      </w:divBdr>
    </w:div>
    <w:div w:id="1203982461">
      <w:bodyDiv w:val="1"/>
      <w:marLeft w:val="0"/>
      <w:marRight w:val="0"/>
      <w:marTop w:val="0"/>
      <w:marBottom w:val="0"/>
      <w:divBdr>
        <w:top w:val="none" w:sz="0" w:space="0" w:color="auto"/>
        <w:left w:val="none" w:sz="0" w:space="0" w:color="auto"/>
        <w:bottom w:val="none" w:sz="0" w:space="0" w:color="auto"/>
        <w:right w:val="none" w:sz="0" w:space="0" w:color="auto"/>
      </w:divBdr>
    </w:div>
    <w:div w:id="1211261306">
      <w:bodyDiv w:val="1"/>
      <w:marLeft w:val="0"/>
      <w:marRight w:val="0"/>
      <w:marTop w:val="0"/>
      <w:marBottom w:val="0"/>
      <w:divBdr>
        <w:top w:val="none" w:sz="0" w:space="0" w:color="auto"/>
        <w:left w:val="none" w:sz="0" w:space="0" w:color="auto"/>
        <w:bottom w:val="none" w:sz="0" w:space="0" w:color="auto"/>
        <w:right w:val="none" w:sz="0" w:space="0" w:color="auto"/>
      </w:divBdr>
    </w:div>
    <w:div w:id="1215117371">
      <w:bodyDiv w:val="1"/>
      <w:marLeft w:val="0"/>
      <w:marRight w:val="0"/>
      <w:marTop w:val="0"/>
      <w:marBottom w:val="0"/>
      <w:divBdr>
        <w:top w:val="none" w:sz="0" w:space="0" w:color="auto"/>
        <w:left w:val="none" w:sz="0" w:space="0" w:color="auto"/>
        <w:bottom w:val="none" w:sz="0" w:space="0" w:color="auto"/>
        <w:right w:val="none" w:sz="0" w:space="0" w:color="auto"/>
      </w:divBdr>
    </w:div>
    <w:div w:id="1218013532">
      <w:bodyDiv w:val="1"/>
      <w:marLeft w:val="0"/>
      <w:marRight w:val="0"/>
      <w:marTop w:val="0"/>
      <w:marBottom w:val="0"/>
      <w:divBdr>
        <w:top w:val="none" w:sz="0" w:space="0" w:color="auto"/>
        <w:left w:val="none" w:sz="0" w:space="0" w:color="auto"/>
        <w:bottom w:val="none" w:sz="0" w:space="0" w:color="auto"/>
        <w:right w:val="none" w:sz="0" w:space="0" w:color="auto"/>
      </w:divBdr>
    </w:div>
    <w:div w:id="1222130594">
      <w:bodyDiv w:val="1"/>
      <w:marLeft w:val="0"/>
      <w:marRight w:val="0"/>
      <w:marTop w:val="0"/>
      <w:marBottom w:val="0"/>
      <w:divBdr>
        <w:top w:val="none" w:sz="0" w:space="0" w:color="auto"/>
        <w:left w:val="none" w:sz="0" w:space="0" w:color="auto"/>
        <w:bottom w:val="none" w:sz="0" w:space="0" w:color="auto"/>
        <w:right w:val="none" w:sz="0" w:space="0" w:color="auto"/>
      </w:divBdr>
    </w:div>
    <w:div w:id="1222401434">
      <w:bodyDiv w:val="1"/>
      <w:marLeft w:val="0"/>
      <w:marRight w:val="0"/>
      <w:marTop w:val="0"/>
      <w:marBottom w:val="0"/>
      <w:divBdr>
        <w:top w:val="none" w:sz="0" w:space="0" w:color="auto"/>
        <w:left w:val="none" w:sz="0" w:space="0" w:color="auto"/>
        <w:bottom w:val="none" w:sz="0" w:space="0" w:color="auto"/>
        <w:right w:val="none" w:sz="0" w:space="0" w:color="auto"/>
      </w:divBdr>
    </w:div>
    <w:div w:id="1226649386">
      <w:bodyDiv w:val="1"/>
      <w:marLeft w:val="0"/>
      <w:marRight w:val="0"/>
      <w:marTop w:val="0"/>
      <w:marBottom w:val="0"/>
      <w:divBdr>
        <w:top w:val="none" w:sz="0" w:space="0" w:color="auto"/>
        <w:left w:val="none" w:sz="0" w:space="0" w:color="auto"/>
        <w:bottom w:val="none" w:sz="0" w:space="0" w:color="auto"/>
        <w:right w:val="none" w:sz="0" w:space="0" w:color="auto"/>
      </w:divBdr>
    </w:div>
    <w:div w:id="1228683318">
      <w:bodyDiv w:val="1"/>
      <w:marLeft w:val="0"/>
      <w:marRight w:val="0"/>
      <w:marTop w:val="0"/>
      <w:marBottom w:val="0"/>
      <w:divBdr>
        <w:top w:val="none" w:sz="0" w:space="0" w:color="auto"/>
        <w:left w:val="none" w:sz="0" w:space="0" w:color="auto"/>
        <w:bottom w:val="none" w:sz="0" w:space="0" w:color="auto"/>
        <w:right w:val="none" w:sz="0" w:space="0" w:color="auto"/>
      </w:divBdr>
    </w:div>
    <w:div w:id="1232042451">
      <w:bodyDiv w:val="1"/>
      <w:marLeft w:val="0"/>
      <w:marRight w:val="0"/>
      <w:marTop w:val="0"/>
      <w:marBottom w:val="0"/>
      <w:divBdr>
        <w:top w:val="none" w:sz="0" w:space="0" w:color="auto"/>
        <w:left w:val="none" w:sz="0" w:space="0" w:color="auto"/>
        <w:bottom w:val="none" w:sz="0" w:space="0" w:color="auto"/>
        <w:right w:val="none" w:sz="0" w:space="0" w:color="auto"/>
      </w:divBdr>
    </w:div>
    <w:div w:id="1233732659">
      <w:bodyDiv w:val="1"/>
      <w:marLeft w:val="0"/>
      <w:marRight w:val="0"/>
      <w:marTop w:val="0"/>
      <w:marBottom w:val="0"/>
      <w:divBdr>
        <w:top w:val="none" w:sz="0" w:space="0" w:color="auto"/>
        <w:left w:val="none" w:sz="0" w:space="0" w:color="auto"/>
        <w:bottom w:val="none" w:sz="0" w:space="0" w:color="auto"/>
        <w:right w:val="none" w:sz="0" w:space="0" w:color="auto"/>
      </w:divBdr>
    </w:div>
    <w:div w:id="1250232472">
      <w:bodyDiv w:val="1"/>
      <w:marLeft w:val="0"/>
      <w:marRight w:val="0"/>
      <w:marTop w:val="0"/>
      <w:marBottom w:val="0"/>
      <w:divBdr>
        <w:top w:val="none" w:sz="0" w:space="0" w:color="auto"/>
        <w:left w:val="none" w:sz="0" w:space="0" w:color="auto"/>
        <w:bottom w:val="none" w:sz="0" w:space="0" w:color="auto"/>
        <w:right w:val="none" w:sz="0" w:space="0" w:color="auto"/>
      </w:divBdr>
    </w:div>
    <w:div w:id="1251962729">
      <w:bodyDiv w:val="1"/>
      <w:marLeft w:val="0"/>
      <w:marRight w:val="0"/>
      <w:marTop w:val="0"/>
      <w:marBottom w:val="0"/>
      <w:divBdr>
        <w:top w:val="none" w:sz="0" w:space="0" w:color="auto"/>
        <w:left w:val="none" w:sz="0" w:space="0" w:color="auto"/>
        <w:bottom w:val="none" w:sz="0" w:space="0" w:color="auto"/>
        <w:right w:val="none" w:sz="0" w:space="0" w:color="auto"/>
      </w:divBdr>
    </w:div>
    <w:div w:id="1256590724">
      <w:bodyDiv w:val="1"/>
      <w:marLeft w:val="0"/>
      <w:marRight w:val="0"/>
      <w:marTop w:val="0"/>
      <w:marBottom w:val="0"/>
      <w:divBdr>
        <w:top w:val="none" w:sz="0" w:space="0" w:color="auto"/>
        <w:left w:val="none" w:sz="0" w:space="0" w:color="auto"/>
        <w:bottom w:val="none" w:sz="0" w:space="0" w:color="auto"/>
        <w:right w:val="none" w:sz="0" w:space="0" w:color="auto"/>
      </w:divBdr>
    </w:div>
    <w:div w:id="1270432011">
      <w:bodyDiv w:val="1"/>
      <w:marLeft w:val="0"/>
      <w:marRight w:val="0"/>
      <w:marTop w:val="0"/>
      <w:marBottom w:val="0"/>
      <w:divBdr>
        <w:top w:val="none" w:sz="0" w:space="0" w:color="auto"/>
        <w:left w:val="none" w:sz="0" w:space="0" w:color="auto"/>
        <w:bottom w:val="none" w:sz="0" w:space="0" w:color="auto"/>
        <w:right w:val="none" w:sz="0" w:space="0" w:color="auto"/>
      </w:divBdr>
    </w:div>
    <w:div w:id="1270626529">
      <w:bodyDiv w:val="1"/>
      <w:marLeft w:val="0"/>
      <w:marRight w:val="0"/>
      <w:marTop w:val="0"/>
      <w:marBottom w:val="0"/>
      <w:divBdr>
        <w:top w:val="none" w:sz="0" w:space="0" w:color="auto"/>
        <w:left w:val="none" w:sz="0" w:space="0" w:color="auto"/>
        <w:bottom w:val="none" w:sz="0" w:space="0" w:color="auto"/>
        <w:right w:val="none" w:sz="0" w:space="0" w:color="auto"/>
      </w:divBdr>
    </w:div>
    <w:div w:id="1275677434">
      <w:bodyDiv w:val="1"/>
      <w:marLeft w:val="0"/>
      <w:marRight w:val="0"/>
      <w:marTop w:val="0"/>
      <w:marBottom w:val="0"/>
      <w:divBdr>
        <w:top w:val="none" w:sz="0" w:space="0" w:color="auto"/>
        <w:left w:val="none" w:sz="0" w:space="0" w:color="auto"/>
        <w:bottom w:val="none" w:sz="0" w:space="0" w:color="auto"/>
        <w:right w:val="none" w:sz="0" w:space="0" w:color="auto"/>
      </w:divBdr>
    </w:div>
    <w:div w:id="1278634503">
      <w:bodyDiv w:val="1"/>
      <w:marLeft w:val="0"/>
      <w:marRight w:val="0"/>
      <w:marTop w:val="0"/>
      <w:marBottom w:val="0"/>
      <w:divBdr>
        <w:top w:val="none" w:sz="0" w:space="0" w:color="auto"/>
        <w:left w:val="none" w:sz="0" w:space="0" w:color="auto"/>
        <w:bottom w:val="none" w:sz="0" w:space="0" w:color="auto"/>
        <w:right w:val="none" w:sz="0" w:space="0" w:color="auto"/>
      </w:divBdr>
    </w:div>
    <w:div w:id="1280061857">
      <w:bodyDiv w:val="1"/>
      <w:marLeft w:val="0"/>
      <w:marRight w:val="0"/>
      <w:marTop w:val="0"/>
      <w:marBottom w:val="0"/>
      <w:divBdr>
        <w:top w:val="none" w:sz="0" w:space="0" w:color="auto"/>
        <w:left w:val="none" w:sz="0" w:space="0" w:color="auto"/>
        <w:bottom w:val="none" w:sz="0" w:space="0" w:color="auto"/>
        <w:right w:val="none" w:sz="0" w:space="0" w:color="auto"/>
      </w:divBdr>
    </w:div>
    <w:div w:id="1282880096">
      <w:bodyDiv w:val="1"/>
      <w:marLeft w:val="0"/>
      <w:marRight w:val="0"/>
      <w:marTop w:val="0"/>
      <w:marBottom w:val="0"/>
      <w:divBdr>
        <w:top w:val="none" w:sz="0" w:space="0" w:color="auto"/>
        <w:left w:val="none" w:sz="0" w:space="0" w:color="auto"/>
        <w:bottom w:val="none" w:sz="0" w:space="0" w:color="auto"/>
        <w:right w:val="none" w:sz="0" w:space="0" w:color="auto"/>
      </w:divBdr>
    </w:div>
    <w:div w:id="1291016322">
      <w:bodyDiv w:val="1"/>
      <w:marLeft w:val="0"/>
      <w:marRight w:val="0"/>
      <w:marTop w:val="0"/>
      <w:marBottom w:val="0"/>
      <w:divBdr>
        <w:top w:val="none" w:sz="0" w:space="0" w:color="auto"/>
        <w:left w:val="none" w:sz="0" w:space="0" w:color="auto"/>
        <w:bottom w:val="none" w:sz="0" w:space="0" w:color="auto"/>
        <w:right w:val="none" w:sz="0" w:space="0" w:color="auto"/>
      </w:divBdr>
    </w:div>
    <w:div w:id="1295721223">
      <w:bodyDiv w:val="1"/>
      <w:marLeft w:val="0"/>
      <w:marRight w:val="0"/>
      <w:marTop w:val="0"/>
      <w:marBottom w:val="0"/>
      <w:divBdr>
        <w:top w:val="none" w:sz="0" w:space="0" w:color="auto"/>
        <w:left w:val="none" w:sz="0" w:space="0" w:color="auto"/>
        <w:bottom w:val="none" w:sz="0" w:space="0" w:color="auto"/>
        <w:right w:val="none" w:sz="0" w:space="0" w:color="auto"/>
      </w:divBdr>
    </w:div>
    <w:div w:id="1315720944">
      <w:bodyDiv w:val="1"/>
      <w:marLeft w:val="0"/>
      <w:marRight w:val="0"/>
      <w:marTop w:val="0"/>
      <w:marBottom w:val="0"/>
      <w:divBdr>
        <w:top w:val="none" w:sz="0" w:space="0" w:color="auto"/>
        <w:left w:val="none" w:sz="0" w:space="0" w:color="auto"/>
        <w:bottom w:val="none" w:sz="0" w:space="0" w:color="auto"/>
        <w:right w:val="none" w:sz="0" w:space="0" w:color="auto"/>
      </w:divBdr>
    </w:div>
    <w:div w:id="1319843417">
      <w:bodyDiv w:val="1"/>
      <w:marLeft w:val="0"/>
      <w:marRight w:val="0"/>
      <w:marTop w:val="0"/>
      <w:marBottom w:val="0"/>
      <w:divBdr>
        <w:top w:val="none" w:sz="0" w:space="0" w:color="auto"/>
        <w:left w:val="none" w:sz="0" w:space="0" w:color="auto"/>
        <w:bottom w:val="none" w:sz="0" w:space="0" w:color="auto"/>
        <w:right w:val="none" w:sz="0" w:space="0" w:color="auto"/>
      </w:divBdr>
    </w:div>
    <w:div w:id="1329359401">
      <w:bodyDiv w:val="1"/>
      <w:marLeft w:val="0"/>
      <w:marRight w:val="0"/>
      <w:marTop w:val="0"/>
      <w:marBottom w:val="0"/>
      <w:divBdr>
        <w:top w:val="none" w:sz="0" w:space="0" w:color="auto"/>
        <w:left w:val="none" w:sz="0" w:space="0" w:color="auto"/>
        <w:bottom w:val="none" w:sz="0" w:space="0" w:color="auto"/>
        <w:right w:val="none" w:sz="0" w:space="0" w:color="auto"/>
      </w:divBdr>
    </w:div>
    <w:div w:id="1334993737">
      <w:bodyDiv w:val="1"/>
      <w:marLeft w:val="0"/>
      <w:marRight w:val="0"/>
      <w:marTop w:val="0"/>
      <w:marBottom w:val="0"/>
      <w:divBdr>
        <w:top w:val="none" w:sz="0" w:space="0" w:color="auto"/>
        <w:left w:val="none" w:sz="0" w:space="0" w:color="auto"/>
        <w:bottom w:val="none" w:sz="0" w:space="0" w:color="auto"/>
        <w:right w:val="none" w:sz="0" w:space="0" w:color="auto"/>
      </w:divBdr>
    </w:div>
    <w:div w:id="1337269007">
      <w:bodyDiv w:val="1"/>
      <w:marLeft w:val="0"/>
      <w:marRight w:val="0"/>
      <w:marTop w:val="0"/>
      <w:marBottom w:val="0"/>
      <w:divBdr>
        <w:top w:val="none" w:sz="0" w:space="0" w:color="auto"/>
        <w:left w:val="none" w:sz="0" w:space="0" w:color="auto"/>
        <w:bottom w:val="none" w:sz="0" w:space="0" w:color="auto"/>
        <w:right w:val="none" w:sz="0" w:space="0" w:color="auto"/>
      </w:divBdr>
      <w:divsChild>
        <w:div w:id="357967621">
          <w:marLeft w:val="288"/>
          <w:marRight w:val="0"/>
          <w:marTop w:val="0"/>
          <w:marBottom w:val="120"/>
          <w:divBdr>
            <w:top w:val="none" w:sz="0" w:space="0" w:color="auto"/>
            <w:left w:val="none" w:sz="0" w:space="0" w:color="auto"/>
            <w:bottom w:val="none" w:sz="0" w:space="0" w:color="auto"/>
            <w:right w:val="none" w:sz="0" w:space="0" w:color="auto"/>
          </w:divBdr>
        </w:div>
        <w:div w:id="629481479">
          <w:marLeft w:val="288"/>
          <w:marRight w:val="0"/>
          <w:marTop w:val="0"/>
          <w:marBottom w:val="120"/>
          <w:divBdr>
            <w:top w:val="none" w:sz="0" w:space="0" w:color="auto"/>
            <w:left w:val="none" w:sz="0" w:space="0" w:color="auto"/>
            <w:bottom w:val="none" w:sz="0" w:space="0" w:color="auto"/>
            <w:right w:val="none" w:sz="0" w:space="0" w:color="auto"/>
          </w:divBdr>
        </w:div>
        <w:div w:id="1238706389">
          <w:marLeft w:val="288"/>
          <w:marRight w:val="0"/>
          <w:marTop w:val="0"/>
          <w:marBottom w:val="120"/>
          <w:divBdr>
            <w:top w:val="none" w:sz="0" w:space="0" w:color="auto"/>
            <w:left w:val="none" w:sz="0" w:space="0" w:color="auto"/>
            <w:bottom w:val="none" w:sz="0" w:space="0" w:color="auto"/>
            <w:right w:val="none" w:sz="0" w:space="0" w:color="auto"/>
          </w:divBdr>
        </w:div>
        <w:div w:id="1583489292">
          <w:marLeft w:val="288"/>
          <w:marRight w:val="0"/>
          <w:marTop w:val="0"/>
          <w:marBottom w:val="120"/>
          <w:divBdr>
            <w:top w:val="none" w:sz="0" w:space="0" w:color="auto"/>
            <w:left w:val="none" w:sz="0" w:space="0" w:color="auto"/>
            <w:bottom w:val="none" w:sz="0" w:space="0" w:color="auto"/>
            <w:right w:val="none" w:sz="0" w:space="0" w:color="auto"/>
          </w:divBdr>
        </w:div>
        <w:div w:id="1610165653">
          <w:marLeft w:val="288"/>
          <w:marRight w:val="0"/>
          <w:marTop w:val="0"/>
          <w:marBottom w:val="120"/>
          <w:divBdr>
            <w:top w:val="none" w:sz="0" w:space="0" w:color="auto"/>
            <w:left w:val="none" w:sz="0" w:space="0" w:color="auto"/>
            <w:bottom w:val="none" w:sz="0" w:space="0" w:color="auto"/>
            <w:right w:val="none" w:sz="0" w:space="0" w:color="auto"/>
          </w:divBdr>
        </w:div>
        <w:div w:id="1874876287">
          <w:marLeft w:val="288"/>
          <w:marRight w:val="0"/>
          <w:marTop w:val="0"/>
          <w:marBottom w:val="120"/>
          <w:divBdr>
            <w:top w:val="none" w:sz="0" w:space="0" w:color="auto"/>
            <w:left w:val="none" w:sz="0" w:space="0" w:color="auto"/>
            <w:bottom w:val="none" w:sz="0" w:space="0" w:color="auto"/>
            <w:right w:val="none" w:sz="0" w:space="0" w:color="auto"/>
          </w:divBdr>
        </w:div>
      </w:divsChild>
    </w:div>
    <w:div w:id="1344166401">
      <w:bodyDiv w:val="1"/>
      <w:marLeft w:val="0"/>
      <w:marRight w:val="0"/>
      <w:marTop w:val="0"/>
      <w:marBottom w:val="0"/>
      <w:divBdr>
        <w:top w:val="none" w:sz="0" w:space="0" w:color="auto"/>
        <w:left w:val="none" w:sz="0" w:space="0" w:color="auto"/>
        <w:bottom w:val="none" w:sz="0" w:space="0" w:color="auto"/>
        <w:right w:val="none" w:sz="0" w:space="0" w:color="auto"/>
      </w:divBdr>
    </w:div>
    <w:div w:id="1345669810">
      <w:bodyDiv w:val="1"/>
      <w:marLeft w:val="0"/>
      <w:marRight w:val="0"/>
      <w:marTop w:val="0"/>
      <w:marBottom w:val="0"/>
      <w:divBdr>
        <w:top w:val="none" w:sz="0" w:space="0" w:color="auto"/>
        <w:left w:val="none" w:sz="0" w:space="0" w:color="auto"/>
        <w:bottom w:val="none" w:sz="0" w:space="0" w:color="auto"/>
        <w:right w:val="none" w:sz="0" w:space="0" w:color="auto"/>
      </w:divBdr>
    </w:div>
    <w:div w:id="1346980643">
      <w:bodyDiv w:val="1"/>
      <w:marLeft w:val="0"/>
      <w:marRight w:val="0"/>
      <w:marTop w:val="0"/>
      <w:marBottom w:val="0"/>
      <w:divBdr>
        <w:top w:val="none" w:sz="0" w:space="0" w:color="auto"/>
        <w:left w:val="none" w:sz="0" w:space="0" w:color="auto"/>
        <w:bottom w:val="none" w:sz="0" w:space="0" w:color="auto"/>
        <w:right w:val="none" w:sz="0" w:space="0" w:color="auto"/>
      </w:divBdr>
    </w:div>
    <w:div w:id="1353648494">
      <w:bodyDiv w:val="1"/>
      <w:marLeft w:val="0"/>
      <w:marRight w:val="0"/>
      <w:marTop w:val="0"/>
      <w:marBottom w:val="0"/>
      <w:divBdr>
        <w:top w:val="none" w:sz="0" w:space="0" w:color="auto"/>
        <w:left w:val="none" w:sz="0" w:space="0" w:color="auto"/>
        <w:bottom w:val="none" w:sz="0" w:space="0" w:color="auto"/>
        <w:right w:val="none" w:sz="0" w:space="0" w:color="auto"/>
      </w:divBdr>
    </w:div>
    <w:div w:id="1364751740">
      <w:bodyDiv w:val="1"/>
      <w:marLeft w:val="0"/>
      <w:marRight w:val="0"/>
      <w:marTop w:val="0"/>
      <w:marBottom w:val="0"/>
      <w:divBdr>
        <w:top w:val="none" w:sz="0" w:space="0" w:color="auto"/>
        <w:left w:val="none" w:sz="0" w:space="0" w:color="auto"/>
        <w:bottom w:val="none" w:sz="0" w:space="0" w:color="auto"/>
        <w:right w:val="none" w:sz="0" w:space="0" w:color="auto"/>
      </w:divBdr>
    </w:div>
    <w:div w:id="1366297326">
      <w:bodyDiv w:val="1"/>
      <w:marLeft w:val="0"/>
      <w:marRight w:val="0"/>
      <w:marTop w:val="0"/>
      <w:marBottom w:val="0"/>
      <w:divBdr>
        <w:top w:val="none" w:sz="0" w:space="0" w:color="auto"/>
        <w:left w:val="none" w:sz="0" w:space="0" w:color="auto"/>
        <w:bottom w:val="none" w:sz="0" w:space="0" w:color="auto"/>
        <w:right w:val="none" w:sz="0" w:space="0" w:color="auto"/>
      </w:divBdr>
    </w:div>
    <w:div w:id="1367565594">
      <w:bodyDiv w:val="1"/>
      <w:marLeft w:val="0"/>
      <w:marRight w:val="0"/>
      <w:marTop w:val="0"/>
      <w:marBottom w:val="0"/>
      <w:divBdr>
        <w:top w:val="none" w:sz="0" w:space="0" w:color="auto"/>
        <w:left w:val="none" w:sz="0" w:space="0" w:color="auto"/>
        <w:bottom w:val="none" w:sz="0" w:space="0" w:color="auto"/>
        <w:right w:val="none" w:sz="0" w:space="0" w:color="auto"/>
      </w:divBdr>
    </w:div>
    <w:div w:id="1400980268">
      <w:bodyDiv w:val="1"/>
      <w:marLeft w:val="0"/>
      <w:marRight w:val="0"/>
      <w:marTop w:val="0"/>
      <w:marBottom w:val="0"/>
      <w:divBdr>
        <w:top w:val="none" w:sz="0" w:space="0" w:color="auto"/>
        <w:left w:val="none" w:sz="0" w:space="0" w:color="auto"/>
        <w:bottom w:val="none" w:sz="0" w:space="0" w:color="auto"/>
        <w:right w:val="none" w:sz="0" w:space="0" w:color="auto"/>
      </w:divBdr>
    </w:div>
    <w:div w:id="1403453503">
      <w:bodyDiv w:val="1"/>
      <w:marLeft w:val="0"/>
      <w:marRight w:val="0"/>
      <w:marTop w:val="0"/>
      <w:marBottom w:val="0"/>
      <w:divBdr>
        <w:top w:val="none" w:sz="0" w:space="0" w:color="auto"/>
        <w:left w:val="none" w:sz="0" w:space="0" w:color="auto"/>
        <w:bottom w:val="none" w:sz="0" w:space="0" w:color="auto"/>
        <w:right w:val="none" w:sz="0" w:space="0" w:color="auto"/>
      </w:divBdr>
    </w:div>
    <w:div w:id="1422987458">
      <w:bodyDiv w:val="1"/>
      <w:marLeft w:val="0"/>
      <w:marRight w:val="0"/>
      <w:marTop w:val="0"/>
      <w:marBottom w:val="0"/>
      <w:divBdr>
        <w:top w:val="none" w:sz="0" w:space="0" w:color="auto"/>
        <w:left w:val="none" w:sz="0" w:space="0" w:color="auto"/>
        <w:bottom w:val="none" w:sz="0" w:space="0" w:color="auto"/>
        <w:right w:val="none" w:sz="0" w:space="0" w:color="auto"/>
      </w:divBdr>
    </w:div>
    <w:div w:id="1424641845">
      <w:bodyDiv w:val="1"/>
      <w:marLeft w:val="0"/>
      <w:marRight w:val="0"/>
      <w:marTop w:val="0"/>
      <w:marBottom w:val="0"/>
      <w:divBdr>
        <w:top w:val="none" w:sz="0" w:space="0" w:color="auto"/>
        <w:left w:val="none" w:sz="0" w:space="0" w:color="auto"/>
        <w:bottom w:val="none" w:sz="0" w:space="0" w:color="auto"/>
        <w:right w:val="none" w:sz="0" w:space="0" w:color="auto"/>
      </w:divBdr>
    </w:div>
    <w:div w:id="1430395335">
      <w:bodyDiv w:val="1"/>
      <w:marLeft w:val="0"/>
      <w:marRight w:val="0"/>
      <w:marTop w:val="0"/>
      <w:marBottom w:val="0"/>
      <w:divBdr>
        <w:top w:val="none" w:sz="0" w:space="0" w:color="auto"/>
        <w:left w:val="none" w:sz="0" w:space="0" w:color="auto"/>
        <w:bottom w:val="none" w:sz="0" w:space="0" w:color="auto"/>
        <w:right w:val="none" w:sz="0" w:space="0" w:color="auto"/>
      </w:divBdr>
    </w:div>
    <w:div w:id="1430811338">
      <w:bodyDiv w:val="1"/>
      <w:marLeft w:val="0"/>
      <w:marRight w:val="0"/>
      <w:marTop w:val="0"/>
      <w:marBottom w:val="0"/>
      <w:divBdr>
        <w:top w:val="none" w:sz="0" w:space="0" w:color="auto"/>
        <w:left w:val="none" w:sz="0" w:space="0" w:color="auto"/>
        <w:bottom w:val="none" w:sz="0" w:space="0" w:color="auto"/>
        <w:right w:val="none" w:sz="0" w:space="0" w:color="auto"/>
      </w:divBdr>
    </w:div>
    <w:div w:id="1438016637">
      <w:bodyDiv w:val="1"/>
      <w:marLeft w:val="0"/>
      <w:marRight w:val="0"/>
      <w:marTop w:val="0"/>
      <w:marBottom w:val="0"/>
      <w:divBdr>
        <w:top w:val="none" w:sz="0" w:space="0" w:color="auto"/>
        <w:left w:val="none" w:sz="0" w:space="0" w:color="auto"/>
        <w:bottom w:val="none" w:sz="0" w:space="0" w:color="auto"/>
        <w:right w:val="none" w:sz="0" w:space="0" w:color="auto"/>
      </w:divBdr>
    </w:div>
    <w:div w:id="1442725706">
      <w:bodyDiv w:val="1"/>
      <w:marLeft w:val="0"/>
      <w:marRight w:val="0"/>
      <w:marTop w:val="0"/>
      <w:marBottom w:val="0"/>
      <w:divBdr>
        <w:top w:val="none" w:sz="0" w:space="0" w:color="auto"/>
        <w:left w:val="none" w:sz="0" w:space="0" w:color="auto"/>
        <w:bottom w:val="none" w:sz="0" w:space="0" w:color="auto"/>
        <w:right w:val="none" w:sz="0" w:space="0" w:color="auto"/>
      </w:divBdr>
    </w:div>
    <w:div w:id="1444223770">
      <w:bodyDiv w:val="1"/>
      <w:marLeft w:val="0"/>
      <w:marRight w:val="0"/>
      <w:marTop w:val="0"/>
      <w:marBottom w:val="0"/>
      <w:divBdr>
        <w:top w:val="none" w:sz="0" w:space="0" w:color="auto"/>
        <w:left w:val="none" w:sz="0" w:space="0" w:color="auto"/>
        <w:bottom w:val="none" w:sz="0" w:space="0" w:color="auto"/>
        <w:right w:val="none" w:sz="0" w:space="0" w:color="auto"/>
      </w:divBdr>
    </w:div>
    <w:div w:id="1455294415">
      <w:bodyDiv w:val="1"/>
      <w:marLeft w:val="0"/>
      <w:marRight w:val="0"/>
      <w:marTop w:val="0"/>
      <w:marBottom w:val="0"/>
      <w:divBdr>
        <w:top w:val="none" w:sz="0" w:space="0" w:color="auto"/>
        <w:left w:val="none" w:sz="0" w:space="0" w:color="auto"/>
        <w:bottom w:val="none" w:sz="0" w:space="0" w:color="auto"/>
        <w:right w:val="none" w:sz="0" w:space="0" w:color="auto"/>
      </w:divBdr>
      <w:divsChild>
        <w:div w:id="203252241">
          <w:marLeft w:val="274"/>
          <w:marRight w:val="0"/>
          <w:marTop w:val="0"/>
          <w:marBottom w:val="120"/>
          <w:divBdr>
            <w:top w:val="none" w:sz="0" w:space="0" w:color="auto"/>
            <w:left w:val="none" w:sz="0" w:space="0" w:color="auto"/>
            <w:bottom w:val="none" w:sz="0" w:space="0" w:color="auto"/>
            <w:right w:val="none" w:sz="0" w:space="0" w:color="auto"/>
          </w:divBdr>
        </w:div>
        <w:div w:id="314993857">
          <w:marLeft w:val="274"/>
          <w:marRight w:val="0"/>
          <w:marTop w:val="0"/>
          <w:marBottom w:val="120"/>
          <w:divBdr>
            <w:top w:val="none" w:sz="0" w:space="0" w:color="auto"/>
            <w:left w:val="none" w:sz="0" w:space="0" w:color="auto"/>
            <w:bottom w:val="none" w:sz="0" w:space="0" w:color="auto"/>
            <w:right w:val="none" w:sz="0" w:space="0" w:color="auto"/>
          </w:divBdr>
        </w:div>
        <w:div w:id="829490849">
          <w:marLeft w:val="274"/>
          <w:marRight w:val="0"/>
          <w:marTop w:val="0"/>
          <w:marBottom w:val="120"/>
          <w:divBdr>
            <w:top w:val="none" w:sz="0" w:space="0" w:color="auto"/>
            <w:left w:val="none" w:sz="0" w:space="0" w:color="auto"/>
            <w:bottom w:val="none" w:sz="0" w:space="0" w:color="auto"/>
            <w:right w:val="none" w:sz="0" w:space="0" w:color="auto"/>
          </w:divBdr>
        </w:div>
        <w:div w:id="886799606">
          <w:marLeft w:val="274"/>
          <w:marRight w:val="0"/>
          <w:marTop w:val="0"/>
          <w:marBottom w:val="120"/>
          <w:divBdr>
            <w:top w:val="none" w:sz="0" w:space="0" w:color="auto"/>
            <w:left w:val="none" w:sz="0" w:space="0" w:color="auto"/>
            <w:bottom w:val="none" w:sz="0" w:space="0" w:color="auto"/>
            <w:right w:val="none" w:sz="0" w:space="0" w:color="auto"/>
          </w:divBdr>
        </w:div>
        <w:div w:id="1285623716">
          <w:marLeft w:val="274"/>
          <w:marRight w:val="0"/>
          <w:marTop w:val="0"/>
          <w:marBottom w:val="120"/>
          <w:divBdr>
            <w:top w:val="none" w:sz="0" w:space="0" w:color="auto"/>
            <w:left w:val="none" w:sz="0" w:space="0" w:color="auto"/>
            <w:bottom w:val="none" w:sz="0" w:space="0" w:color="auto"/>
            <w:right w:val="none" w:sz="0" w:space="0" w:color="auto"/>
          </w:divBdr>
        </w:div>
        <w:div w:id="1416125111">
          <w:marLeft w:val="274"/>
          <w:marRight w:val="0"/>
          <w:marTop w:val="0"/>
          <w:marBottom w:val="120"/>
          <w:divBdr>
            <w:top w:val="none" w:sz="0" w:space="0" w:color="auto"/>
            <w:left w:val="none" w:sz="0" w:space="0" w:color="auto"/>
            <w:bottom w:val="none" w:sz="0" w:space="0" w:color="auto"/>
            <w:right w:val="none" w:sz="0" w:space="0" w:color="auto"/>
          </w:divBdr>
        </w:div>
        <w:div w:id="1482968845">
          <w:marLeft w:val="274"/>
          <w:marRight w:val="0"/>
          <w:marTop w:val="0"/>
          <w:marBottom w:val="120"/>
          <w:divBdr>
            <w:top w:val="none" w:sz="0" w:space="0" w:color="auto"/>
            <w:left w:val="none" w:sz="0" w:space="0" w:color="auto"/>
            <w:bottom w:val="none" w:sz="0" w:space="0" w:color="auto"/>
            <w:right w:val="none" w:sz="0" w:space="0" w:color="auto"/>
          </w:divBdr>
        </w:div>
        <w:div w:id="1750151894">
          <w:marLeft w:val="274"/>
          <w:marRight w:val="0"/>
          <w:marTop w:val="0"/>
          <w:marBottom w:val="120"/>
          <w:divBdr>
            <w:top w:val="none" w:sz="0" w:space="0" w:color="auto"/>
            <w:left w:val="none" w:sz="0" w:space="0" w:color="auto"/>
            <w:bottom w:val="none" w:sz="0" w:space="0" w:color="auto"/>
            <w:right w:val="none" w:sz="0" w:space="0" w:color="auto"/>
          </w:divBdr>
        </w:div>
        <w:div w:id="1750956591">
          <w:marLeft w:val="274"/>
          <w:marRight w:val="0"/>
          <w:marTop w:val="0"/>
          <w:marBottom w:val="120"/>
          <w:divBdr>
            <w:top w:val="none" w:sz="0" w:space="0" w:color="auto"/>
            <w:left w:val="none" w:sz="0" w:space="0" w:color="auto"/>
            <w:bottom w:val="none" w:sz="0" w:space="0" w:color="auto"/>
            <w:right w:val="none" w:sz="0" w:space="0" w:color="auto"/>
          </w:divBdr>
        </w:div>
      </w:divsChild>
    </w:div>
    <w:div w:id="1456437727">
      <w:bodyDiv w:val="1"/>
      <w:marLeft w:val="0"/>
      <w:marRight w:val="0"/>
      <w:marTop w:val="0"/>
      <w:marBottom w:val="0"/>
      <w:divBdr>
        <w:top w:val="none" w:sz="0" w:space="0" w:color="auto"/>
        <w:left w:val="none" w:sz="0" w:space="0" w:color="auto"/>
        <w:bottom w:val="none" w:sz="0" w:space="0" w:color="auto"/>
        <w:right w:val="none" w:sz="0" w:space="0" w:color="auto"/>
      </w:divBdr>
    </w:div>
    <w:div w:id="1461729279">
      <w:bodyDiv w:val="1"/>
      <w:marLeft w:val="0"/>
      <w:marRight w:val="0"/>
      <w:marTop w:val="0"/>
      <w:marBottom w:val="0"/>
      <w:divBdr>
        <w:top w:val="none" w:sz="0" w:space="0" w:color="auto"/>
        <w:left w:val="none" w:sz="0" w:space="0" w:color="auto"/>
        <w:bottom w:val="none" w:sz="0" w:space="0" w:color="auto"/>
        <w:right w:val="none" w:sz="0" w:space="0" w:color="auto"/>
      </w:divBdr>
    </w:div>
    <w:div w:id="1467626185">
      <w:bodyDiv w:val="1"/>
      <w:marLeft w:val="0"/>
      <w:marRight w:val="0"/>
      <w:marTop w:val="0"/>
      <w:marBottom w:val="0"/>
      <w:divBdr>
        <w:top w:val="none" w:sz="0" w:space="0" w:color="auto"/>
        <w:left w:val="none" w:sz="0" w:space="0" w:color="auto"/>
        <w:bottom w:val="none" w:sz="0" w:space="0" w:color="auto"/>
        <w:right w:val="none" w:sz="0" w:space="0" w:color="auto"/>
      </w:divBdr>
    </w:div>
    <w:div w:id="1468888401">
      <w:bodyDiv w:val="1"/>
      <w:marLeft w:val="0"/>
      <w:marRight w:val="0"/>
      <w:marTop w:val="0"/>
      <w:marBottom w:val="0"/>
      <w:divBdr>
        <w:top w:val="none" w:sz="0" w:space="0" w:color="auto"/>
        <w:left w:val="none" w:sz="0" w:space="0" w:color="auto"/>
        <w:bottom w:val="none" w:sz="0" w:space="0" w:color="auto"/>
        <w:right w:val="none" w:sz="0" w:space="0" w:color="auto"/>
      </w:divBdr>
    </w:div>
    <w:div w:id="1469201947">
      <w:bodyDiv w:val="1"/>
      <w:marLeft w:val="0"/>
      <w:marRight w:val="0"/>
      <w:marTop w:val="0"/>
      <w:marBottom w:val="0"/>
      <w:divBdr>
        <w:top w:val="none" w:sz="0" w:space="0" w:color="auto"/>
        <w:left w:val="none" w:sz="0" w:space="0" w:color="auto"/>
        <w:bottom w:val="none" w:sz="0" w:space="0" w:color="auto"/>
        <w:right w:val="none" w:sz="0" w:space="0" w:color="auto"/>
      </w:divBdr>
    </w:div>
    <w:div w:id="1471291407">
      <w:bodyDiv w:val="1"/>
      <w:marLeft w:val="0"/>
      <w:marRight w:val="0"/>
      <w:marTop w:val="0"/>
      <w:marBottom w:val="0"/>
      <w:divBdr>
        <w:top w:val="none" w:sz="0" w:space="0" w:color="auto"/>
        <w:left w:val="none" w:sz="0" w:space="0" w:color="auto"/>
        <w:bottom w:val="none" w:sz="0" w:space="0" w:color="auto"/>
        <w:right w:val="none" w:sz="0" w:space="0" w:color="auto"/>
      </w:divBdr>
    </w:div>
    <w:div w:id="1474566832">
      <w:bodyDiv w:val="1"/>
      <w:marLeft w:val="0"/>
      <w:marRight w:val="0"/>
      <w:marTop w:val="0"/>
      <w:marBottom w:val="0"/>
      <w:divBdr>
        <w:top w:val="none" w:sz="0" w:space="0" w:color="auto"/>
        <w:left w:val="none" w:sz="0" w:space="0" w:color="auto"/>
        <w:bottom w:val="none" w:sz="0" w:space="0" w:color="auto"/>
        <w:right w:val="none" w:sz="0" w:space="0" w:color="auto"/>
      </w:divBdr>
    </w:div>
    <w:div w:id="1475178719">
      <w:bodyDiv w:val="1"/>
      <w:marLeft w:val="0"/>
      <w:marRight w:val="0"/>
      <w:marTop w:val="0"/>
      <w:marBottom w:val="0"/>
      <w:divBdr>
        <w:top w:val="none" w:sz="0" w:space="0" w:color="auto"/>
        <w:left w:val="none" w:sz="0" w:space="0" w:color="auto"/>
        <w:bottom w:val="none" w:sz="0" w:space="0" w:color="auto"/>
        <w:right w:val="none" w:sz="0" w:space="0" w:color="auto"/>
      </w:divBdr>
    </w:div>
    <w:div w:id="1479765776">
      <w:bodyDiv w:val="1"/>
      <w:marLeft w:val="0"/>
      <w:marRight w:val="0"/>
      <w:marTop w:val="0"/>
      <w:marBottom w:val="0"/>
      <w:divBdr>
        <w:top w:val="none" w:sz="0" w:space="0" w:color="auto"/>
        <w:left w:val="none" w:sz="0" w:space="0" w:color="auto"/>
        <w:bottom w:val="none" w:sz="0" w:space="0" w:color="auto"/>
        <w:right w:val="none" w:sz="0" w:space="0" w:color="auto"/>
      </w:divBdr>
    </w:div>
    <w:div w:id="1490561797">
      <w:bodyDiv w:val="1"/>
      <w:marLeft w:val="0"/>
      <w:marRight w:val="0"/>
      <w:marTop w:val="0"/>
      <w:marBottom w:val="0"/>
      <w:divBdr>
        <w:top w:val="none" w:sz="0" w:space="0" w:color="auto"/>
        <w:left w:val="none" w:sz="0" w:space="0" w:color="auto"/>
        <w:bottom w:val="none" w:sz="0" w:space="0" w:color="auto"/>
        <w:right w:val="none" w:sz="0" w:space="0" w:color="auto"/>
      </w:divBdr>
      <w:divsChild>
        <w:div w:id="868642929">
          <w:marLeft w:val="274"/>
          <w:marRight w:val="0"/>
          <w:marTop w:val="0"/>
          <w:marBottom w:val="120"/>
          <w:divBdr>
            <w:top w:val="none" w:sz="0" w:space="0" w:color="auto"/>
            <w:left w:val="none" w:sz="0" w:space="0" w:color="auto"/>
            <w:bottom w:val="none" w:sz="0" w:space="0" w:color="auto"/>
            <w:right w:val="none" w:sz="0" w:space="0" w:color="auto"/>
          </w:divBdr>
        </w:div>
        <w:div w:id="884023478">
          <w:marLeft w:val="274"/>
          <w:marRight w:val="0"/>
          <w:marTop w:val="0"/>
          <w:marBottom w:val="120"/>
          <w:divBdr>
            <w:top w:val="none" w:sz="0" w:space="0" w:color="auto"/>
            <w:left w:val="none" w:sz="0" w:space="0" w:color="auto"/>
            <w:bottom w:val="none" w:sz="0" w:space="0" w:color="auto"/>
            <w:right w:val="none" w:sz="0" w:space="0" w:color="auto"/>
          </w:divBdr>
        </w:div>
        <w:div w:id="909189527">
          <w:marLeft w:val="274"/>
          <w:marRight w:val="0"/>
          <w:marTop w:val="0"/>
          <w:marBottom w:val="120"/>
          <w:divBdr>
            <w:top w:val="none" w:sz="0" w:space="0" w:color="auto"/>
            <w:left w:val="none" w:sz="0" w:space="0" w:color="auto"/>
            <w:bottom w:val="none" w:sz="0" w:space="0" w:color="auto"/>
            <w:right w:val="none" w:sz="0" w:space="0" w:color="auto"/>
          </w:divBdr>
        </w:div>
      </w:divsChild>
    </w:div>
    <w:div w:id="1498107653">
      <w:bodyDiv w:val="1"/>
      <w:marLeft w:val="0"/>
      <w:marRight w:val="0"/>
      <w:marTop w:val="0"/>
      <w:marBottom w:val="0"/>
      <w:divBdr>
        <w:top w:val="none" w:sz="0" w:space="0" w:color="auto"/>
        <w:left w:val="none" w:sz="0" w:space="0" w:color="auto"/>
        <w:bottom w:val="none" w:sz="0" w:space="0" w:color="auto"/>
        <w:right w:val="none" w:sz="0" w:space="0" w:color="auto"/>
      </w:divBdr>
    </w:div>
    <w:div w:id="1499225717">
      <w:bodyDiv w:val="1"/>
      <w:marLeft w:val="0"/>
      <w:marRight w:val="0"/>
      <w:marTop w:val="0"/>
      <w:marBottom w:val="0"/>
      <w:divBdr>
        <w:top w:val="none" w:sz="0" w:space="0" w:color="auto"/>
        <w:left w:val="none" w:sz="0" w:space="0" w:color="auto"/>
        <w:bottom w:val="none" w:sz="0" w:space="0" w:color="auto"/>
        <w:right w:val="none" w:sz="0" w:space="0" w:color="auto"/>
      </w:divBdr>
    </w:div>
    <w:div w:id="1500193924">
      <w:bodyDiv w:val="1"/>
      <w:marLeft w:val="0"/>
      <w:marRight w:val="0"/>
      <w:marTop w:val="0"/>
      <w:marBottom w:val="0"/>
      <w:divBdr>
        <w:top w:val="none" w:sz="0" w:space="0" w:color="auto"/>
        <w:left w:val="none" w:sz="0" w:space="0" w:color="auto"/>
        <w:bottom w:val="none" w:sz="0" w:space="0" w:color="auto"/>
        <w:right w:val="none" w:sz="0" w:space="0" w:color="auto"/>
      </w:divBdr>
    </w:div>
    <w:div w:id="1508056561">
      <w:bodyDiv w:val="1"/>
      <w:marLeft w:val="0"/>
      <w:marRight w:val="0"/>
      <w:marTop w:val="0"/>
      <w:marBottom w:val="0"/>
      <w:divBdr>
        <w:top w:val="none" w:sz="0" w:space="0" w:color="auto"/>
        <w:left w:val="none" w:sz="0" w:space="0" w:color="auto"/>
        <w:bottom w:val="none" w:sz="0" w:space="0" w:color="auto"/>
        <w:right w:val="none" w:sz="0" w:space="0" w:color="auto"/>
      </w:divBdr>
    </w:div>
    <w:div w:id="1521118255">
      <w:bodyDiv w:val="1"/>
      <w:marLeft w:val="0"/>
      <w:marRight w:val="0"/>
      <w:marTop w:val="0"/>
      <w:marBottom w:val="0"/>
      <w:divBdr>
        <w:top w:val="none" w:sz="0" w:space="0" w:color="auto"/>
        <w:left w:val="none" w:sz="0" w:space="0" w:color="auto"/>
        <w:bottom w:val="none" w:sz="0" w:space="0" w:color="auto"/>
        <w:right w:val="none" w:sz="0" w:space="0" w:color="auto"/>
      </w:divBdr>
    </w:div>
    <w:div w:id="1534686969">
      <w:bodyDiv w:val="1"/>
      <w:marLeft w:val="0"/>
      <w:marRight w:val="0"/>
      <w:marTop w:val="0"/>
      <w:marBottom w:val="0"/>
      <w:divBdr>
        <w:top w:val="none" w:sz="0" w:space="0" w:color="auto"/>
        <w:left w:val="none" w:sz="0" w:space="0" w:color="auto"/>
        <w:bottom w:val="none" w:sz="0" w:space="0" w:color="auto"/>
        <w:right w:val="none" w:sz="0" w:space="0" w:color="auto"/>
      </w:divBdr>
    </w:div>
    <w:div w:id="1540161912">
      <w:bodyDiv w:val="1"/>
      <w:marLeft w:val="0"/>
      <w:marRight w:val="0"/>
      <w:marTop w:val="0"/>
      <w:marBottom w:val="0"/>
      <w:divBdr>
        <w:top w:val="none" w:sz="0" w:space="0" w:color="auto"/>
        <w:left w:val="none" w:sz="0" w:space="0" w:color="auto"/>
        <w:bottom w:val="none" w:sz="0" w:space="0" w:color="auto"/>
        <w:right w:val="none" w:sz="0" w:space="0" w:color="auto"/>
      </w:divBdr>
    </w:div>
    <w:div w:id="1546479163">
      <w:bodyDiv w:val="1"/>
      <w:marLeft w:val="0"/>
      <w:marRight w:val="0"/>
      <w:marTop w:val="0"/>
      <w:marBottom w:val="0"/>
      <w:divBdr>
        <w:top w:val="none" w:sz="0" w:space="0" w:color="auto"/>
        <w:left w:val="none" w:sz="0" w:space="0" w:color="auto"/>
        <w:bottom w:val="none" w:sz="0" w:space="0" w:color="auto"/>
        <w:right w:val="none" w:sz="0" w:space="0" w:color="auto"/>
      </w:divBdr>
    </w:div>
    <w:div w:id="1548175063">
      <w:bodyDiv w:val="1"/>
      <w:marLeft w:val="0"/>
      <w:marRight w:val="0"/>
      <w:marTop w:val="0"/>
      <w:marBottom w:val="0"/>
      <w:divBdr>
        <w:top w:val="none" w:sz="0" w:space="0" w:color="auto"/>
        <w:left w:val="none" w:sz="0" w:space="0" w:color="auto"/>
        <w:bottom w:val="none" w:sz="0" w:space="0" w:color="auto"/>
        <w:right w:val="none" w:sz="0" w:space="0" w:color="auto"/>
      </w:divBdr>
    </w:div>
    <w:div w:id="1549028693">
      <w:bodyDiv w:val="1"/>
      <w:marLeft w:val="0"/>
      <w:marRight w:val="0"/>
      <w:marTop w:val="0"/>
      <w:marBottom w:val="0"/>
      <w:divBdr>
        <w:top w:val="none" w:sz="0" w:space="0" w:color="auto"/>
        <w:left w:val="none" w:sz="0" w:space="0" w:color="auto"/>
        <w:bottom w:val="none" w:sz="0" w:space="0" w:color="auto"/>
        <w:right w:val="none" w:sz="0" w:space="0" w:color="auto"/>
      </w:divBdr>
    </w:div>
    <w:div w:id="1550871605">
      <w:bodyDiv w:val="1"/>
      <w:marLeft w:val="0"/>
      <w:marRight w:val="0"/>
      <w:marTop w:val="0"/>
      <w:marBottom w:val="0"/>
      <w:divBdr>
        <w:top w:val="none" w:sz="0" w:space="0" w:color="auto"/>
        <w:left w:val="none" w:sz="0" w:space="0" w:color="auto"/>
        <w:bottom w:val="none" w:sz="0" w:space="0" w:color="auto"/>
        <w:right w:val="none" w:sz="0" w:space="0" w:color="auto"/>
      </w:divBdr>
    </w:div>
    <w:div w:id="1552304871">
      <w:bodyDiv w:val="1"/>
      <w:marLeft w:val="0"/>
      <w:marRight w:val="0"/>
      <w:marTop w:val="0"/>
      <w:marBottom w:val="0"/>
      <w:divBdr>
        <w:top w:val="none" w:sz="0" w:space="0" w:color="auto"/>
        <w:left w:val="none" w:sz="0" w:space="0" w:color="auto"/>
        <w:bottom w:val="none" w:sz="0" w:space="0" w:color="auto"/>
        <w:right w:val="none" w:sz="0" w:space="0" w:color="auto"/>
      </w:divBdr>
      <w:divsChild>
        <w:div w:id="612136003">
          <w:marLeft w:val="274"/>
          <w:marRight w:val="0"/>
          <w:marTop w:val="0"/>
          <w:marBottom w:val="120"/>
          <w:divBdr>
            <w:top w:val="none" w:sz="0" w:space="0" w:color="auto"/>
            <w:left w:val="none" w:sz="0" w:space="0" w:color="auto"/>
            <w:bottom w:val="none" w:sz="0" w:space="0" w:color="auto"/>
            <w:right w:val="none" w:sz="0" w:space="0" w:color="auto"/>
          </w:divBdr>
        </w:div>
        <w:div w:id="750079272">
          <w:marLeft w:val="274"/>
          <w:marRight w:val="0"/>
          <w:marTop w:val="0"/>
          <w:marBottom w:val="120"/>
          <w:divBdr>
            <w:top w:val="none" w:sz="0" w:space="0" w:color="auto"/>
            <w:left w:val="none" w:sz="0" w:space="0" w:color="auto"/>
            <w:bottom w:val="none" w:sz="0" w:space="0" w:color="auto"/>
            <w:right w:val="none" w:sz="0" w:space="0" w:color="auto"/>
          </w:divBdr>
        </w:div>
        <w:div w:id="770473017">
          <w:marLeft w:val="274"/>
          <w:marRight w:val="0"/>
          <w:marTop w:val="0"/>
          <w:marBottom w:val="120"/>
          <w:divBdr>
            <w:top w:val="none" w:sz="0" w:space="0" w:color="auto"/>
            <w:left w:val="none" w:sz="0" w:space="0" w:color="auto"/>
            <w:bottom w:val="none" w:sz="0" w:space="0" w:color="auto"/>
            <w:right w:val="none" w:sz="0" w:space="0" w:color="auto"/>
          </w:divBdr>
        </w:div>
        <w:div w:id="790053488">
          <w:marLeft w:val="274"/>
          <w:marRight w:val="0"/>
          <w:marTop w:val="0"/>
          <w:marBottom w:val="120"/>
          <w:divBdr>
            <w:top w:val="none" w:sz="0" w:space="0" w:color="auto"/>
            <w:left w:val="none" w:sz="0" w:space="0" w:color="auto"/>
            <w:bottom w:val="none" w:sz="0" w:space="0" w:color="auto"/>
            <w:right w:val="none" w:sz="0" w:space="0" w:color="auto"/>
          </w:divBdr>
        </w:div>
        <w:div w:id="880629947">
          <w:marLeft w:val="274"/>
          <w:marRight w:val="0"/>
          <w:marTop w:val="0"/>
          <w:marBottom w:val="120"/>
          <w:divBdr>
            <w:top w:val="none" w:sz="0" w:space="0" w:color="auto"/>
            <w:left w:val="none" w:sz="0" w:space="0" w:color="auto"/>
            <w:bottom w:val="none" w:sz="0" w:space="0" w:color="auto"/>
            <w:right w:val="none" w:sz="0" w:space="0" w:color="auto"/>
          </w:divBdr>
        </w:div>
        <w:div w:id="1109466926">
          <w:marLeft w:val="274"/>
          <w:marRight w:val="0"/>
          <w:marTop w:val="0"/>
          <w:marBottom w:val="120"/>
          <w:divBdr>
            <w:top w:val="none" w:sz="0" w:space="0" w:color="auto"/>
            <w:left w:val="none" w:sz="0" w:space="0" w:color="auto"/>
            <w:bottom w:val="none" w:sz="0" w:space="0" w:color="auto"/>
            <w:right w:val="none" w:sz="0" w:space="0" w:color="auto"/>
          </w:divBdr>
        </w:div>
      </w:divsChild>
    </w:div>
    <w:div w:id="1561750521">
      <w:bodyDiv w:val="1"/>
      <w:marLeft w:val="0"/>
      <w:marRight w:val="0"/>
      <w:marTop w:val="0"/>
      <w:marBottom w:val="0"/>
      <w:divBdr>
        <w:top w:val="none" w:sz="0" w:space="0" w:color="auto"/>
        <w:left w:val="none" w:sz="0" w:space="0" w:color="auto"/>
        <w:bottom w:val="none" w:sz="0" w:space="0" w:color="auto"/>
        <w:right w:val="none" w:sz="0" w:space="0" w:color="auto"/>
      </w:divBdr>
    </w:div>
    <w:div w:id="1564027814">
      <w:bodyDiv w:val="1"/>
      <w:marLeft w:val="0"/>
      <w:marRight w:val="0"/>
      <w:marTop w:val="0"/>
      <w:marBottom w:val="0"/>
      <w:divBdr>
        <w:top w:val="none" w:sz="0" w:space="0" w:color="auto"/>
        <w:left w:val="none" w:sz="0" w:space="0" w:color="auto"/>
        <w:bottom w:val="none" w:sz="0" w:space="0" w:color="auto"/>
        <w:right w:val="none" w:sz="0" w:space="0" w:color="auto"/>
      </w:divBdr>
    </w:div>
    <w:div w:id="1566799171">
      <w:bodyDiv w:val="1"/>
      <w:marLeft w:val="0"/>
      <w:marRight w:val="0"/>
      <w:marTop w:val="0"/>
      <w:marBottom w:val="0"/>
      <w:divBdr>
        <w:top w:val="none" w:sz="0" w:space="0" w:color="auto"/>
        <w:left w:val="none" w:sz="0" w:space="0" w:color="auto"/>
        <w:bottom w:val="none" w:sz="0" w:space="0" w:color="auto"/>
        <w:right w:val="none" w:sz="0" w:space="0" w:color="auto"/>
      </w:divBdr>
    </w:div>
    <w:div w:id="1576014438">
      <w:bodyDiv w:val="1"/>
      <w:marLeft w:val="0"/>
      <w:marRight w:val="0"/>
      <w:marTop w:val="0"/>
      <w:marBottom w:val="0"/>
      <w:divBdr>
        <w:top w:val="none" w:sz="0" w:space="0" w:color="auto"/>
        <w:left w:val="none" w:sz="0" w:space="0" w:color="auto"/>
        <w:bottom w:val="none" w:sz="0" w:space="0" w:color="auto"/>
        <w:right w:val="none" w:sz="0" w:space="0" w:color="auto"/>
      </w:divBdr>
    </w:div>
    <w:div w:id="1576936753">
      <w:bodyDiv w:val="1"/>
      <w:marLeft w:val="0"/>
      <w:marRight w:val="0"/>
      <w:marTop w:val="0"/>
      <w:marBottom w:val="0"/>
      <w:divBdr>
        <w:top w:val="none" w:sz="0" w:space="0" w:color="auto"/>
        <w:left w:val="none" w:sz="0" w:space="0" w:color="auto"/>
        <w:bottom w:val="none" w:sz="0" w:space="0" w:color="auto"/>
        <w:right w:val="none" w:sz="0" w:space="0" w:color="auto"/>
      </w:divBdr>
    </w:div>
    <w:div w:id="1579707303">
      <w:bodyDiv w:val="1"/>
      <w:marLeft w:val="0"/>
      <w:marRight w:val="0"/>
      <w:marTop w:val="0"/>
      <w:marBottom w:val="0"/>
      <w:divBdr>
        <w:top w:val="none" w:sz="0" w:space="0" w:color="auto"/>
        <w:left w:val="none" w:sz="0" w:space="0" w:color="auto"/>
        <w:bottom w:val="none" w:sz="0" w:space="0" w:color="auto"/>
        <w:right w:val="none" w:sz="0" w:space="0" w:color="auto"/>
      </w:divBdr>
    </w:div>
    <w:div w:id="1581401828">
      <w:bodyDiv w:val="1"/>
      <w:marLeft w:val="0"/>
      <w:marRight w:val="0"/>
      <w:marTop w:val="0"/>
      <w:marBottom w:val="0"/>
      <w:divBdr>
        <w:top w:val="none" w:sz="0" w:space="0" w:color="auto"/>
        <w:left w:val="none" w:sz="0" w:space="0" w:color="auto"/>
        <w:bottom w:val="none" w:sz="0" w:space="0" w:color="auto"/>
        <w:right w:val="none" w:sz="0" w:space="0" w:color="auto"/>
      </w:divBdr>
    </w:div>
    <w:div w:id="1586304085">
      <w:bodyDiv w:val="1"/>
      <w:marLeft w:val="0"/>
      <w:marRight w:val="0"/>
      <w:marTop w:val="0"/>
      <w:marBottom w:val="0"/>
      <w:divBdr>
        <w:top w:val="none" w:sz="0" w:space="0" w:color="auto"/>
        <w:left w:val="none" w:sz="0" w:space="0" w:color="auto"/>
        <w:bottom w:val="none" w:sz="0" w:space="0" w:color="auto"/>
        <w:right w:val="none" w:sz="0" w:space="0" w:color="auto"/>
      </w:divBdr>
    </w:div>
    <w:div w:id="1589772807">
      <w:bodyDiv w:val="1"/>
      <w:marLeft w:val="0"/>
      <w:marRight w:val="0"/>
      <w:marTop w:val="0"/>
      <w:marBottom w:val="0"/>
      <w:divBdr>
        <w:top w:val="none" w:sz="0" w:space="0" w:color="auto"/>
        <w:left w:val="none" w:sz="0" w:space="0" w:color="auto"/>
        <w:bottom w:val="none" w:sz="0" w:space="0" w:color="auto"/>
        <w:right w:val="none" w:sz="0" w:space="0" w:color="auto"/>
      </w:divBdr>
    </w:div>
    <w:div w:id="1591699390">
      <w:bodyDiv w:val="1"/>
      <w:marLeft w:val="0"/>
      <w:marRight w:val="0"/>
      <w:marTop w:val="0"/>
      <w:marBottom w:val="0"/>
      <w:divBdr>
        <w:top w:val="none" w:sz="0" w:space="0" w:color="auto"/>
        <w:left w:val="none" w:sz="0" w:space="0" w:color="auto"/>
        <w:bottom w:val="none" w:sz="0" w:space="0" w:color="auto"/>
        <w:right w:val="none" w:sz="0" w:space="0" w:color="auto"/>
      </w:divBdr>
    </w:div>
    <w:div w:id="1592816322">
      <w:bodyDiv w:val="1"/>
      <w:marLeft w:val="0"/>
      <w:marRight w:val="0"/>
      <w:marTop w:val="0"/>
      <w:marBottom w:val="0"/>
      <w:divBdr>
        <w:top w:val="none" w:sz="0" w:space="0" w:color="auto"/>
        <w:left w:val="none" w:sz="0" w:space="0" w:color="auto"/>
        <w:bottom w:val="none" w:sz="0" w:space="0" w:color="auto"/>
        <w:right w:val="none" w:sz="0" w:space="0" w:color="auto"/>
      </w:divBdr>
    </w:div>
    <w:div w:id="1603026508">
      <w:bodyDiv w:val="1"/>
      <w:marLeft w:val="0"/>
      <w:marRight w:val="0"/>
      <w:marTop w:val="0"/>
      <w:marBottom w:val="0"/>
      <w:divBdr>
        <w:top w:val="none" w:sz="0" w:space="0" w:color="auto"/>
        <w:left w:val="none" w:sz="0" w:space="0" w:color="auto"/>
        <w:bottom w:val="none" w:sz="0" w:space="0" w:color="auto"/>
        <w:right w:val="none" w:sz="0" w:space="0" w:color="auto"/>
      </w:divBdr>
    </w:div>
    <w:div w:id="1604846995">
      <w:bodyDiv w:val="1"/>
      <w:marLeft w:val="0"/>
      <w:marRight w:val="0"/>
      <w:marTop w:val="0"/>
      <w:marBottom w:val="0"/>
      <w:divBdr>
        <w:top w:val="none" w:sz="0" w:space="0" w:color="auto"/>
        <w:left w:val="none" w:sz="0" w:space="0" w:color="auto"/>
        <w:bottom w:val="none" w:sz="0" w:space="0" w:color="auto"/>
        <w:right w:val="none" w:sz="0" w:space="0" w:color="auto"/>
      </w:divBdr>
      <w:divsChild>
        <w:div w:id="170994636">
          <w:marLeft w:val="274"/>
          <w:marRight w:val="0"/>
          <w:marTop w:val="0"/>
          <w:marBottom w:val="120"/>
          <w:divBdr>
            <w:top w:val="none" w:sz="0" w:space="0" w:color="auto"/>
            <w:left w:val="none" w:sz="0" w:space="0" w:color="auto"/>
            <w:bottom w:val="none" w:sz="0" w:space="0" w:color="auto"/>
            <w:right w:val="none" w:sz="0" w:space="0" w:color="auto"/>
          </w:divBdr>
        </w:div>
        <w:div w:id="515194250">
          <w:marLeft w:val="274"/>
          <w:marRight w:val="0"/>
          <w:marTop w:val="0"/>
          <w:marBottom w:val="120"/>
          <w:divBdr>
            <w:top w:val="none" w:sz="0" w:space="0" w:color="auto"/>
            <w:left w:val="none" w:sz="0" w:space="0" w:color="auto"/>
            <w:bottom w:val="none" w:sz="0" w:space="0" w:color="auto"/>
            <w:right w:val="none" w:sz="0" w:space="0" w:color="auto"/>
          </w:divBdr>
        </w:div>
        <w:div w:id="648827459">
          <w:marLeft w:val="274"/>
          <w:marRight w:val="0"/>
          <w:marTop w:val="0"/>
          <w:marBottom w:val="120"/>
          <w:divBdr>
            <w:top w:val="none" w:sz="0" w:space="0" w:color="auto"/>
            <w:left w:val="none" w:sz="0" w:space="0" w:color="auto"/>
            <w:bottom w:val="none" w:sz="0" w:space="0" w:color="auto"/>
            <w:right w:val="none" w:sz="0" w:space="0" w:color="auto"/>
          </w:divBdr>
        </w:div>
        <w:div w:id="978654164">
          <w:marLeft w:val="274"/>
          <w:marRight w:val="0"/>
          <w:marTop w:val="0"/>
          <w:marBottom w:val="120"/>
          <w:divBdr>
            <w:top w:val="none" w:sz="0" w:space="0" w:color="auto"/>
            <w:left w:val="none" w:sz="0" w:space="0" w:color="auto"/>
            <w:bottom w:val="none" w:sz="0" w:space="0" w:color="auto"/>
            <w:right w:val="none" w:sz="0" w:space="0" w:color="auto"/>
          </w:divBdr>
        </w:div>
        <w:div w:id="1112358424">
          <w:marLeft w:val="274"/>
          <w:marRight w:val="0"/>
          <w:marTop w:val="0"/>
          <w:marBottom w:val="120"/>
          <w:divBdr>
            <w:top w:val="none" w:sz="0" w:space="0" w:color="auto"/>
            <w:left w:val="none" w:sz="0" w:space="0" w:color="auto"/>
            <w:bottom w:val="none" w:sz="0" w:space="0" w:color="auto"/>
            <w:right w:val="none" w:sz="0" w:space="0" w:color="auto"/>
          </w:divBdr>
        </w:div>
        <w:div w:id="1153714367">
          <w:marLeft w:val="274"/>
          <w:marRight w:val="0"/>
          <w:marTop w:val="0"/>
          <w:marBottom w:val="120"/>
          <w:divBdr>
            <w:top w:val="none" w:sz="0" w:space="0" w:color="auto"/>
            <w:left w:val="none" w:sz="0" w:space="0" w:color="auto"/>
            <w:bottom w:val="none" w:sz="0" w:space="0" w:color="auto"/>
            <w:right w:val="none" w:sz="0" w:space="0" w:color="auto"/>
          </w:divBdr>
        </w:div>
        <w:div w:id="1430854832">
          <w:marLeft w:val="274"/>
          <w:marRight w:val="0"/>
          <w:marTop w:val="0"/>
          <w:marBottom w:val="120"/>
          <w:divBdr>
            <w:top w:val="none" w:sz="0" w:space="0" w:color="auto"/>
            <w:left w:val="none" w:sz="0" w:space="0" w:color="auto"/>
            <w:bottom w:val="none" w:sz="0" w:space="0" w:color="auto"/>
            <w:right w:val="none" w:sz="0" w:space="0" w:color="auto"/>
          </w:divBdr>
        </w:div>
        <w:div w:id="1911648692">
          <w:marLeft w:val="274"/>
          <w:marRight w:val="0"/>
          <w:marTop w:val="0"/>
          <w:marBottom w:val="120"/>
          <w:divBdr>
            <w:top w:val="none" w:sz="0" w:space="0" w:color="auto"/>
            <w:left w:val="none" w:sz="0" w:space="0" w:color="auto"/>
            <w:bottom w:val="none" w:sz="0" w:space="0" w:color="auto"/>
            <w:right w:val="none" w:sz="0" w:space="0" w:color="auto"/>
          </w:divBdr>
        </w:div>
      </w:divsChild>
    </w:div>
    <w:div w:id="1609579568">
      <w:bodyDiv w:val="1"/>
      <w:marLeft w:val="0"/>
      <w:marRight w:val="0"/>
      <w:marTop w:val="0"/>
      <w:marBottom w:val="0"/>
      <w:divBdr>
        <w:top w:val="none" w:sz="0" w:space="0" w:color="auto"/>
        <w:left w:val="none" w:sz="0" w:space="0" w:color="auto"/>
        <w:bottom w:val="none" w:sz="0" w:space="0" w:color="auto"/>
        <w:right w:val="none" w:sz="0" w:space="0" w:color="auto"/>
      </w:divBdr>
    </w:div>
    <w:div w:id="1625847158">
      <w:bodyDiv w:val="1"/>
      <w:marLeft w:val="0"/>
      <w:marRight w:val="0"/>
      <w:marTop w:val="0"/>
      <w:marBottom w:val="0"/>
      <w:divBdr>
        <w:top w:val="none" w:sz="0" w:space="0" w:color="auto"/>
        <w:left w:val="none" w:sz="0" w:space="0" w:color="auto"/>
        <w:bottom w:val="none" w:sz="0" w:space="0" w:color="auto"/>
        <w:right w:val="none" w:sz="0" w:space="0" w:color="auto"/>
      </w:divBdr>
    </w:div>
    <w:div w:id="1627464624">
      <w:bodyDiv w:val="1"/>
      <w:marLeft w:val="0"/>
      <w:marRight w:val="0"/>
      <w:marTop w:val="0"/>
      <w:marBottom w:val="0"/>
      <w:divBdr>
        <w:top w:val="none" w:sz="0" w:space="0" w:color="auto"/>
        <w:left w:val="none" w:sz="0" w:space="0" w:color="auto"/>
        <w:bottom w:val="none" w:sz="0" w:space="0" w:color="auto"/>
        <w:right w:val="none" w:sz="0" w:space="0" w:color="auto"/>
      </w:divBdr>
    </w:div>
    <w:div w:id="1627655831">
      <w:bodyDiv w:val="1"/>
      <w:marLeft w:val="0"/>
      <w:marRight w:val="0"/>
      <w:marTop w:val="0"/>
      <w:marBottom w:val="0"/>
      <w:divBdr>
        <w:top w:val="none" w:sz="0" w:space="0" w:color="auto"/>
        <w:left w:val="none" w:sz="0" w:space="0" w:color="auto"/>
        <w:bottom w:val="none" w:sz="0" w:space="0" w:color="auto"/>
        <w:right w:val="none" w:sz="0" w:space="0" w:color="auto"/>
      </w:divBdr>
    </w:div>
    <w:div w:id="1631282345">
      <w:bodyDiv w:val="1"/>
      <w:marLeft w:val="0"/>
      <w:marRight w:val="0"/>
      <w:marTop w:val="0"/>
      <w:marBottom w:val="0"/>
      <w:divBdr>
        <w:top w:val="none" w:sz="0" w:space="0" w:color="auto"/>
        <w:left w:val="none" w:sz="0" w:space="0" w:color="auto"/>
        <w:bottom w:val="none" w:sz="0" w:space="0" w:color="auto"/>
        <w:right w:val="none" w:sz="0" w:space="0" w:color="auto"/>
      </w:divBdr>
    </w:div>
    <w:div w:id="1632444404">
      <w:bodyDiv w:val="1"/>
      <w:marLeft w:val="0"/>
      <w:marRight w:val="0"/>
      <w:marTop w:val="0"/>
      <w:marBottom w:val="0"/>
      <w:divBdr>
        <w:top w:val="none" w:sz="0" w:space="0" w:color="auto"/>
        <w:left w:val="none" w:sz="0" w:space="0" w:color="auto"/>
        <w:bottom w:val="none" w:sz="0" w:space="0" w:color="auto"/>
        <w:right w:val="none" w:sz="0" w:space="0" w:color="auto"/>
      </w:divBdr>
    </w:div>
    <w:div w:id="1636329016">
      <w:bodyDiv w:val="1"/>
      <w:marLeft w:val="0"/>
      <w:marRight w:val="0"/>
      <w:marTop w:val="0"/>
      <w:marBottom w:val="0"/>
      <w:divBdr>
        <w:top w:val="none" w:sz="0" w:space="0" w:color="auto"/>
        <w:left w:val="none" w:sz="0" w:space="0" w:color="auto"/>
        <w:bottom w:val="none" w:sz="0" w:space="0" w:color="auto"/>
        <w:right w:val="none" w:sz="0" w:space="0" w:color="auto"/>
      </w:divBdr>
    </w:div>
    <w:div w:id="1637418976">
      <w:bodyDiv w:val="1"/>
      <w:marLeft w:val="0"/>
      <w:marRight w:val="0"/>
      <w:marTop w:val="0"/>
      <w:marBottom w:val="0"/>
      <w:divBdr>
        <w:top w:val="none" w:sz="0" w:space="0" w:color="auto"/>
        <w:left w:val="none" w:sz="0" w:space="0" w:color="auto"/>
        <w:bottom w:val="none" w:sz="0" w:space="0" w:color="auto"/>
        <w:right w:val="none" w:sz="0" w:space="0" w:color="auto"/>
      </w:divBdr>
    </w:div>
    <w:div w:id="1638681443">
      <w:bodyDiv w:val="1"/>
      <w:marLeft w:val="0"/>
      <w:marRight w:val="0"/>
      <w:marTop w:val="0"/>
      <w:marBottom w:val="0"/>
      <w:divBdr>
        <w:top w:val="none" w:sz="0" w:space="0" w:color="auto"/>
        <w:left w:val="none" w:sz="0" w:space="0" w:color="auto"/>
        <w:bottom w:val="none" w:sz="0" w:space="0" w:color="auto"/>
        <w:right w:val="none" w:sz="0" w:space="0" w:color="auto"/>
      </w:divBdr>
      <w:divsChild>
        <w:div w:id="1028751255">
          <w:marLeft w:val="274"/>
          <w:marRight w:val="0"/>
          <w:marTop w:val="0"/>
          <w:marBottom w:val="120"/>
          <w:divBdr>
            <w:top w:val="none" w:sz="0" w:space="0" w:color="auto"/>
            <w:left w:val="none" w:sz="0" w:space="0" w:color="auto"/>
            <w:bottom w:val="none" w:sz="0" w:space="0" w:color="auto"/>
            <w:right w:val="none" w:sz="0" w:space="0" w:color="auto"/>
          </w:divBdr>
        </w:div>
        <w:div w:id="1703046355">
          <w:marLeft w:val="274"/>
          <w:marRight w:val="0"/>
          <w:marTop w:val="0"/>
          <w:marBottom w:val="120"/>
          <w:divBdr>
            <w:top w:val="none" w:sz="0" w:space="0" w:color="auto"/>
            <w:left w:val="none" w:sz="0" w:space="0" w:color="auto"/>
            <w:bottom w:val="none" w:sz="0" w:space="0" w:color="auto"/>
            <w:right w:val="none" w:sz="0" w:space="0" w:color="auto"/>
          </w:divBdr>
        </w:div>
        <w:div w:id="1782917301">
          <w:marLeft w:val="274"/>
          <w:marRight w:val="0"/>
          <w:marTop w:val="0"/>
          <w:marBottom w:val="120"/>
          <w:divBdr>
            <w:top w:val="none" w:sz="0" w:space="0" w:color="auto"/>
            <w:left w:val="none" w:sz="0" w:space="0" w:color="auto"/>
            <w:bottom w:val="none" w:sz="0" w:space="0" w:color="auto"/>
            <w:right w:val="none" w:sz="0" w:space="0" w:color="auto"/>
          </w:divBdr>
        </w:div>
      </w:divsChild>
    </w:div>
    <w:div w:id="1643655635">
      <w:bodyDiv w:val="1"/>
      <w:marLeft w:val="0"/>
      <w:marRight w:val="0"/>
      <w:marTop w:val="0"/>
      <w:marBottom w:val="0"/>
      <w:divBdr>
        <w:top w:val="none" w:sz="0" w:space="0" w:color="auto"/>
        <w:left w:val="none" w:sz="0" w:space="0" w:color="auto"/>
        <w:bottom w:val="none" w:sz="0" w:space="0" w:color="auto"/>
        <w:right w:val="none" w:sz="0" w:space="0" w:color="auto"/>
      </w:divBdr>
    </w:div>
    <w:div w:id="1658874451">
      <w:bodyDiv w:val="1"/>
      <w:marLeft w:val="0"/>
      <w:marRight w:val="0"/>
      <w:marTop w:val="0"/>
      <w:marBottom w:val="0"/>
      <w:divBdr>
        <w:top w:val="none" w:sz="0" w:space="0" w:color="auto"/>
        <w:left w:val="none" w:sz="0" w:space="0" w:color="auto"/>
        <w:bottom w:val="none" w:sz="0" w:space="0" w:color="auto"/>
        <w:right w:val="none" w:sz="0" w:space="0" w:color="auto"/>
      </w:divBdr>
    </w:div>
    <w:div w:id="1661084178">
      <w:bodyDiv w:val="1"/>
      <w:marLeft w:val="0"/>
      <w:marRight w:val="0"/>
      <w:marTop w:val="0"/>
      <w:marBottom w:val="0"/>
      <w:divBdr>
        <w:top w:val="none" w:sz="0" w:space="0" w:color="auto"/>
        <w:left w:val="none" w:sz="0" w:space="0" w:color="auto"/>
        <w:bottom w:val="none" w:sz="0" w:space="0" w:color="auto"/>
        <w:right w:val="none" w:sz="0" w:space="0" w:color="auto"/>
      </w:divBdr>
    </w:div>
    <w:div w:id="1661738347">
      <w:bodyDiv w:val="1"/>
      <w:marLeft w:val="0"/>
      <w:marRight w:val="0"/>
      <w:marTop w:val="0"/>
      <w:marBottom w:val="0"/>
      <w:divBdr>
        <w:top w:val="none" w:sz="0" w:space="0" w:color="auto"/>
        <w:left w:val="none" w:sz="0" w:space="0" w:color="auto"/>
        <w:bottom w:val="none" w:sz="0" w:space="0" w:color="auto"/>
        <w:right w:val="none" w:sz="0" w:space="0" w:color="auto"/>
      </w:divBdr>
    </w:div>
    <w:div w:id="1673608081">
      <w:bodyDiv w:val="1"/>
      <w:marLeft w:val="0"/>
      <w:marRight w:val="0"/>
      <w:marTop w:val="0"/>
      <w:marBottom w:val="0"/>
      <w:divBdr>
        <w:top w:val="none" w:sz="0" w:space="0" w:color="auto"/>
        <w:left w:val="none" w:sz="0" w:space="0" w:color="auto"/>
        <w:bottom w:val="none" w:sz="0" w:space="0" w:color="auto"/>
        <w:right w:val="none" w:sz="0" w:space="0" w:color="auto"/>
      </w:divBdr>
    </w:div>
    <w:div w:id="1701398781">
      <w:bodyDiv w:val="1"/>
      <w:marLeft w:val="0"/>
      <w:marRight w:val="0"/>
      <w:marTop w:val="0"/>
      <w:marBottom w:val="0"/>
      <w:divBdr>
        <w:top w:val="none" w:sz="0" w:space="0" w:color="auto"/>
        <w:left w:val="none" w:sz="0" w:space="0" w:color="auto"/>
        <w:bottom w:val="none" w:sz="0" w:space="0" w:color="auto"/>
        <w:right w:val="none" w:sz="0" w:space="0" w:color="auto"/>
      </w:divBdr>
    </w:div>
    <w:div w:id="1711221507">
      <w:bodyDiv w:val="1"/>
      <w:marLeft w:val="0"/>
      <w:marRight w:val="0"/>
      <w:marTop w:val="0"/>
      <w:marBottom w:val="0"/>
      <w:divBdr>
        <w:top w:val="none" w:sz="0" w:space="0" w:color="auto"/>
        <w:left w:val="none" w:sz="0" w:space="0" w:color="auto"/>
        <w:bottom w:val="none" w:sz="0" w:space="0" w:color="auto"/>
        <w:right w:val="none" w:sz="0" w:space="0" w:color="auto"/>
      </w:divBdr>
      <w:divsChild>
        <w:div w:id="486674996">
          <w:marLeft w:val="274"/>
          <w:marRight w:val="0"/>
          <w:marTop w:val="0"/>
          <w:marBottom w:val="120"/>
          <w:divBdr>
            <w:top w:val="none" w:sz="0" w:space="0" w:color="auto"/>
            <w:left w:val="none" w:sz="0" w:space="0" w:color="auto"/>
            <w:bottom w:val="none" w:sz="0" w:space="0" w:color="auto"/>
            <w:right w:val="none" w:sz="0" w:space="0" w:color="auto"/>
          </w:divBdr>
        </w:div>
        <w:div w:id="589237451">
          <w:marLeft w:val="274"/>
          <w:marRight w:val="0"/>
          <w:marTop w:val="0"/>
          <w:marBottom w:val="120"/>
          <w:divBdr>
            <w:top w:val="none" w:sz="0" w:space="0" w:color="auto"/>
            <w:left w:val="none" w:sz="0" w:space="0" w:color="auto"/>
            <w:bottom w:val="none" w:sz="0" w:space="0" w:color="auto"/>
            <w:right w:val="none" w:sz="0" w:space="0" w:color="auto"/>
          </w:divBdr>
        </w:div>
        <w:div w:id="1366100381">
          <w:marLeft w:val="274"/>
          <w:marRight w:val="0"/>
          <w:marTop w:val="0"/>
          <w:marBottom w:val="120"/>
          <w:divBdr>
            <w:top w:val="none" w:sz="0" w:space="0" w:color="auto"/>
            <w:left w:val="none" w:sz="0" w:space="0" w:color="auto"/>
            <w:bottom w:val="none" w:sz="0" w:space="0" w:color="auto"/>
            <w:right w:val="none" w:sz="0" w:space="0" w:color="auto"/>
          </w:divBdr>
        </w:div>
        <w:div w:id="1373113008">
          <w:marLeft w:val="274"/>
          <w:marRight w:val="0"/>
          <w:marTop w:val="0"/>
          <w:marBottom w:val="120"/>
          <w:divBdr>
            <w:top w:val="none" w:sz="0" w:space="0" w:color="auto"/>
            <w:left w:val="none" w:sz="0" w:space="0" w:color="auto"/>
            <w:bottom w:val="none" w:sz="0" w:space="0" w:color="auto"/>
            <w:right w:val="none" w:sz="0" w:space="0" w:color="auto"/>
          </w:divBdr>
        </w:div>
        <w:div w:id="1462308891">
          <w:marLeft w:val="274"/>
          <w:marRight w:val="0"/>
          <w:marTop w:val="0"/>
          <w:marBottom w:val="120"/>
          <w:divBdr>
            <w:top w:val="none" w:sz="0" w:space="0" w:color="auto"/>
            <w:left w:val="none" w:sz="0" w:space="0" w:color="auto"/>
            <w:bottom w:val="none" w:sz="0" w:space="0" w:color="auto"/>
            <w:right w:val="none" w:sz="0" w:space="0" w:color="auto"/>
          </w:divBdr>
        </w:div>
        <w:div w:id="1575630387">
          <w:marLeft w:val="274"/>
          <w:marRight w:val="0"/>
          <w:marTop w:val="0"/>
          <w:marBottom w:val="120"/>
          <w:divBdr>
            <w:top w:val="none" w:sz="0" w:space="0" w:color="auto"/>
            <w:left w:val="none" w:sz="0" w:space="0" w:color="auto"/>
            <w:bottom w:val="none" w:sz="0" w:space="0" w:color="auto"/>
            <w:right w:val="none" w:sz="0" w:space="0" w:color="auto"/>
          </w:divBdr>
        </w:div>
      </w:divsChild>
    </w:div>
    <w:div w:id="1713269543">
      <w:bodyDiv w:val="1"/>
      <w:marLeft w:val="0"/>
      <w:marRight w:val="0"/>
      <w:marTop w:val="0"/>
      <w:marBottom w:val="0"/>
      <w:divBdr>
        <w:top w:val="none" w:sz="0" w:space="0" w:color="auto"/>
        <w:left w:val="none" w:sz="0" w:space="0" w:color="auto"/>
        <w:bottom w:val="none" w:sz="0" w:space="0" w:color="auto"/>
        <w:right w:val="none" w:sz="0" w:space="0" w:color="auto"/>
      </w:divBdr>
    </w:div>
    <w:div w:id="1718623994">
      <w:bodyDiv w:val="1"/>
      <w:marLeft w:val="0"/>
      <w:marRight w:val="0"/>
      <w:marTop w:val="0"/>
      <w:marBottom w:val="0"/>
      <w:divBdr>
        <w:top w:val="none" w:sz="0" w:space="0" w:color="auto"/>
        <w:left w:val="none" w:sz="0" w:space="0" w:color="auto"/>
        <w:bottom w:val="none" w:sz="0" w:space="0" w:color="auto"/>
        <w:right w:val="none" w:sz="0" w:space="0" w:color="auto"/>
      </w:divBdr>
    </w:div>
    <w:div w:id="1721396678">
      <w:bodyDiv w:val="1"/>
      <w:marLeft w:val="0"/>
      <w:marRight w:val="0"/>
      <w:marTop w:val="0"/>
      <w:marBottom w:val="0"/>
      <w:divBdr>
        <w:top w:val="none" w:sz="0" w:space="0" w:color="auto"/>
        <w:left w:val="none" w:sz="0" w:space="0" w:color="auto"/>
        <w:bottom w:val="none" w:sz="0" w:space="0" w:color="auto"/>
        <w:right w:val="none" w:sz="0" w:space="0" w:color="auto"/>
      </w:divBdr>
    </w:div>
    <w:div w:id="1737052143">
      <w:bodyDiv w:val="1"/>
      <w:marLeft w:val="0"/>
      <w:marRight w:val="0"/>
      <w:marTop w:val="0"/>
      <w:marBottom w:val="0"/>
      <w:divBdr>
        <w:top w:val="none" w:sz="0" w:space="0" w:color="auto"/>
        <w:left w:val="none" w:sz="0" w:space="0" w:color="auto"/>
        <w:bottom w:val="none" w:sz="0" w:space="0" w:color="auto"/>
        <w:right w:val="none" w:sz="0" w:space="0" w:color="auto"/>
      </w:divBdr>
    </w:div>
    <w:div w:id="1751847153">
      <w:bodyDiv w:val="1"/>
      <w:marLeft w:val="0"/>
      <w:marRight w:val="0"/>
      <w:marTop w:val="0"/>
      <w:marBottom w:val="0"/>
      <w:divBdr>
        <w:top w:val="none" w:sz="0" w:space="0" w:color="auto"/>
        <w:left w:val="none" w:sz="0" w:space="0" w:color="auto"/>
        <w:bottom w:val="none" w:sz="0" w:space="0" w:color="auto"/>
        <w:right w:val="none" w:sz="0" w:space="0" w:color="auto"/>
      </w:divBdr>
    </w:div>
    <w:div w:id="1753578488">
      <w:bodyDiv w:val="1"/>
      <w:marLeft w:val="0"/>
      <w:marRight w:val="0"/>
      <w:marTop w:val="0"/>
      <w:marBottom w:val="0"/>
      <w:divBdr>
        <w:top w:val="none" w:sz="0" w:space="0" w:color="auto"/>
        <w:left w:val="none" w:sz="0" w:space="0" w:color="auto"/>
        <w:bottom w:val="none" w:sz="0" w:space="0" w:color="auto"/>
        <w:right w:val="none" w:sz="0" w:space="0" w:color="auto"/>
      </w:divBdr>
    </w:div>
    <w:div w:id="1761216610">
      <w:bodyDiv w:val="1"/>
      <w:marLeft w:val="0"/>
      <w:marRight w:val="0"/>
      <w:marTop w:val="0"/>
      <w:marBottom w:val="0"/>
      <w:divBdr>
        <w:top w:val="none" w:sz="0" w:space="0" w:color="auto"/>
        <w:left w:val="none" w:sz="0" w:space="0" w:color="auto"/>
        <w:bottom w:val="none" w:sz="0" w:space="0" w:color="auto"/>
        <w:right w:val="none" w:sz="0" w:space="0" w:color="auto"/>
      </w:divBdr>
    </w:div>
    <w:div w:id="1778059467">
      <w:bodyDiv w:val="1"/>
      <w:marLeft w:val="0"/>
      <w:marRight w:val="0"/>
      <w:marTop w:val="0"/>
      <w:marBottom w:val="0"/>
      <w:divBdr>
        <w:top w:val="none" w:sz="0" w:space="0" w:color="auto"/>
        <w:left w:val="none" w:sz="0" w:space="0" w:color="auto"/>
        <w:bottom w:val="none" w:sz="0" w:space="0" w:color="auto"/>
        <w:right w:val="none" w:sz="0" w:space="0" w:color="auto"/>
      </w:divBdr>
    </w:div>
    <w:div w:id="1781993599">
      <w:bodyDiv w:val="1"/>
      <w:marLeft w:val="0"/>
      <w:marRight w:val="0"/>
      <w:marTop w:val="0"/>
      <w:marBottom w:val="0"/>
      <w:divBdr>
        <w:top w:val="none" w:sz="0" w:space="0" w:color="auto"/>
        <w:left w:val="none" w:sz="0" w:space="0" w:color="auto"/>
        <w:bottom w:val="none" w:sz="0" w:space="0" w:color="auto"/>
        <w:right w:val="none" w:sz="0" w:space="0" w:color="auto"/>
      </w:divBdr>
    </w:div>
    <w:div w:id="1782604201">
      <w:bodyDiv w:val="1"/>
      <w:marLeft w:val="0"/>
      <w:marRight w:val="0"/>
      <w:marTop w:val="0"/>
      <w:marBottom w:val="0"/>
      <w:divBdr>
        <w:top w:val="none" w:sz="0" w:space="0" w:color="auto"/>
        <w:left w:val="none" w:sz="0" w:space="0" w:color="auto"/>
        <w:bottom w:val="none" w:sz="0" w:space="0" w:color="auto"/>
        <w:right w:val="none" w:sz="0" w:space="0" w:color="auto"/>
      </w:divBdr>
      <w:divsChild>
        <w:div w:id="104884084">
          <w:marLeft w:val="288"/>
          <w:marRight w:val="0"/>
          <w:marTop w:val="0"/>
          <w:marBottom w:val="120"/>
          <w:divBdr>
            <w:top w:val="none" w:sz="0" w:space="0" w:color="auto"/>
            <w:left w:val="none" w:sz="0" w:space="0" w:color="auto"/>
            <w:bottom w:val="none" w:sz="0" w:space="0" w:color="auto"/>
            <w:right w:val="none" w:sz="0" w:space="0" w:color="auto"/>
          </w:divBdr>
        </w:div>
        <w:div w:id="350449710">
          <w:marLeft w:val="288"/>
          <w:marRight w:val="0"/>
          <w:marTop w:val="0"/>
          <w:marBottom w:val="120"/>
          <w:divBdr>
            <w:top w:val="none" w:sz="0" w:space="0" w:color="auto"/>
            <w:left w:val="none" w:sz="0" w:space="0" w:color="auto"/>
            <w:bottom w:val="none" w:sz="0" w:space="0" w:color="auto"/>
            <w:right w:val="none" w:sz="0" w:space="0" w:color="auto"/>
          </w:divBdr>
        </w:div>
        <w:div w:id="748580919">
          <w:marLeft w:val="288"/>
          <w:marRight w:val="0"/>
          <w:marTop w:val="0"/>
          <w:marBottom w:val="120"/>
          <w:divBdr>
            <w:top w:val="none" w:sz="0" w:space="0" w:color="auto"/>
            <w:left w:val="none" w:sz="0" w:space="0" w:color="auto"/>
            <w:bottom w:val="none" w:sz="0" w:space="0" w:color="auto"/>
            <w:right w:val="none" w:sz="0" w:space="0" w:color="auto"/>
          </w:divBdr>
        </w:div>
        <w:div w:id="786046678">
          <w:marLeft w:val="288"/>
          <w:marRight w:val="0"/>
          <w:marTop w:val="0"/>
          <w:marBottom w:val="120"/>
          <w:divBdr>
            <w:top w:val="none" w:sz="0" w:space="0" w:color="auto"/>
            <w:left w:val="none" w:sz="0" w:space="0" w:color="auto"/>
            <w:bottom w:val="none" w:sz="0" w:space="0" w:color="auto"/>
            <w:right w:val="none" w:sz="0" w:space="0" w:color="auto"/>
          </w:divBdr>
        </w:div>
        <w:div w:id="823549760">
          <w:marLeft w:val="288"/>
          <w:marRight w:val="0"/>
          <w:marTop w:val="0"/>
          <w:marBottom w:val="120"/>
          <w:divBdr>
            <w:top w:val="none" w:sz="0" w:space="0" w:color="auto"/>
            <w:left w:val="none" w:sz="0" w:space="0" w:color="auto"/>
            <w:bottom w:val="none" w:sz="0" w:space="0" w:color="auto"/>
            <w:right w:val="none" w:sz="0" w:space="0" w:color="auto"/>
          </w:divBdr>
        </w:div>
        <w:div w:id="1171943313">
          <w:marLeft w:val="288"/>
          <w:marRight w:val="0"/>
          <w:marTop w:val="0"/>
          <w:marBottom w:val="120"/>
          <w:divBdr>
            <w:top w:val="none" w:sz="0" w:space="0" w:color="auto"/>
            <w:left w:val="none" w:sz="0" w:space="0" w:color="auto"/>
            <w:bottom w:val="none" w:sz="0" w:space="0" w:color="auto"/>
            <w:right w:val="none" w:sz="0" w:space="0" w:color="auto"/>
          </w:divBdr>
        </w:div>
        <w:div w:id="1957329945">
          <w:marLeft w:val="288"/>
          <w:marRight w:val="0"/>
          <w:marTop w:val="0"/>
          <w:marBottom w:val="120"/>
          <w:divBdr>
            <w:top w:val="none" w:sz="0" w:space="0" w:color="auto"/>
            <w:left w:val="none" w:sz="0" w:space="0" w:color="auto"/>
            <w:bottom w:val="none" w:sz="0" w:space="0" w:color="auto"/>
            <w:right w:val="none" w:sz="0" w:space="0" w:color="auto"/>
          </w:divBdr>
        </w:div>
      </w:divsChild>
    </w:div>
    <w:div w:id="1788811483">
      <w:bodyDiv w:val="1"/>
      <w:marLeft w:val="0"/>
      <w:marRight w:val="0"/>
      <w:marTop w:val="0"/>
      <w:marBottom w:val="0"/>
      <w:divBdr>
        <w:top w:val="none" w:sz="0" w:space="0" w:color="auto"/>
        <w:left w:val="none" w:sz="0" w:space="0" w:color="auto"/>
        <w:bottom w:val="none" w:sz="0" w:space="0" w:color="auto"/>
        <w:right w:val="none" w:sz="0" w:space="0" w:color="auto"/>
      </w:divBdr>
    </w:div>
    <w:div w:id="1790512471">
      <w:bodyDiv w:val="1"/>
      <w:marLeft w:val="0"/>
      <w:marRight w:val="0"/>
      <w:marTop w:val="0"/>
      <w:marBottom w:val="0"/>
      <w:divBdr>
        <w:top w:val="none" w:sz="0" w:space="0" w:color="auto"/>
        <w:left w:val="none" w:sz="0" w:space="0" w:color="auto"/>
        <w:bottom w:val="none" w:sz="0" w:space="0" w:color="auto"/>
        <w:right w:val="none" w:sz="0" w:space="0" w:color="auto"/>
      </w:divBdr>
      <w:divsChild>
        <w:div w:id="482159552">
          <w:marLeft w:val="274"/>
          <w:marRight w:val="0"/>
          <w:marTop w:val="0"/>
          <w:marBottom w:val="120"/>
          <w:divBdr>
            <w:top w:val="none" w:sz="0" w:space="0" w:color="auto"/>
            <w:left w:val="none" w:sz="0" w:space="0" w:color="auto"/>
            <w:bottom w:val="none" w:sz="0" w:space="0" w:color="auto"/>
            <w:right w:val="none" w:sz="0" w:space="0" w:color="auto"/>
          </w:divBdr>
        </w:div>
        <w:div w:id="657610921">
          <w:marLeft w:val="274"/>
          <w:marRight w:val="0"/>
          <w:marTop w:val="0"/>
          <w:marBottom w:val="120"/>
          <w:divBdr>
            <w:top w:val="none" w:sz="0" w:space="0" w:color="auto"/>
            <w:left w:val="none" w:sz="0" w:space="0" w:color="auto"/>
            <w:bottom w:val="none" w:sz="0" w:space="0" w:color="auto"/>
            <w:right w:val="none" w:sz="0" w:space="0" w:color="auto"/>
          </w:divBdr>
        </w:div>
        <w:div w:id="1061099112">
          <w:marLeft w:val="274"/>
          <w:marRight w:val="0"/>
          <w:marTop w:val="0"/>
          <w:marBottom w:val="120"/>
          <w:divBdr>
            <w:top w:val="none" w:sz="0" w:space="0" w:color="auto"/>
            <w:left w:val="none" w:sz="0" w:space="0" w:color="auto"/>
            <w:bottom w:val="none" w:sz="0" w:space="0" w:color="auto"/>
            <w:right w:val="none" w:sz="0" w:space="0" w:color="auto"/>
          </w:divBdr>
        </w:div>
        <w:div w:id="1341278874">
          <w:marLeft w:val="274"/>
          <w:marRight w:val="0"/>
          <w:marTop w:val="0"/>
          <w:marBottom w:val="120"/>
          <w:divBdr>
            <w:top w:val="none" w:sz="0" w:space="0" w:color="auto"/>
            <w:left w:val="none" w:sz="0" w:space="0" w:color="auto"/>
            <w:bottom w:val="none" w:sz="0" w:space="0" w:color="auto"/>
            <w:right w:val="none" w:sz="0" w:space="0" w:color="auto"/>
          </w:divBdr>
        </w:div>
        <w:div w:id="1946384511">
          <w:marLeft w:val="274"/>
          <w:marRight w:val="0"/>
          <w:marTop w:val="0"/>
          <w:marBottom w:val="120"/>
          <w:divBdr>
            <w:top w:val="none" w:sz="0" w:space="0" w:color="auto"/>
            <w:left w:val="none" w:sz="0" w:space="0" w:color="auto"/>
            <w:bottom w:val="none" w:sz="0" w:space="0" w:color="auto"/>
            <w:right w:val="none" w:sz="0" w:space="0" w:color="auto"/>
          </w:divBdr>
        </w:div>
        <w:div w:id="1974559349">
          <w:marLeft w:val="274"/>
          <w:marRight w:val="0"/>
          <w:marTop w:val="0"/>
          <w:marBottom w:val="120"/>
          <w:divBdr>
            <w:top w:val="none" w:sz="0" w:space="0" w:color="auto"/>
            <w:left w:val="none" w:sz="0" w:space="0" w:color="auto"/>
            <w:bottom w:val="none" w:sz="0" w:space="0" w:color="auto"/>
            <w:right w:val="none" w:sz="0" w:space="0" w:color="auto"/>
          </w:divBdr>
        </w:div>
      </w:divsChild>
    </w:div>
    <w:div w:id="1804536089">
      <w:bodyDiv w:val="1"/>
      <w:marLeft w:val="0"/>
      <w:marRight w:val="0"/>
      <w:marTop w:val="0"/>
      <w:marBottom w:val="0"/>
      <w:divBdr>
        <w:top w:val="none" w:sz="0" w:space="0" w:color="auto"/>
        <w:left w:val="none" w:sz="0" w:space="0" w:color="auto"/>
        <w:bottom w:val="none" w:sz="0" w:space="0" w:color="auto"/>
        <w:right w:val="none" w:sz="0" w:space="0" w:color="auto"/>
      </w:divBdr>
    </w:div>
    <w:div w:id="1820606501">
      <w:bodyDiv w:val="1"/>
      <w:marLeft w:val="0"/>
      <w:marRight w:val="0"/>
      <w:marTop w:val="0"/>
      <w:marBottom w:val="0"/>
      <w:divBdr>
        <w:top w:val="none" w:sz="0" w:space="0" w:color="auto"/>
        <w:left w:val="none" w:sz="0" w:space="0" w:color="auto"/>
        <w:bottom w:val="none" w:sz="0" w:space="0" w:color="auto"/>
        <w:right w:val="none" w:sz="0" w:space="0" w:color="auto"/>
      </w:divBdr>
    </w:div>
    <w:div w:id="1821000293">
      <w:bodyDiv w:val="1"/>
      <w:marLeft w:val="0"/>
      <w:marRight w:val="0"/>
      <w:marTop w:val="0"/>
      <w:marBottom w:val="0"/>
      <w:divBdr>
        <w:top w:val="none" w:sz="0" w:space="0" w:color="auto"/>
        <w:left w:val="none" w:sz="0" w:space="0" w:color="auto"/>
        <w:bottom w:val="none" w:sz="0" w:space="0" w:color="auto"/>
        <w:right w:val="none" w:sz="0" w:space="0" w:color="auto"/>
      </w:divBdr>
    </w:div>
    <w:div w:id="1829442938">
      <w:bodyDiv w:val="1"/>
      <w:marLeft w:val="0"/>
      <w:marRight w:val="0"/>
      <w:marTop w:val="0"/>
      <w:marBottom w:val="0"/>
      <w:divBdr>
        <w:top w:val="none" w:sz="0" w:space="0" w:color="auto"/>
        <w:left w:val="none" w:sz="0" w:space="0" w:color="auto"/>
        <w:bottom w:val="none" w:sz="0" w:space="0" w:color="auto"/>
        <w:right w:val="none" w:sz="0" w:space="0" w:color="auto"/>
      </w:divBdr>
    </w:div>
    <w:div w:id="1841459492">
      <w:bodyDiv w:val="1"/>
      <w:marLeft w:val="0"/>
      <w:marRight w:val="0"/>
      <w:marTop w:val="0"/>
      <w:marBottom w:val="0"/>
      <w:divBdr>
        <w:top w:val="none" w:sz="0" w:space="0" w:color="auto"/>
        <w:left w:val="none" w:sz="0" w:space="0" w:color="auto"/>
        <w:bottom w:val="none" w:sz="0" w:space="0" w:color="auto"/>
        <w:right w:val="none" w:sz="0" w:space="0" w:color="auto"/>
      </w:divBdr>
    </w:div>
    <w:div w:id="1849251919">
      <w:bodyDiv w:val="1"/>
      <w:marLeft w:val="0"/>
      <w:marRight w:val="0"/>
      <w:marTop w:val="0"/>
      <w:marBottom w:val="0"/>
      <w:divBdr>
        <w:top w:val="none" w:sz="0" w:space="0" w:color="auto"/>
        <w:left w:val="none" w:sz="0" w:space="0" w:color="auto"/>
        <w:bottom w:val="none" w:sz="0" w:space="0" w:color="auto"/>
        <w:right w:val="none" w:sz="0" w:space="0" w:color="auto"/>
      </w:divBdr>
    </w:div>
    <w:div w:id="1850173086">
      <w:bodyDiv w:val="1"/>
      <w:marLeft w:val="0"/>
      <w:marRight w:val="0"/>
      <w:marTop w:val="0"/>
      <w:marBottom w:val="0"/>
      <w:divBdr>
        <w:top w:val="none" w:sz="0" w:space="0" w:color="auto"/>
        <w:left w:val="none" w:sz="0" w:space="0" w:color="auto"/>
        <w:bottom w:val="none" w:sz="0" w:space="0" w:color="auto"/>
        <w:right w:val="none" w:sz="0" w:space="0" w:color="auto"/>
      </w:divBdr>
      <w:divsChild>
        <w:div w:id="181011995">
          <w:marLeft w:val="288"/>
          <w:marRight w:val="0"/>
          <w:marTop w:val="0"/>
          <w:marBottom w:val="160"/>
          <w:divBdr>
            <w:top w:val="none" w:sz="0" w:space="0" w:color="auto"/>
            <w:left w:val="none" w:sz="0" w:space="0" w:color="auto"/>
            <w:bottom w:val="none" w:sz="0" w:space="0" w:color="auto"/>
            <w:right w:val="none" w:sz="0" w:space="0" w:color="auto"/>
          </w:divBdr>
        </w:div>
        <w:div w:id="1276211500">
          <w:marLeft w:val="288"/>
          <w:marRight w:val="0"/>
          <w:marTop w:val="0"/>
          <w:marBottom w:val="160"/>
          <w:divBdr>
            <w:top w:val="none" w:sz="0" w:space="0" w:color="auto"/>
            <w:left w:val="none" w:sz="0" w:space="0" w:color="auto"/>
            <w:bottom w:val="none" w:sz="0" w:space="0" w:color="auto"/>
            <w:right w:val="none" w:sz="0" w:space="0" w:color="auto"/>
          </w:divBdr>
        </w:div>
        <w:div w:id="1403288070">
          <w:marLeft w:val="288"/>
          <w:marRight w:val="0"/>
          <w:marTop w:val="0"/>
          <w:marBottom w:val="160"/>
          <w:divBdr>
            <w:top w:val="none" w:sz="0" w:space="0" w:color="auto"/>
            <w:left w:val="none" w:sz="0" w:space="0" w:color="auto"/>
            <w:bottom w:val="none" w:sz="0" w:space="0" w:color="auto"/>
            <w:right w:val="none" w:sz="0" w:space="0" w:color="auto"/>
          </w:divBdr>
        </w:div>
      </w:divsChild>
    </w:div>
    <w:div w:id="1850220237">
      <w:bodyDiv w:val="1"/>
      <w:marLeft w:val="0"/>
      <w:marRight w:val="0"/>
      <w:marTop w:val="0"/>
      <w:marBottom w:val="0"/>
      <w:divBdr>
        <w:top w:val="none" w:sz="0" w:space="0" w:color="auto"/>
        <w:left w:val="none" w:sz="0" w:space="0" w:color="auto"/>
        <w:bottom w:val="none" w:sz="0" w:space="0" w:color="auto"/>
        <w:right w:val="none" w:sz="0" w:space="0" w:color="auto"/>
      </w:divBdr>
    </w:div>
    <w:div w:id="1856767985">
      <w:bodyDiv w:val="1"/>
      <w:marLeft w:val="0"/>
      <w:marRight w:val="0"/>
      <w:marTop w:val="0"/>
      <w:marBottom w:val="0"/>
      <w:divBdr>
        <w:top w:val="none" w:sz="0" w:space="0" w:color="auto"/>
        <w:left w:val="none" w:sz="0" w:space="0" w:color="auto"/>
        <w:bottom w:val="none" w:sz="0" w:space="0" w:color="auto"/>
        <w:right w:val="none" w:sz="0" w:space="0" w:color="auto"/>
      </w:divBdr>
    </w:div>
    <w:div w:id="1857301477">
      <w:bodyDiv w:val="1"/>
      <w:marLeft w:val="0"/>
      <w:marRight w:val="0"/>
      <w:marTop w:val="0"/>
      <w:marBottom w:val="0"/>
      <w:divBdr>
        <w:top w:val="none" w:sz="0" w:space="0" w:color="auto"/>
        <w:left w:val="none" w:sz="0" w:space="0" w:color="auto"/>
        <w:bottom w:val="none" w:sz="0" w:space="0" w:color="auto"/>
        <w:right w:val="none" w:sz="0" w:space="0" w:color="auto"/>
      </w:divBdr>
      <w:divsChild>
        <w:div w:id="115759978">
          <w:marLeft w:val="288"/>
          <w:marRight w:val="0"/>
          <w:marTop w:val="0"/>
          <w:marBottom w:val="80"/>
          <w:divBdr>
            <w:top w:val="none" w:sz="0" w:space="0" w:color="auto"/>
            <w:left w:val="none" w:sz="0" w:space="0" w:color="auto"/>
            <w:bottom w:val="none" w:sz="0" w:space="0" w:color="auto"/>
            <w:right w:val="none" w:sz="0" w:space="0" w:color="auto"/>
          </w:divBdr>
        </w:div>
        <w:div w:id="489562146">
          <w:marLeft w:val="288"/>
          <w:marRight w:val="0"/>
          <w:marTop w:val="0"/>
          <w:marBottom w:val="80"/>
          <w:divBdr>
            <w:top w:val="none" w:sz="0" w:space="0" w:color="auto"/>
            <w:left w:val="none" w:sz="0" w:space="0" w:color="auto"/>
            <w:bottom w:val="none" w:sz="0" w:space="0" w:color="auto"/>
            <w:right w:val="none" w:sz="0" w:space="0" w:color="auto"/>
          </w:divBdr>
        </w:div>
        <w:div w:id="522793611">
          <w:marLeft w:val="288"/>
          <w:marRight w:val="0"/>
          <w:marTop w:val="0"/>
          <w:marBottom w:val="80"/>
          <w:divBdr>
            <w:top w:val="none" w:sz="0" w:space="0" w:color="auto"/>
            <w:left w:val="none" w:sz="0" w:space="0" w:color="auto"/>
            <w:bottom w:val="none" w:sz="0" w:space="0" w:color="auto"/>
            <w:right w:val="none" w:sz="0" w:space="0" w:color="auto"/>
          </w:divBdr>
        </w:div>
        <w:div w:id="576482344">
          <w:marLeft w:val="288"/>
          <w:marRight w:val="0"/>
          <w:marTop w:val="0"/>
          <w:marBottom w:val="80"/>
          <w:divBdr>
            <w:top w:val="none" w:sz="0" w:space="0" w:color="auto"/>
            <w:left w:val="none" w:sz="0" w:space="0" w:color="auto"/>
            <w:bottom w:val="none" w:sz="0" w:space="0" w:color="auto"/>
            <w:right w:val="none" w:sz="0" w:space="0" w:color="auto"/>
          </w:divBdr>
        </w:div>
        <w:div w:id="965700081">
          <w:marLeft w:val="288"/>
          <w:marRight w:val="0"/>
          <w:marTop w:val="0"/>
          <w:marBottom w:val="80"/>
          <w:divBdr>
            <w:top w:val="none" w:sz="0" w:space="0" w:color="auto"/>
            <w:left w:val="none" w:sz="0" w:space="0" w:color="auto"/>
            <w:bottom w:val="none" w:sz="0" w:space="0" w:color="auto"/>
            <w:right w:val="none" w:sz="0" w:space="0" w:color="auto"/>
          </w:divBdr>
        </w:div>
        <w:div w:id="1539662902">
          <w:marLeft w:val="288"/>
          <w:marRight w:val="0"/>
          <w:marTop w:val="0"/>
          <w:marBottom w:val="80"/>
          <w:divBdr>
            <w:top w:val="none" w:sz="0" w:space="0" w:color="auto"/>
            <w:left w:val="none" w:sz="0" w:space="0" w:color="auto"/>
            <w:bottom w:val="none" w:sz="0" w:space="0" w:color="auto"/>
            <w:right w:val="none" w:sz="0" w:space="0" w:color="auto"/>
          </w:divBdr>
        </w:div>
        <w:div w:id="1803845175">
          <w:marLeft w:val="288"/>
          <w:marRight w:val="0"/>
          <w:marTop w:val="0"/>
          <w:marBottom w:val="80"/>
          <w:divBdr>
            <w:top w:val="none" w:sz="0" w:space="0" w:color="auto"/>
            <w:left w:val="none" w:sz="0" w:space="0" w:color="auto"/>
            <w:bottom w:val="none" w:sz="0" w:space="0" w:color="auto"/>
            <w:right w:val="none" w:sz="0" w:space="0" w:color="auto"/>
          </w:divBdr>
        </w:div>
        <w:div w:id="1903442160">
          <w:marLeft w:val="288"/>
          <w:marRight w:val="0"/>
          <w:marTop w:val="0"/>
          <w:marBottom w:val="80"/>
          <w:divBdr>
            <w:top w:val="none" w:sz="0" w:space="0" w:color="auto"/>
            <w:left w:val="none" w:sz="0" w:space="0" w:color="auto"/>
            <w:bottom w:val="none" w:sz="0" w:space="0" w:color="auto"/>
            <w:right w:val="none" w:sz="0" w:space="0" w:color="auto"/>
          </w:divBdr>
        </w:div>
      </w:divsChild>
    </w:div>
    <w:div w:id="1859926564">
      <w:bodyDiv w:val="1"/>
      <w:marLeft w:val="0"/>
      <w:marRight w:val="0"/>
      <w:marTop w:val="0"/>
      <w:marBottom w:val="0"/>
      <w:divBdr>
        <w:top w:val="none" w:sz="0" w:space="0" w:color="auto"/>
        <w:left w:val="none" w:sz="0" w:space="0" w:color="auto"/>
        <w:bottom w:val="none" w:sz="0" w:space="0" w:color="auto"/>
        <w:right w:val="none" w:sz="0" w:space="0" w:color="auto"/>
      </w:divBdr>
    </w:div>
    <w:div w:id="1867399856">
      <w:bodyDiv w:val="1"/>
      <w:marLeft w:val="0"/>
      <w:marRight w:val="0"/>
      <w:marTop w:val="0"/>
      <w:marBottom w:val="0"/>
      <w:divBdr>
        <w:top w:val="none" w:sz="0" w:space="0" w:color="auto"/>
        <w:left w:val="none" w:sz="0" w:space="0" w:color="auto"/>
        <w:bottom w:val="none" w:sz="0" w:space="0" w:color="auto"/>
        <w:right w:val="none" w:sz="0" w:space="0" w:color="auto"/>
      </w:divBdr>
    </w:div>
    <w:div w:id="1871912719">
      <w:bodyDiv w:val="1"/>
      <w:marLeft w:val="0"/>
      <w:marRight w:val="0"/>
      <w:marTop w:val="0"/>
      <w:marBottom w:val="0"/>
      <w:divBdr>
        <w:top w:val="none" w:sz="0" w:space="0" w:color="auto"/>
        <w:left w:val="none" w:sz="0" w:space="0" w:color="auto"/>
        <w:bottom w:val="none" w:sz="0" w:space="0" w:color="auto"/>
        <w:right w:val="none" w:sz="0" w:space="0" w:color="auto"/>
      </w:divBdr>
    </w:div>
    <w:div w:id="1875996040">
      <w:bodyDiv w:val="1"/>
      <w:marLeft w:val="0"/>
      <w:marRight w:val="0"/>
      <w:marTop w:val="0"/>
      <w:marBottom w:val="0"/>
      <w:divBdr>
        <w:top w:val="none" w:sz="0" w:space="0" w:color="auto"/>
        <w:left w:val="none" w:sz="0" w:space="0" w:color="auto"/>
        <w:bottom w:val="none" w:sz="0" w:space="0" w:color="auto"/>
        <w:right w:val="none" w:sz="0" w:space="0" w:color="auto"/>
      </w:divBdr>
    </w:div>
    <w:div w:id="1878471032">
      <w:bodyDiv w:val="1"/>
      <w:marLeft w:val="0"/>
      <w:marRight w:val="0"/>
      <w:marTop w:val="0"/>
      <w:marBottom w:val="0"/>
      <w:divBdr>
        <w:top w:val="none" w:sz="0" w:space="0" w:color="auto"/>
        <w:left w:val="none" w:sz="0" w:space="0" w:color="auto"/>
        <w:bottom w:val="none" w:sz="0" w:space="0" w:color="auto"/>
        <w:right w:val="none" w:sz="0" w:space="0" w:color="auto"/>
      </w:divBdr>
    </w:div>
    <w:div w:id="1881937605">
      <w:bodyDiv w:val="1"/>
      <w:marLeft w:val="0"/>
      <w:marRight w:val="0"/>
      <w:marTop w:val="0"/>
      <w:marBottom w:val="0"/>
      <w:divBdr>
        <w:top w:val="none" w:sz="0" w:space="0" w:color="auto"/>
        <w:left w:val="none" w:sz="0" w:space="0" w:color="auto"/>
        <w:bottom w:val="none" w:sz="0" w:space="0" w:color="auto"/>
        <w:right w:val="none" w:sz="0" w:space="0" w:color="auto"/>
      </w:divBdr>
    </w:div>
    <w:div w:id="1890915367">
      <w:bodyDiv w:val="1"/>
      <w:marLeft w:val="0"/>
      <w:marRight w:val="0"/>
      <w:marTop w:val="0"/>
      <w:marBottom w:val="0"/>
      <w:divBdr>
        <w:top w:val="none" w:sz="0" w:space="0" w:color="auto"/>
        <w:left w:val="none" w:sz="0" w:space="0" w:color="auto"/>
        <w:bottom w:val="none" w:sz="0" w:space="0" w:color="auto"/>
        <w:right w:val="none" w:sz="0" w:space="0" w:color="auto"/>
      </w:divBdr>
    </w:div>
    <w:div w:id="1896502432">
      <w:bodyDiv w:val="1"/>
      <w:marLeft w:val="0"/>
      <w:marRight w:val="0"/>
      <w:marTop w:val="0"/>
      <w:marBottom w:val="0"/>
      <w:divBdr>
        <w:top w:val="none" w:sz="0" w:space="0" w:color="auto"/>
        <w:left w:val="none" w:sz="0" w:space="0" w:color="auto"/>
        <w:bottom w:val="none" w:sz="0" w:space="0" w:color="auto"/>
        <w:right w:val="none" w:sz="0" w:space="0" w:color="auto"/>
      </w:divBdr>
      <w:divsChild>
        <w:div w:id="640427043">
          <w:marLeft w:val="288"/>
          <w:marRight w:val="0"/>
          <w:marTop w:val="0"/>
          <w:marBottom w:val="160"/>
          <w:divBdr>
            <w:top w:val="none" w:sz="0" w:space="0" w:color="auto"/>
            <w:left w:val="none" w:sz="0" w:space="0" w:color="auto"/>
            <w:bottom w:val="none" w:sz="0" w:space="0" w:color="auto"/>
            <w:right w:val="none" w:sz="0" w:space="0" w:color="auto"/>
          </w:divBdr>
        </w:div>
        <w:div w:id="800807764">
          <w:marLeft w:val="288"/>
          <w:marRight w:val="0"/>
          <w:marTop w:val="0"/>
          <w:marBottom w:val="160"/>
          <w:divBdr>
            <w:top w:val="none" w:sz="0" w:space="0" w:color="auto"/>
            <w:left w:val="none" w:sz="0" w:space="0" w:color="auto"/>
            <w:bottom w:val="none" w:sz="0" w:space="0" w:color="auto"/>
            <w:right w:val="none" w:sz="0" w:space="0" w:color="auto"/>
          </w:divBdr>
        </w:div>
        <w:div w:id="1276863536">
          <w:marLeft w:val="288"/>
          <w:marRight w:val="0"/>
          <w:marTop w:val="0"/>
          <w:marBottom w:val="160"/>
          <w:divBdr>
            <w:top w:val="none" w:sz="0" w:space="0" w:color="auto"/>
            <w:left w:val="none" w:sz="0" w:space="0" w:color="auto"/>
            <w:bottom w:val="none" w:sz="0" w:space="0" w:color="auto"/>
            <w:right w:val="none" w:sz="0" w:space="0" w:color="auto"/>
          </w:divBdr>
        </w:div>
      </w:divsChild>
    </w:div>
    <w:div w:id="1897164667">
      <w:bodyDiv w:val="1"/>
      <w:marLeft w:val="0"/>
      <w:marRight w:val="0"/>
      <w:marTop w:val="0"/>
      <w:marBottom w:val="0"/>
      <w:divBdr>
        <w:top w:val="none" w:sz="0" w:space="0" w:color="auto"/>
        <w:left w:val="none" w:sz="0" w:space="0" w:color="auto"/>
        <w:bottom w:val="none" w:sz="0" w:space="0" w:color="auto"/>
        <w:right w:val="none" w:sz="0" w:space="0" w:color="auto"/>
      </w:divBdr>
    </w:div>
    <w:div w:id="1909923239">
      <w:bodyDiv w:val="1"/>
      <w:marLeft w:val="0"/>
      <w:marRight w:val="0"/>
      <w:marTop w:val="0"/>
      <w:marBottom w:val="0"/>
      <w:divBdr>
        <w:top w:val="none" w:sz="0" w:space="0" w:color="auto"/>
        <w:left w:val="none" w:sz="0" w:space="0" w:color="auto"/>
        <w:bottom w:val="none" w:sz="0" w:space="0" w:color="auto"/>
        <w:right w:val="none" w:sz="0" w:space="0" w:color="auto"/>
      </w:divBdr>
    </w:div>
    <w:div w:id="1929189968">
      <w:bodyDiv w:val="1"/>
      <w:marLeft w:val="0"/>
      <w:marRight w:val="0"/>
      <w:marTop w:val="0"/>
      <w:marBottom w:val="0"/>
      <w:divBdr>
        <w:top w:val="none" w:sz="0" w:space="0" w:color="auto"/>
        <w:left w:val="none" w:sz="0" w:space="0" w:color="auto"/>
        <w:bottom w:val="none" w:sz="0" w:space="0" w:color="auto"/>
        <w:right w:val="none" w:sz="0" w:space="0" w:color="auto"/>
      </w:divBdr>
    </w:div>
    <w:div w:id="1929918739">
      <w:bodyDiv w:val="1"/>
      <w:marLeft w:val="0"/>
      <w:marRight w:val="0"/>
      <w:marTop w:val="0"/>
      <w:marBottom w:val="0"/>
      <w:divBdr>
        <w:top w:val="none" w:sz="0" w:space="0" w:color="auto"/>
        <w:left w:val="none" w:sz="0" w:space="0" w:color="auto"/>
        <w:bottom w:val="none" w:sz="0" w:space="0" w:color="auto"/>
        <w:right w:val="none" w:sz="0" w:space="0" w:color="auto"/>
      </w:divBdr>
    </w:div>
    <w:div w:id="1939941249">
      <w:bodyDiv w:val="1"/>
      <w:marLeft w:val="0"/>
      <w:marRight w:val="0"/>
      <w:marTop w:val="0"/>
      <w:marBottom w:val="0"/>
      <w:divBdr>
        <w:top w:val="none" w:sz="0" w:space="0" w:color="auto"/>
        <w:left w:val="none" w:sz="0" w:space="0" w:color="auto"/>
        <w:bottom w:val="none" w:sz="0" w:space="0" w:color="auto"/>
        <w:right w:val="none" w:sz="0" w:space="0" w:color="auto"/>
      </w:divBdr>
    </w:div>
    <w:div w:id="1957328971">
      <w:bodyDiv w:val="1"/>
      <w:marLeft w:val="0"/>
      <w:marRight w:val="0"/>
      <w:marTop w:val="0"/>
      <w:marBottom w:val="0"/>
      <w:divBdr>
        <w:top w:val="none" w:sz="0" w:space="0" w:color="auto"/>
        <w:left w:val="none" w:sz="0" w:space="0" w:color="auto"/>
        <w:bottom w:val="none" w:sz="0" w:space="0" w:color="auto"/>
        <w:right w:val="none" w:sz="0" w:space="0" w:color="auto"/>
      </w:divBdr>
    </w:div>
    <w:div w:id="1959406451">
      <w:bodyDiv w:val="1"/>
      <w:marLeft w:val="0"/>
      <w:marRight w:val="0"/>
      <w:marTop w:val="0"/>
      <w:marBottom w:val="0"/>
      <w:divBdr>
        <w:top w:val="none" w:sz="0" w:space="0" w:color="auto"/>
        <w:left w:val="none" w:sz="0" w:space="0" w:color="auto"/>
        <w:bottom w:val="none" w:sz="0" w:space="0" w:color="auto"/>
        <w:right w:val="none" w:sz="0" w:space="0" w:color="auto"/>
      </w:divBdr>
    </w:div>
    <w:div w:id="1997956223">
      <w:bodyDiv w:val="1"/>
      <w:marLeft w:val="0"/>
      <w:marRight w:val="0"/>
      <w:marTop w:val="0"/>
      <w:marBottom w:val="0"/>
      <w:divBdr>
        <w:top w:val="none" w:sz="0" w:space="0" w:color="auto"/>
        <w:left w:val="none" w:sz="0" w:space="0" w:color="auto"/>
        <w:bottom w:val="none" w:sz="0" w:space="0" w:color="auto"/>
        <w:right w:val="none" w:sz="0" w:space="0" w:color="auto"/>
      </w:divBdr>
    </w:div>
    <w:div w:id="2001305031">
      <w:bodyDiv w:val="1"/>
      <w:marLeft w:val="0"/>
      <w:marRight w:val="0"/>
      <w:marTop w:val="0"/>
      <w:marBottom w:val="0"/>
      <w:divBdr>
        <w:top w:val="none" w:sz="0" w:space="0" w:color="auto"/>
        <w:left w:val="none" w:sz="0" w:space="0" w:color="auto"/>
        <w:bottom w:val="none" w:sz="0" w:space="0" w:color="auto"/>
        <w:right w:val="none" w:sz="0" w:space="0" w:color="auto"/>
      </w:divBdr>
    </w:div>
    <w:div w:id="2002077521">
      <w:bodyDiv w:val="1"/>
      <w:marLeft w:val="0"/>
      <w:marRight w:val="0"/>
      <w:marTop w:val="0"/>
      <w:marBottom w:val="0"/>
      <w:divBdr>
        <w:top w:val="none" w:sz="0" w:space="0" w:color="auto"/>
        <w:left w:val="none" w:sz="0" w:space="0" w:color="auto"/>
        <w:bottom w:val="none" w:sz="0" w:space="0" w:color="auto"/>
        <w:right w:val="none" w:sz="0" w:space="0" w:color="auto"/>
      </w:divBdr>
    </w:div>
    <w:div w:id="2005282418">
      <w:bodyDiv w:val="1"/>
      <w:marLeft w:val="0"/>
      <w:marRight w:val="0"/>
      <w:marTop w:val="0"/>
      <w:marBottom w:val="0"/>
      <w:divBdr>
        <w:top w:val="none" w:sz="0" w:space="0" w:color="auto"/>
        <w:left w:val="none" w:sz="0" w:space="0" w:color="auto"/>
        <w:bottom w:val="none" w:sz="0" w:space="0" w:color="auto"/>
        <w:right w:val="none" w:sz="0" w:space="0" w:color="auto"/>
      </w:divBdr>
    </w:div>
    <w:div w:id="2008440590">
      <w:bodyDiv w:val="1"/>
      <w:marLeft w:val="0"/>
      <w:marRight w:val="0"/>
      <w:marTop w:val="0"/>
      <w:marBottom w:val="0"/>
      <w:divBdr>
        <w:top w:val="none" w:sz="0" w:space="0" w:color="auto"/>
        <w:left w:val="none" w:sz="0" w:space="0" w:color="auto"/>
        <w:bottom w:val="none" w:sz="0" w:space="0" w:color="auto"/>
        <w:right w:val="none" w:sz="0" w:space="0" w:color="auto"/>
      </w:divBdr>
    </w:div>
    <w:div w:id="2011835953">
      <w:bodyDiv w:val="1"/>
      <w:marLeft w:val="0"/>
      <w:marRight w:val="0"/>
      <w:marTop w:val="0"/>
      <w:marBottom w:val="0"/>
      <w:divBdr>
        <w:top w:val="none" w:sz="0" w:space="0" w:color="auto"/>
        <w:left w:val="none" w:sz="0" w:space="0" w:color="auto"/>
        <w:bottom w:val="none" w:sz="0" w:space="0" w:color="auto"/>
        <w:right w:val="none" w:sz="0" w:space="0" w:color="auto"/>
      </w:divBdr>
    </w:div>
    <w:div w:id="2017656992">
      <w:bodyDiv w:val="1"/>
      <w:marLeft w:val="0"/>
      <w:marRight w:val="0"/>
      <w:marTop w:val="0"/>
      <w:marBottom w:val="0"/>
      <w:divBdr>
        <w:top w:val="none" w:sz="0" w:space="0" w:color="auto"/>
        <w:left w:val="none" w:sz="0" w:space="0" w:color="auto"/>
        <w:bottom w:val="none" w:sz="0" w:space="0" w:color="auto"/>
        <w:right w:val="none" w:sz="0" w:space="0" w:color="auto"/>
      </w:divBdr>
    </w:div>
    <w:div w:id="2018380314">
      <w:bodyDiv w:val="1"/>
      <w:marLeft w:val="0"/>
      <w:marRight w:val="0"/>
      <w:marTop w:val="0"/>
      <w:marBottom w:val="0"/>
      <w:divBdr>
        <w:top w:val="none" w:sz="0" w:space="0" w:color="auto"/>
        <w:left w:val="none" w:sz="0" w:space="0" w:color="auto"/>
        <w:bottom w:val="none" w:sz="0" w:space="0" w:color="auto"/>
        <w:right w:val="none" w:sz="0" w:space="0" w:color="auto"/>
      </w:divBdr>
    </w:div>
    <w:div w:id="2018917389">
      <w:bodyDiv w:val="1"/>
      <w:marLeft w:val="0"/>
      <w:marRight w:val="0"/>
      <w:marTop w:val="0"/>
      <w:marBottom w:val="0"/>
      <w:divBdr>
        <w:top w:val="none" w:sz="0" w:space="0" w:color="auto"/>
        <w:left w:val="none" w:sz="0" w:space="0" w:color="auto"/>
        <w:bottom w:val="none" w:sz="0" w:space="0" w:color="auto"/>
        <w:right w:val="none" w:sz="0" w:space="0" w:color="auto"/>
      </w:divBdr>
      <w:divsChild>
        <w:div w:id="47338949">
          <w:marLeft w:val="274"/>
          <w:marRight w:val="0"/>
          <w:marTop w:val="0"/>
          <w:marBottom w:val="60"/>
          <w:divBdr>
            <w:top w:val="none" w:sz="0" w:space="0" w:color="auto"/>
            <w:left w:val="none" w:sz="0" w:space="0" w:color="auto"/>
            <w:bottom w:val="none" w:sz="0" w:space="0" w:color="auto"/>
            <w:right w:val="none" w:sz="0" w:space="0" w:color="auto"/>
          </w:divBdr>
        </w:div>
        <w:div w:id="260920167">
          <w:marLeft w:val="274"/>
          <w:marRight w:val="0"/>
          <w:marTop w:val="0"/>
          <w:marBottom w:val="60"/>
          <w:divBdr>
            <w:top w:val="none" w:sz="0" w:space="0" w:color="auto"/>
            <w:left w:val="none" w:sz="0" w:space="0" w:color="auto"/>
            <w:bottom w:val="none" w:sz="0" w:space="0" w:color="auto"/>
            <w:right w:val="none" w:sz="0" w:space="0" w:color="auto"/>
          </w:divBdr>
        </w:div>
        <w:div w:id="372584353">
          <w:marLeft w:val="274"/>
          <w:marRight w:val="0"/>
          <w:marTop w:val="0"/>
          <w:marBottom w:val="60"/>
          <w:divBdr>
            <w:top w:val="none" w:sz="0" w:space="0" w:color="auto"/>
            <w:left w:val="none" w:sz="0" w:space="0" w:color="auto"/>
            <w:bottom w:val="none" w:sz="0" w:space="0" w:color="auto"/>
            <w:right w:val="none" w:sz="0" w:space="0" w:color="auto"/>
          </w:divBdr>
        </w:div>
        <w:div w:id="464468351">
          <w:marLeft w:val="274"/>
          <w:marRight w:val="0"/>
          <w:marTop w:val="0"/>
          <w:marBottom w:val="60"/>
          <w:divBdr>
            <w:top w:val="none" w:sz="0" w:space="0" w:color="auto"/>
            <w:left w:val="none" w:sz="0" w:space="0" w:color="auto"/>
            <w:bottom w:val="none" w:sz="0" w:space="0" w:color="auto"/>
            <w:right w:val="none" w:sz="0" w:space="0" w:color="auto"/>
          </w:divBdr>
        </w:div>
        <w:div w:id="613369938">
          <w:marLeft w:val="274"/>
          <w:marRight w:val="0"/>
          <w:marTop w:val="0"/>
          <w:marBottom w:val="60"/>
          <w:divBdr>
            <w:top w:val="none" w:sz="0" w:space="0" w:color="auto"/>
            <w:left w:val="none" w:sz="0" w:space="0" w:color="auto"/>
            <w:bottom w:val="none" w:sz="0" w:space="0" w:color="auto"/>
            <w:right w:val="none" w:sz="0" w:space="0" w:color="auto"/>
          </w:divBdr>
        </w:div>
        <w:div w:id="728967182">
          <w:marLeft w:val="274"/>
          <w:marRight w:val="0"/>
          <w:marTop w:val="0"/>
          <w:marBottom w:val="60"/>
          <w:divBdr>
            <w:top w:val="none" w:sz="0" w:space="0" w:color="auto"/>
            <w:left w:val="none" w:sz="0" w:space="0" w:color="auto"/>
            <w:bottom w:val="none" w:sz="0" w:space="0" w:color="auto"/>
            <w:right w:val="none" w:sz="0" w:space="0" w:color="auto"/>
          </w:divBdr>
        </w:div>
        <w:div w:id="892043257">
          <w:marLeft w:val="274"/>
          <w:marRight w:val="0"/>
          <w:marTop w:val="0"/>
          <w:marBottom w:val="60"/>
          <w:divBdr>
            <w:top w:val="none" w:sz="0" w:space="0" w:color="auto"/>
            <w:left w:val="none" w:sz="0" w:space="0" w:color="auto"/>
            <w:bottom w:val="none" w:sz="0" w:space="0" w:color="auto"/>
            <w:right w:val="none" w:sz="0" w:space="0" w:color="auto"/>
          </w:divBdr>
        </w:div>
        <w:div w:id="1274941651">
          <w:marLeft w:val="274"/>
          <w:marRight w:val="0"/>
          <w:marTop w:val="0"/>
          <w:marBottom w:val="60"/>
          <w:divBdr>
            <w:top w:val="none" w:sz="0" w:space="0" w:color="auto"/>
            <w:left w:val="none" w:sz="0" w:space="0" w:color="auto"/>
            <w:bottom w:val="none" w:sz="0" w:space="0" w:color="auto"/>
            <w:right w:val="none" w:sz="0" w:space="0" w:color="auto"/>
          </w:divBdr>
        </w:div>
        <w:div w:id="1886522600">
          <w:marLeft w:val="274"/>
          <w:marRight w:val="0"/>
          <w:marTop w:val="0"/>
          <w:marBottom w:val="60"/>
          <w:divBdr>
            <w:top w:val="none" w:sz="0" w:space="0" w:color="auto"/>
            <w:left w:val="none" w:sz="0" w:space="0" w:color="auto"/>
            <w:bottom w:val="none" w:sz="0" w:space="0" w:color="auto"/>
            <w:right w:val="none" w:sz="0" w:space="0" w:color="auto"/>
          </w:divBdr>
        </w:div>
      </w:divsChild>
    </w:div>
    <w:div w:id="2025471183">
      <w:bodyDiv w:val="1"/>
      <w:marLeft w:val="0"/>
      <w:marRight w:val="0"/>
      <w:marTop w:val="0"/>
      <w:marBottom w:val="0"/>
      <w:divBdr>
        <w:top w:val="none" w:sz="0" w:space="0" w:color="auto"/>
        <w:left w:val="none" w:sz="0" w:space="0" w:color="auto"/>
        <w:bottom w:val="none" w:sz="0" w:space="0" w:color="auto"/>
        <w:right w:val="none" w:sz="0" w:space="0" w:color="auto"/>
      </w:divBdr>
    </w:div>
    <w:div w:id="2038892281">
      <w:bodyDiv w:val="1"/>
      <w:marLeft w:val="0"/>
      <w:marRight w:val="0"/>
      <w:marTop w:val="0"/>
      <w:marBottom w:val="0"/>
      <w:divBdr>
        <w:top w:val="none" w:sz="0" w:space="0" w:color="auto"/>
        <w:left w:val="none" w:sz="0" w:space="0" w:color="auto"/>
        <w:bottom w:val="none" w:sz="0" w:space="0" w:color="auto"/>
        <w:right w:val="none" w:sz="0" w:space="0" w:color="auto"/>
      </w:divBdr>
    </w:div>
    <w:div w:id="2047290733">
      <w:bodyDiv w:val="1"/>
      <w:marLeft w:val="0"/>
      <w:marRight w:val="0"/>
      <w:marTop w:val="0"/>
      <w:marBottom w:val="0"/>
      <w:divBdr>
        <w:top w:val="none" w:sz="0" w:space="0" w:color="auto"/>
        <w:left w:val="none" w:sz="0" w:space="0" w:color="auto"/>
        <w:bottom w:val="none" w:sz="0" w:space="0" w:color="auto"/>
        <w:right w:val="none" w:sz="0" w:space="0" w:color="auto"/>
      </w:divBdr>
    </w:div>
    <w:div w:id="2059353430">
      <w:bodyDiv w:val="1"/>
      <w:marLeft w:val="0"/>
      <w:marRight w:val="0"/>
      <w:marTop w:val="0"/>
      <w:marBottom w:val="0"/>
      <w:divBdr>
        <w:top w:val="none" w:sz="0" w:space="0" w:color="auto"/>
        <w:left w:val="none" w:sz="0" w:space="0" w:color="auto"/>
        <w:bottom w:val="none" w:sz="0" w:space="0" w:color="auto"/>
        <w:right w:val="none" w:sz="0" w:space="0" w:color="auto"/>
      </w:divBdr>
    </w:div>
    <w:div w:id="2073849112">
      <w:bodyDiv w:val="1"/>
      <w:marLeft w:val="0"/>
      <w:marRight w:val="0"/>
      <w:marTop w:val="0"/>
      <w:marBottom w:val="0"/>
      <w:divBdr>
        <w:top w:val="none" w:sz="0" w:space="0" w:color="auto"/>
        <w:left w:val="none" w:sz="0" w:space="0" w:color="auto"/>
        <w:bottom w:val="none" w:sz="0" w:space="0" w:color="auto"/>
        <w:right w:val="none" w:sz="0" w:space="0" w:color="auto"/>
      </w:divBdr>
    </w:div>
    <w:div w:id="2076004773">
      <w:bodyDiv w:val="1"/>
      <w:marLeft w:val="0"/>
      <w:marRight w:val="0"/>
      <w:marTop w:val="0"/>
      <w:marBottom w:val="0"/>
      <w:divBdr>
        <w:top w:val="none" w:sz="0" w:space="0" w:color="auto"/>
        <w:left w:val="none" w:sz="0" w:space="0" w:color="auto"/>
        <w:bottom w:val="none" w:sz="0" w:space="0" w:color="auto"/>
        <w:right w:val="none" w:sz="0" w:space="0" w:color="auto"/>
      </w:divBdr>
    </w:div>
    <w:div w:id="2079865851">
      <w:bodyDiv w:val="1"/>
      <w:marLeft w:val="0"/>
      <w:marRight w:val="0"/>
      <w:marTop w:val="0"/>
      <w:marBottom w:val="0"/>
      <w:divBdr>
        <w:top w:val="none" w:sz="0" w:space="0" w:color="auto"/>
        <w:left w:val="none" w:sz="0" w:space="0" w:color="auto"/>
        <w:bottom w:val="none" w:sz="0" w:space="0" w:color="auto"/>
        <w:right w:val="none" w:sz="0" w:space="0" w:color="auto"/>
      </w:divBdr>
    </w:div>
    <w:div w:id="2080250800">
      <w:bodyDiv w:val="1"/>
      <w:marLeft w:val="0"/>
      <w:marRight w:val="0"/>
      <w:marTop w:val="0"/>
      <w:marBottom w:val="0"/>
      <w:divBdr>
        <w:top w:val="none" w:sz="0" w:space="0" w:color="auto"/>
        <w:left w:val="none" w:sz="0" w:space="0" w:color="auto"/>
        <w:bottom w:val="none" w:sz="0" w:space="0" w:color="auto"/>
        <w:right w:val="none" w:sz="0" w:space="0" w:color="auto"/>
      </w:divBdr>
    </w:div>
    <w:div w:id="2085032644">
      <w:bodyDiv w:val="1"/>
      <w:marLeft w:val="0"/>
      <w:marRight w:val="0"/>
      <w:marTop w:val="0"/>
      <w:marBottom w:val="0"/>
      <w:divBdr>
        <w:top w:val="none" w:sz="0" w:space="0" w:color="auto"/>
        <w:left w:val="none" w:sz="0" w:space="0" w:color="auto"/>
        <w:bottom w:val="none" w:sz="0" w:space="0" w:color="auto"/>
        <w:right w:val="none" w:sz="0" w:space="0" w:color="auto"/>
      </w:divBdr>
    </w:div>
    <w:div w:id="2094618767">
      <w:bodyDiv w:val="1"/>
      <w:marLeft w:val="0"/>
      <w:marRight w:val="0"/>
      <w:marTop w:val="0"/>
      <w:marBottom w:val="0"/>
      <w:divBdr>
        <w:top w:val="none" w:sz="0" w:space="0" w:color="auto"/>
        <w:left w:val="none" w:sz="0" w:space="0" w:color="auto"/>
        <w:bottom w:val="none" w:sz="0" w:space="0" w:color="auto"/>
        <w:right w:val="none" w:sz="0" w:space="0" w:color="auto"/>
      </w:divBdr>
    </w:div>
    <w:div w:id="2100561282">
      <w:bodyDiv w:val="1"/>
      <w:marLeft w:val="0"/>
      <w:marRight w:val="0"/>
      <w:marTop w:val="0"/>
      <w:marBottom w:val="0"/>
      <w:divBdr>
        <w:top w:val="none" w:sz="0" w:space="0" w:color="auto"/>
        <w:left w:val="none" w:sz="0" w:space="0" w:color="auto"/>
        <w:bottom w:val="none" w:sz="0" w:space="0" w:color="auto"/>
        <w:right w:val="none" w:sz="0" w:space="0" w:color="auto"/>
      </w:divBdr>
      <w:divsChild>
        <w:div w:id="77295764">
          <w:marLeft w:val="274"/>
          <w:marRight w:val="0"/>
          <w:marTop w:val="0"/>
          <w:marBottom w:val="120"/>
          <w:divBdr>
            <w:top w:val="none" w:sz="0" w:space="0" w:color="auto"/>
            <w:left w:val="none" w:sz="0" w:space="0" w:color="auto"/>
            <w:bottom w:val="none" w:sz="0" w:space="0" w:color="auto"/>
            <w:right w:val="none" w:sz="0" w:space="0" w:color="auto"/>
          </w:divBdr>
        </w:div>
      </w:divsChild>
    </w:div>
    <w:div w:id="2109156073">
      <w:bodyDiv w:val="1"/>
      <w:marLeft w:val="0"/>
      <w:marRight w:val="0"/>
      <w:marTop w:val="0"/>
      <w:marBottom w:val="0"/>
      <w:divBdr>
        <w:top w:val="none" w:sz="0" w:space="0" w:color="auto"/>
        <w:left w:val="none" w:sz="0" w:space="0" w:color="auto"/>
        <w:bottom w:val="none" w:sz="0" w:space="0" w:color="auto"/>
        <w:right w:val="none" w:sz="0" w:space="0" w:color="auto"/>
      </w:divBdr>
    </w:div>
    <w:div w:id="2110849097">
      <w:bodyDiv w:val="1"/>
      <w:marLeft w:val="0"/>
      <w:marRight w:val="0"/>
      <w:marTop w:val="0"/>
      <w:marBottom w:val="0"/>
      <w:divBdr>
        <w:top w:val="none" w:sz="0" w:space="0" w:color="auto"/>
        <w:left w:val="none" w:sz="0" w:space="0" w:color="auto"/>
        <w:bottom w:val="none" w:sz="0" w:space="0" w:color="auto"/>
        <w:right w:val="none" w:sz="0" w:space="0" w:color="auto"/>
      </w:divBdr>
    </w:div>
    <w:div w:id="2111003502">
      <w:bodyDiv w:val="1"/>
      <w:marLeft w:val="0"/>
      <w:marRight w:val="0"/>
      <w:marTop w:val="0"/>
      <w:marBottom w:val="0"/>
      <w:divBdr>
        <w:top w:val="none" w:sz="0" w:space="0" w:color="auto"/>
        <w:left w:val="none" w:sz="0" w:space="0" w:color="auto"/>
        <w:bottom w:val="none" w:sz="0" w:space="0" w:color="auto"/>
        <w:right w:val="none" w:sz="0" w:space="0" w:color="auto"/>
      </w:divBdr>
    </w:div>
    <w:div w:id="2122917121">
      <w:bodyDiv w:val="1"/>
      <w:marLeft w:val="0"/>
      <w:marRight w:val="0"/>
      <w:marTop w:val="0"/>
      <w:marBottom w:val="0"/>
      <w:divBdr>
        <w:top w:val="none" w:sz="0" w:space="0" w:color="auto"/>
        <w:left w:val="none" w:sz="0" w:space="0" w:color="auto"/>
        <w:bottom w:val="none" w:sz="0" w:space="0" w:color="auto"/>
        <w:right w:val="none" w:sz="0" w:space="0" w:color="auto"/>
      </w:divBdr>
    </w:div>
    <w:div w:id="2146504526">
      <w:bodyDiv w:val="1"/>
      <w:marLeft w:val="0"/>
      <w:marRight w:val="0"/>
      <w:marTop w:val="0"/>
      <w:marBottom w:val="0"/>
      <w:divBdr>
        <w:top w:val="none" w:sz="0" w:space="0" w:color="auto"/>
        <w:left w:val="none" w:sz="0" w:space="0" w:color="auto"/>
        <w:bottom w:val="none" w:sz="0" w:space="0" w:color="auto"/>
        <w:right w:val="none" w:sz="0" w:space="0" w:color="auto"/>
      </w:divBdr>
      <w:divsChild>
        <w:div w:id="435516315">
          <w:marLeft w:val="274"/>
          <w:marRight w:val="0"/>
          <w:marTop w:val="0"/>
          <w:marBottom w:val="120"/>
          <w:divBdr>
            <w:top w:val="none" w:sz="0" w:space="0" w:color="auto"/>
            <w:left w:val="none" w:sz="0" w:space="0" w:color="auto"/>
            <w:bottom w:val="none" w:sz="0" w:space="0" w:color="auto"/>
            <w:right w:val="none" w:sz="0" w:space="0" w:color="auto"/>
          </w:divBdr>
        </w:div>
        <w:div w:id="1118446429">
          <w:marLeft w:val="274"/>
          <w:marRight w:val="0"/>
          <w:marTop w:val="0"/>
          <w:marBottom w:val="120"/>
          <w:divBdr>
            <w:top w:val="none" w:sz="0" w:space="0" w:color="auto"/>
            <w:left w:val="none" w:sz="0" w:space="0" w:color="auto"/>
            <w:bottom w:val="none" w:sz="0" w:space="0" w:color="auto"/>
            <w:right w:val="none" w:sz="0" w:space="0" w:color="auto"/>
          </w:divBdr>
        </w:div>
        <w:div w:id="1820030885">
          <w:marLeft w:val="274"/>
          <w:marRight w:val="0"/>
          <w:marTop w:val="0"/>
          <w:marBottom w:val="120"/>
          <w:divBdr>
            <w:top w:val="none" w:sz="0" w:space="0" w:color="auto"/>
            <w:left w:val="none" w:sz="0" w:space="0" w:color="auto"/>
            <w:bottom w:val="none" w:sz="0" w:space="0" w:color="auto"/>
            <w:right w:val="none" w:sz="0" w:space="0" w:color="auto"/>
          </w:divBdr>
        </w:div>
        <w:div w:id="1963875718">
          <w:marLeft w:val="274"/>
          <w:marRight w:val="0"/>
          <w:marTop w:val="0"/>
          <w:marBottom w:val="12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7.xml"/><Relationship Id="rId26" Type="http://schemas.openxmlformats.org/officeDocument/2006/relationships/header" Target="header14.xml"/><Relationship Id="rId3" Type="http://schemas.openxmlformats.org/officeDocument/2006/relationships/styles" Target="styles.xml"/><Relationship Id="rId21" Type="http://schemas.openxmlformats.org/officeDocument/2006/relationships/header" Target="header9.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6.xml"/><Relationship Id="rId25" Type="http://schemas.openxmlformats.org/officeDocument/2006/relationships/header" Target="header13.xml"/><Relationship Id="rId33" Type="http://schemas.openxmlformats.org/officeDocument/2006/relationships/header" Target="header20.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8.xml"/><Relationship Id="rId29" Type="http://schemas.openxmlformats.org/officeDocument/2006/relationships/header" Target="header1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eader" Target="header12.xml"/><Relationship Id="rId32" Type="http://schemas.openxmlformats.org/officeDocument/2006/relationships/header" Target="header19.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11.xml"/><Relationship Id="rId28" Type="http://schemas.openxmlformats.org/officeDocument/2006/relationships/image" Target="media/image5.emf"/><Relationship Id="rId10" Type="http://schemas.openxmlformats.org/officeDocument/2006/relationships/image" Target="media/image3.jpeg"/><Relationship Id="rId19" Type="http://schemas.openxmlformats.org/officeDocument/2006/relationships/image" Target="media/image4.png"/><Relationship Id="rId31" Type="http://schemas.openxmlformats.org/officeDocument/2006/relationships/header" Target="header18.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 Id="rId22" Type="http://schemas.openxmlformats.org/officeDocument/2006/relationships/header" Target="header10.xml"/><Relationship Id="rId27" Type="http://schemas.openxmlformats.org/officeDocument/2006/relationships/header" Target="header15.xml"/><Relationship Id="rId30" Type="http://schemas.openxmlformats.org/officeDocument/2006/relationships/header" Target="header17.xml"/><Relationship Id="rId35" Type="http://schemas.openxmlformats.org/officeDocument/2006/relationships/theme" Target="theme/theme1.xml"/><Relationship Id="rId8"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631902E-568B-4DE1-80DD-42D1B261B0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11279</Words>
  <Characters>64293</Characters>
  <Application>Microsoft Office Word</Application>
  <DocSecurity>0</DocSecurity>
  <Lines>535</Lines>
  <Paragraphs>150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75422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Horsfield</dc:creator>
  <cp:keywords/>
  <dc:description/>
  <cp:lastModifiedBy>MERRITT Anita 90693</cp:lastModifiedBy>
  <cp:revision>2</cp:revision>
  <cp:lastPrinted>2018-01-17T07:31:00Z</cp:lastPrinted>
  <dcterms:created xsi:type="dcterms:W3CDTF">2026-01-30T07:38:00Z</dcterms:created>
  <dcterms:modified xsi:type="dcterms:W3CDTF">2026-01-30T07:38:00Z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cbfa385-8296-4297-a9ac-837a1833737a_Enabled">
    <vt:lpwstr>true</vt:lpwstr>
  </property>
  <property fmtid="{D5CDD505-2E9C-101B-9397-08002B2CF9AE}" pid="3" name="MSIP_Label_ccbfa385-8296-4297-a9ac-837a1833737a_SetDate">
    <vt:lpwstr>2021-12-20T11:14:40Z</vt:lpwstr>
  </property>
  <property fmtid="{D5CDD505-2E9C-101B-9397-08002B2CF9AE}" pid="4" name="MSIP_Label_ccbfa385-8296-4297-a9ac-837a1833737a_Method">
    <vt:lpwstr>Standard</vt:lpwstr>
  </property>
  <property fmtid="{D5CDD505-2E9C-101B-9397-08002B2CF9AE}" pid="5" name="MSIP_Label_ccbfa385-8296-4297-a9ac-837a1833737a_Name">
    <vt:lpwstr>ccbfa385-8296-4297-a9ac-837a1833737a</vt:lpwstr>
  </property>
  <property fmtid="{D5CDD505-2E9C-101B-9397-08002B2CF9AE}" pid="6" name="MSIP_Label_ccbfa385-8296-4297-a9ac-837a1833737a_SiteId">
    <vt:lpwstr>4515d0c5-b418-4cfa-9741-222da68a18d7</vt:lpwstr>
  </property>
  <property fmtid="{D5CDD505-2E9C-101B-9397-08002B2CF9AE}" pid="7" name="MSIP_Label_ccbfa385-8296-4297-a9ac-837a1833737a_ActionId">
    <vt:lpwstr>13ecf5d7-1582-44f5-8331-ab217441f985</vt:lpwstr>
  </property>
  <property fmtid="{D5CDD505-2E9C-101B-9397-08002B2CF9AE}" pid="8" name="MSIP_Label_ccbfa385-8296-4297-a9ac-837a1833737a_ContentBits">
    <vt:lpwstr>0</vt:lpwstr>
  </property>
</Properties>
</file>