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6362" w14:textId="77777777" w:rsidR="00052A3E" w:rsidRDefault="00052A3E" w:rsidP="00744FD6">
      <w:pPr>
        <w:pStyle w:val="Heading-Title"/>
        <w:spacing w:after="0"/>
        <w:jc w:val="center"/>
        <w:rPr>
          <w:rFonts w:cs="Arial"/>
          <w:snapToGrid w:val="0"/>
          <w:sz w:val="28"/>
          <w:szCs w:val="28"/>
          <w:u w:val="single"/>
        </w:rPr>
      </w:pPr>
    </w:p>
    <w:p w14:paraId="671825AC" w14:textId="7FD0DD10" w:rsidR="00744FD6" w:rsidRDefault="00744FD6" w:rsidP="00744FD6">
      <w:pPr>
        <w:pStyle w:val="Heading-Title"/>
        <w:spacing w:after="0"/>
        <w:jc w:val="center"/>
        <w:rPr>
          <w:rFonts w:cs="Arial"/>
          <w:snapToGrid w:val="0"/>
          <w:sz w:val="28"/>
          <w:szCs w:val="28"/>
          <w:u w:val="single"/>
        </w:rPr>
      </w:pPr>
      <w:r w:rsidRPr="00B30372">
        <w:rPr>
          <w:rFonts w:cs="Arial"/>
          <w:snapToGrid w:val="0"/>
          <w:sz w:val="28"/>
          <w:szCs w:val="28"/>
          <w:u w:val="single"/>
        </w:rPr>
        <w:t>OPCC R</w:t>
      </w:r>
      <w:r w:rsidR="00E34C37" w:rsidRPr="00B30372">
        <w:rPr>
          <w:rFonts w:cs="Arial"/>
          <w:snapToGrid w:val="0"/>
          <w:sz w:val="28"/>
          <w:szCs w:val="28"/>
          <w:u w:val="single"/>
        </w:rPr>
        <w:t>ecord</w:t>
      </w:r>
      <w:r w:rsidRPr="00B30372">
        <w:rPr>
          <w:rFonts w:cs="Arial"/>
          <w:snapToGrid w:val="0"/>
          <w:sz w:val="28"/>
          <w:szCs w:val="28"/>
          <w:u w:val="single"/>
        </w:rPr>
        <w:t xml:space="preserve"> </w:t>
      </w:r>
      <w:r w:rsidR="00E34C37" w:rsidRPr="00B30372">
        <w:rPr>
          <w:rFonts w:cs="Arial"/>
          <w:snapToGrid w:val="0"/>
          <w:sz w:val="28"/>
          <w:szCs w:val="28"/>
          <w:u w:val="single"/>
        </w:rPr>
        <w:t xml:space="preserve">of </w:t>
      </w:r>
      <w:r w:rsidR="00E34C37">
        <w:rPr>
          <w:rFonts w:cs="Arial"/>
          <w:snapToGrid w:val="0"/>
          <w:sz w:val="28"/>
          <w:szCs w:val="28"/>
          <w:u w:val="single"/>
        </w:rPr>
        <w:t>D</w:t>
      </w:r>
      <w:r w:rsidR="00E34C37" w:rsidRPr="00B30372">
        <w:rPr>
          <w:rFonts w:cs="Arial"/>
          <w:snapToGrid w:val="0"/>
          <w:sz w:val="28"/>
          <w:szCs w:val="28"/>
          <w:u w:val="single"/>
        </w:rPr>
        <w:t>ecision</w:t>
      </w:r>
    </w:p>
    <w:p w14:paraId="246A2C99" w14:textId="77777777" w:rsidR="00744FD6" w:rsidRDefault="00744FD6" w:rsidP="00744FD6">
      <w:pPr>
        <w:pStyle w:val="Heading-Title"/>
        <w:spacing w:after="0"/>
        <w:jc w:val="center"/>
        <w:rPr>
          <w:rFonts w:cs="Arial"/>
          <w:snapToGrid w:val="0"/>
          <w:sz w:val="28"/>
          <w:szCs w:val="28"/>
          <w:u w:val="single"/>
        </w:rPr>
      </w:pPr>
    </w:p>
    <w:tbl>
      <w:tblPr>
        <w:tblStyle w:val="TableGrid"/>
        <w:tblW w:w="0" w:type="auto"/>
        <w:tblLook w:val="04A0" w:firstRow="1" w:lastRow="0" w:firstColumn="1" w:lastColumn="0" w:noHBand="0" w:noVBand="1"/>
      </w:tblPr>
      <w:tblGrid>
        <w:gridCol w:w="9016"/>
      </w:tblGrid>
      <w:tr w:rsidR="00744FD6" w14:paraId="0DE26194" w14:textId="77777777">
        <w:tc>
          <w:tcPr>
            <w:tcW w:w="9016" w:type="dxa"/>
          </w:tcPr>
          <w:p w14:paraId="45B37407" w14:textId="77777777" w:rsidR="00744FD6" w:rsidRDefault="00744FD6">
            <w:pPr>
              <w:jc w:val="both"/>
              <w:rPr>
                <w:rFonts w:cs="Arial"/>
                <w:b/>
                <w:szCs w:val="24"/>
              </w:rPr>
            </w:pPr>
          </w:p>
          <w:p w14:paraId="5249454B" w14:textId="0FB82327" w:rsidR="00B9616E" w:rsidRDefault="00C61B85" w:rsidP="00744FD6">
            <w:pPr>
              <w:jc w:val="both"/>
            </w:pPr>
            <w:r>
              <w:t xml:space="preserve">This is a record of the decision made by the Commissioner to sponsor </w:t>
            </w:r>
            <w:r w:rsidR="00C80A19">
              <w:t xml:space="preserve">three </w:t>
            </w:r>
            <w:r w:rsidR="00B9616E">
              <w:t xml:space="preserve"> events.</w:t>
            </w:r>
          </w:p>
          <w:p w14:paraId="56458EF2" w14:textId="77777777" w:rsidR="00C80A19" w:rsidRPr="007F06C7" w:rsidRDefault="00B9616E" w:rsidP="00B9616E">
            <w:pPr>
              <w:pStyle w:val="ListParagraph"/>
              <w:numPr>
                <w:ilvl w:val="0"/>
                <w:numId w:val="2"/>
              </w:numPr>
              <w:jc w:val="both"/>
              <w:rPr>
                <w:rFonts w:cs="Arial"/>
                <w:snapToGrid w:val="0"/>
                <w:szCs w:val="24"/>
              </w:rPr>
            </w:pPr>
            <w:r>
              <w:t xml:space="preserve">The </w:t>
            </w:r>
            <w:r w:rsidR="00C61B85">
              <w:t xml:space="preserve">award for ‘the </w:t>
            </w:r>
            <w:r w:rsidR="00686E1D">
              <w:t xml:space="preserve">Commissioners’ </w:t>
            </w:r>
            <w:r w:rsidR="00C61B85">
              <w:t xml:space="preserve">Business Community Champion’ at Torquay Business Awards 2024. </w:t>
            </w:r>
          </w:p>
          <w:p w14:paraId="5618FF7B" w14:textId="6AD3DBE9" w:rsidR="00744FD6" w:rsidRPr="00B9616E" w:rsidRDefault="00C80A19" w:rsidP="00B9616E">
            <w:pPr>
              <w:pStyle w:val="ListParagraph"/>
              <w:numPr>
                <w:ilvl w:val="0"/>
                <w:numId w:val="2"/>
              </w:numPr>
              <w:jc w:val="both"/>
              <w:rPr>
                <w:rFonts w:cs="Arial"/>
                <w:snapToGrid w:val="0"/>
                <w:szCs w:val="24"/>
              </w:rPr>
            </w:pPr>
            <w:r>
              <w:t xml:space="preserve">The VAWG award at the West Country </w:t>
            </w:r>
            <w:r w:rsidR="00E85CF7">
              <w:t>Women’s</w:t>
            </w:r>
            <w:r>
              <w:t xml:space="preserve"> </w:t>
            </w:r>
            <w:r w:rsidR="007F06C7">
              <w:t>Awards. The</w:t>
            </w:r>
            <w:r w:rsidR="00C61B85">
              <w:t xml:space="preserve"> mission of the West Country Women Awards is to celebrate and honour the achievements of women in the West Country, recognising their outstanding contributions to various fields and their positive impact on the community. Through this platform, they aim to empower, inspire, and support women, fostering a culture of inclusivity and equality while highlighting their remarkable accomplishments.</w:t>
            </w:r>
          </w:p>
          <w:p w14:paraId="431814CA" w14:textId="0FD70C45" w:rsidR="00B9616E" w:rsidRPr="00B9616E" w:rsidRDefault="00B9616E" w:rsidP="00B9616E">
            <w:pPr>
              <w:pStyle w:val="ListParagraph"/>
              <w:numPr>
                <w:ilvl w:val="0"/>
                <w:numId w:val="2"/>
              </w:numPr>
              <w:jc w:val="both"/>
              <w:rPr>
                <w:rFonts w:cs="Arial"/>
                <w:snapToGrid w:val="0"/>
                <w:szCs w:val="24"/>
              </w:rPr>
            </w:pPr>
            <w:r>
              <w:rPr>
                <w:snapToGrid w:val="0"/>
              </w:rPr>
              <w:t>The South West Business Crime Expo to support businesses in the South West exploring and learning how to protect their businesses from potential threats.</w:t>
            </w:r>
          </w:p>
        </w:tc>
      </w:tr>
    </w:tbl>
    <w:p w14:paraId="40C61639" w14:textId="77777777" w:rsidR="00744FD6" w:rsidRDefault="00744FD6" w:rsidP="00744FD6">
      <w:pPr>
        <w:pStyle w:val="Heading-Title"/>
        <w:spacing w:after="0"/>
        <w:rPr>
          <w:rFonts w:cs="Arial"/>
          <w:snapToGrid w:val="0"/>
          <w:sz w:val="24"/>
          <w:szCs w:val="24"/>
          <w:u w:val="single"/>
        </w:rPr>
      </w:pPr>
    </w:p>
    <w:tbl>
      <w:tblPr>
        <w:tblStyle w:val="TableGrid"/>
        <w:tblW w:w="0" w:type="auto"/>
        <w:tblLook w:val="04A0" w:firstRow="1" w:lastRow="0" w:firstColumn="1" w:lastColumn="0" w:noHBand="0" w:noVBand="1"/>
      </w:tblPr>
      <w:tblGrid>
        <w:gridCol w:w="2122"/>
        <w:gridCol w:w="6894"/>
      </w:tblGrid>
      <w:tr w:rsidR="00744FD6" w:rsidRPr="00AB4319" w14:paraId="2489CF41" w14:textId="77777777">
        <w:tc>
          <w:tcPr>
            <w:tcW w:w="9016" w:type="dxa"/>
            <w:gridSpan w:val="2"/>
          </w:tcPr>
          <w:p w14:paraId="0A4F7009" w14:textId="51161CC7" w:rsidR="00744FD6" w:rsidRPr="00AB4319" w:rsidRDefault="00E34C37" w:rsidP="00E34C37">
            <w:pPr>
              <w:pStyle w:val="Heading-Title"/>
              <w:spacing w:after="0"/>
              <w:rPr>
                <w:rFonts w:cs="Arial"/>
                <w:snapToGrid w:val="0"/>
                <w:sz w:val="24"/>
                <w:szCs w:val="24"/>
              </w:rPr>
            </w:pPr>
            <w:r>
              <w:rPr>
                <w:rFonts w:cs="Arial"/>
                <w:snapToGrid w:val="0"/>
                <w:sz w:val="24"/>
                <w:szCs w:val="24"/>
              </w:rPr>
              <w:t>Decision Record prepared by</w:t>
            </w:r>
          </w:p>
        </w:tc>
      </w:tr>
      <w:tr w:rsidR="00744FD6" w:rsidRPr="00B30372" w14:paraId="5C61856A" w14:textId="77777777" w:rsidTr="00FE5368">
        <w:tc>
          <w:tcPr>
            <w:tcW w:w="2122" w:type="dxa"/>
          </w:tcPr>
          <w:p w14:paraId="55E0BD1D" w14:textId="77777777" w:rsidR="00744FD6" w:rsidRPr="00FE5368" w:rsidRDefault="00744FD6">
            <w:pPr>
              <w:pStyle w:val="Heading-Title"/>
              <w:spacing w:after="0"/>
              <w:rPr>
                <w:rFonts w:cs="Arial"/>
                <w:b w:val="0"/>
                <w:snapToGrid w:val="0"/>
                <w:sz w:val="24"/>
                <w:szCs w:val="24"/>
              </w:rPr>
            </w:pPr>
            <w:r w:rsidRPr="00B30372">
              <w:rPr>
                <w:rFonts w:cs="Arial"/>
                <w:b w:val="0"/>
                <w:snapToGrid w:val="0"/>
                <w:sz w:val="24"/>
                <w:szCs w:val="24"/>
              </w:rPr>
              <w:t>Name:</w:t>
            </w:r>
          </w:p>
        </w:tc>
        <w:tc>
          <w:tcPr>
            <w:tcW w:w="6894" w:type="dxa"/>
          </w:tcPr>
          <w:p w14:paraId="29C3ECD6" w14:textId="121F6FFD" w:rsidR="00744FD6" w:rsidRPr="00B30372" w:rsidRDefault="00E85CF7">
            <w:pPr>
              <w:pStyle w:val="Heading-Title"/>
              <w:spacing w:after="0"/>
              <w:jc w:val="left"/>
              <w:rPr>
                <w:rFonts w:cs="Arial"/>
                <w:snapToGrid w:val="0"/>
                <w:sz w:val="24"/>
                <w:szCs w:val="24"/>
                <w:u w:val="single"/>
              </w:rPr>
            </w:pPr>
            <w:r>
              <w:rPr>
                <w:rFonts w:cs="Arial"/>
                <w:snapToGrid w:val="0"/>
                <w:sz w:val="24"/>
                <w:szCs w:val="24"/>
                <w:u w:val="single"/>
              </w:rPr>
              <w:t>Nicky Allen</w:t>
            </w:r>
          </w:p>
        </w:tc>
      </w:tr>
      <w:tr w:rsidR="00744FD6" w:rsidRPr="00B30372" w14:paraId="2AE20D0D" w14:textId="77777777" w:rsidTr="00FE5368">
        <w:tc>
          <w:tcPr>
            <w:tcW w:w="2122" w:type="dxa"/>
          </w:tcPr>
          <w:p w14:paraId="24480BC6" w14:textId="77777777" w:rsidR="00744FD6" w:rsidRPr="00B30372" w:rsidRDefault="00FE5368" w:rsidP="00FE5368">
            <w:pPr>
              <w:pStyle w:val="Heading-Title"/>
              <w:spacing w:after="0"/>
              <w:jc w:val="left"/>
              <w:rPr>
                <w:rFonts w:cs="Arial"/>
                <w:b w:val="0"/>
                <w:snapToGrid w:val="0"/>
                <w:sz w:val="24"/>
                <w:szCs w:val="24"/>
              </w:rPr>
            </w:pPr>
            <w:r>
              <w:rPr>
                <w:rFonts w:cs="Arial"/>
                <w:b w:val="0"/>
                <w:snapToGrid w:val="0"/>
                <w:sz w:val="24"/>
                <w:szCs w:val="24"/>
              </w:rPr>
              <w:t>Role:</w:t>
            </w:r>
          </w:p>
        </w:tc>
        <w:tc>
          <w:tcPr>
            <w:tcW w:w="6894" w:type="dxa"/>
          </w:tcPr>
          <w:p w14:paraId="7AF883B7" w14:textId="432A24FE" w:rsidR="00744FD6" w:rsidRPr="00B30372" w:rsidRDefault="00E85CF7">
            <w:pPr>
              <w:pStyle w:val="Heading-Title"/>
              <w:spacing w:after="0"/>
              <w:jc w:val="left"/>
              <w:rPr>
                <w:rFonts w:cs="Arial"/>
                <w:b w:val="0"/>
                <w:snapToGrid w:val="0"/>
                <w:sz w:val="24"/>
                <w:szCs w:val="24"/>
              </w:rPr>
            </w:pPr>
            <w:r>
              <w:rPr>
                <w:rFonts w:cs="Arial"/>
                <w:b w:val="0"/>
                <w:snapToGrid w:val="0"/>
                <w:sz w:val="24"/>
                <w:szCs w:val="24"/>
              </w:rPr>
              <w:t>Treasurer</w:t>
            </w:r>
          </w:p>
        </w:tc>
      </w:tr>
      <w:tr w:rsidR="00FE5368" w:rsidRPr="00B30372" w14:paraId="18F82F5E" w14:textId="77777777" w:rsidTr="00FE5368">
        <w:tc>
          <w:tcPr>
            <w:tcW w:w="2122" w:type="dxa"/>
          </w:tcPr>
          <w:p w14:paraId="3D1B7215" w14:textId="77777777" w:rsidR="00FE5368" w:rsidRPr="00B30372" w:rsidRDefault="00FE5368">
            <w:pPr>
              <w:pStyle w:val="Heading-Title"/>
              <w:spacing w:after="0"/>
              <w:rPr>
                <w:rFonts w:cs="Arial"/>
                <w:b w:val="0"/>
                <w:snapToGrid w:val="0"/>
                <w:sz w:val="24"/>
                <w:szCs w:val="24"/>
              </w:rPr>
            </w:pPr>
            <w:r w:rsidRPr="00B30372">
              <w:rPr>
                <w:rFonts w:cs="Arial"/>
                <w:b w:val="0"/>
                <w:snapToGrid w:val="0"/>
                <w:sz w:val="24"/>
                <w:szCs w:val="24"/>
              </w:rPr>
              <w:t>Date of Decision:</w:t>
            </w:r>
          </w:p>
        </w:tc>
        <w:tc>
          <w:tcPr>
            <w:tcW w:w="6894" w:type="dxa"/>
          </w:tcPr>
          <w:p w14:paraId="60F4589B" w14:textId="57A62E01" w:rsidR="00FE5368" w:rsidRPr="00B30372" w:rsidRDefault="00C81369">
            <w:pPr>
              <w:pStyle w:val="Heading-Title"/>
              <w:spacing w:after="0"/>
              <w:jc w:val="left"/>
              <w:rPr>
                <w:rFonts w:cs="Arial"/>
                <w:b w:val="0"/>
                <w:snapToGrid w:val="0"/>
                <w:sz w:val="24"/>
                <w:szCs w:val="24"/>
              </w:rPr>
            </w:pPr>
            <w:r>
              <w:rPr>
                <w:rFonts w:cs="Arial"/>
                <w:b w:val="0"/>
                <w:snapToGrid w:val="0"/>
                <w:sz w:val="24"/>
                <w:szCs w:val="24"/>
              </w:rPr>
              <w:t>1/10/24</w:t>
            </w:r>
          </w:p>
        </w:tc>
      </w:tr>
    </w:tbl>
    <w:p w14:paraId="043DE2B3" w14:textId="77777777" w:rsidR="00836FD6" w:rsidRDefault="00836FD6" w:rsidP="00836FD6">
      <w:pPr>
        <w:pStyle w:val="Heading-Title"/>
        <w:spacing w:after="0"/>
      </w:pPr>
    </w:p>
    <w:p w14:paraId="552E8D52" w14:textId="2EC691AC" w:rsidR="00836FD6" w:rsidRPr="005A53CD" w:rsidRDefault="00836FD6" w:rsidP="00836FD6">
      <w:pPr>
        <w:pStyle w:val="Heading-Title"/>
        <w:spacing w:after="0"/>
        <w:rPr>
          <w:sz w:val="24"/>
          <w:szCs w:val="24"/>
        </w:rPr>
      </w:pPr>
      <w:r w:rsidRPr="005A53CD">
        <w:rPr>
          <w:sz w:val="24"/>
          <w:szCs w:val="24"/>
        </w:rPr>
        <w:t>1.</w:t>
      </w:r>
      <w:r w:rsidRPr="005A53CD">
        <w:rPr>
          <w:sz w:val="24"/>
          <w:szCs w:val="24"/>
        </w:rPr>
        <w:tab/>
        <w:t>B</w:t>
      </w:r>
      <w:r w:rsidR="00E34C37" w:rsidRPr="005A53CD">
        <w:rPr>
          <w:sz w:val="24"/>
          <w:szCs w:val="24"/>
        </w:rPr>
        <w:t>ackground</w:t>
      </w:r>
    </w:p>
    <w:p w14:paraId="75F067A4" w14:textId="77777777" w:rsidR="00836FD6" w:rsidRDefault="00836FD6" w:rsidP="00836FD6">
      <w:pPr>
        <w:pStyle w:val="Normal-nonumbers"/>
        <w:spacing w:after="0"/>
      </w:pPr>
      <w:r>
        <w:tab/>
      </w:r>
    </w:p>
    <w:p w14:paraId="22C4EB27" w14:textId="4BFC2875" w:rsidR="00836FD6" w:rsidRPr="00B9616E" w:rsidRDefault="00744FD6" w:rsidP="00836FD6">
      <w:pPr>
        <w:pStyle w:val="Normal-nonumbers"/>
        <w:spacing w:after="0"/>
        <w:ind w:left="709" w:hanging="709"/>
        <w:jc w:val="left"/>
        <w:rPr>
          <w:i w:val="0"/>
          <w:iCs/>
          <w:sz w:val="20"/>
          <w:szCs w:val="20"/>
        </w:rPr>
      </w:pPr>
      <w:r>
        <w:rPr>
          <w:i w:val="0"/>
        </w:rPr>
        <w:t>1.1</w:t>
      </w:r>
      <w:r w:rsidR="00836FD6">
        <w:tab/>
      </w:r>
      <w:r w:rsidR="00C80A19">
        <w:rPr>
          <w:i w:val="0"/>
          <w:iCs/>
        </w:rPr>
        <w:t xml:space="preserve">All of these approached are </w:t>
      </w:r>
      <w:r w:rsidR="00B9616E">
        <w:rPr>
          <w:i w:val="0"/>
          <w:iCs/>
        </w:rPr>
        <w:t xml:space="preserve">these awards are looking to support events that celebrate and support those </w:t>
      </w:r>
      <w:r w:rsidR="007F06C7">
        <w:rPr>
          <w:i w:val="0"/>
          <w:iCs/>
        </w:rPr>
        <w:t>combatting, preventing</w:t>
      </w:r>
      <w:r w:rsidR="00B9616E">
        <w:rPr>
          <w:i w:val="0"/>
          <w:iCs/>
        </w:rPr>
        <w:t xml:space="preserve"> </w:t>
      </w:r>
      <w:r w:rsidR="00C80A19">
        <w:rPr>
          <w:i w:val="0"/>
          <w:iCs/>
        </w:rPr>
        <w:t xml:space="preserve">and reducing </w:t>
      </w:r>
      <w:r w:rsidR="00B9616E">
        <w:rPr>
          <w:i w:val="0"/>
          <w:iCs/>
        </w:rPr>
        <w:t>crime</w:t>
      </w:r>
      <w:r w:rsidR="00C80A19">
        <w:rPr>
          <w:i w:val="0"/>
          <w:iCs/>
        </w:rPr>
        <w:t xml:space="preserve"> for those living and working across Devon and Cornwall</w:t>
      </w:r>
      <w:r w:rsidR="007F06C7">
        <w:rPr>
          <w:i w:val="0"/>
          <w:iCs/>
        </w:rPr>
        <w:t>.</w:t>
      </w:r>
    </w:p>
    <w:p w14:paraId="777DF249" w14:textId="77777777" w:rsidR="00836FD6" w:rsidRPr="005A53CD" w:rsidRDefault="00836FD6" w:rsidP="00836FD6">
      <w:pPr>
        <w:pStyle w:val="Heading-Title"/>
        <w:spacing w:after="0"/>
        <w:rPr>
          <w:sz w:val="20"/>
        </w:rPr>
      </w:pPr>
    </w:p>
    <w:p w14:paraId="35C4C06C" w14:textId="30F564CE" w:rsidR="00836FD6" w:rsidRPr="005A53CD" w:rsidRDefault="00836FD6" w:rsidP="00836FD6">
      <w:pPr>
        <w:pStyle w:val="Heading-Title"/>
        <w:spacing w:after="0"/>
        <w:rPr>
          <w:sz w:val="24"/>
          <w:szCs w:val="24"/>
        </w:rPr>
      </w:pPr>
      <w:r w:rsidRPr="005A53CD">
        <w:rPr>
          <w:sz w:val="24"/>
          <w:szCs w:val="24"/>
        </w:rPr>
        <w:t xml:space="preserve">2. </w:t>
      </w:r>
      <w:r w:rsidRPr="005A53CD">
        <w:rPr>
          <w:sz w:val="24"/>
          <w:szCs w:val="24"/>
        </w:rPr>
        <w:tab/>
        <w:t>D</w:t>
      </w:r>
      <w:r w:rsidR="00E34C37" w:rsidRPr="005A53CD">
        <w:rPr>
          <w:sz w:val="24"/>
          <w:szCs w:val="24"/>
        </w:rPr>
        <w:t>ecision</w:t>
      </w:r>
      <w:r w:rsidRPr="005A53CD">
        <w:rPr>
          <w:sz w:val="24"/>
          <w:szCs w:val="24"/>
        </w:rPr>
        <w:t xml:space="preserve"> R</w:t>
      </w:r>
      <w:r w:rsidR="00E34C37" w:rsidRPr="005A53CD">
        <w:rPr>
          <w:sz w:val="24"/>
          <w:szCs w:val="24"/>
        </w:rPr>
        <w:t>ecord</w:t>
      </w:r>
    </w:p>
    <w:p w14:paraId="5816CA45" w14:textId="77777777" w:rsidR="00836FD6" w:rsidRPr="00B9616E" w:rsidRDefault="00836FD6" w:rsidP="00836FD6">
      <w:pPr>
        <w:pStyle w:val="Heading-Title"/>
        <w:spacing w:after="0"/>
        <w:rPr>
          <w:iCs/>
          <w:szCs w:val="22"/>
        </w:rPr>
      </w:pPr>
    </w:p>
    <w:p w14:paraId="797710E0" w14:textId="77777777" w:rsidR="00B9616E" w:rsidRPr="00B9616E" w:rsidRDefault="00FB349A" w:rsidP="00B9616E">
      <w:pPr>
        <w:pStyle w:val="Heading-Title"/>
        <w:numPr>
          <w:ilvl w:val="1"/>
          <w:numId w:val="2"/>
        </w:numPr>
        <w:spacing w:after="0"/>
        <w:ind w:left="426" w:hanging="426"/>
        <w:rPr>
          <w:b w:val="0"/>
          <w:iCs/>
          <w:szCs w:val="22"/>
        </w:rPr>
      </w:pPr>
      <w:r w:rsidRPr="00B9616E">
        <w:rPr>
          <w:b w:val="0"/>
          <w:iCs/>
          <w:szCs w:val="22"/>
        </w:rPr>
        <w:t xml:space="preserve">The PCC awards </w:t>
      </w:r>
      <w:r w:rsidR="00B9616E" w:rsidRPr="00B9616E">
        <w:rPr>
          <w:b w:val="0"/>
          <w:iCs/>
          <w:szCs w:val="22"/>
        </w:rPr>
        <w:t>the following grants:-</w:t>
      </w:r>
    </w:p>
    <w:p w14:paraId="1A64D555" w14:textId="6C97793F" w:rsidR="00C80A19" w:rsidRDefault="00C80A19" w:rsidP="00B9616E">
      <w:pPr>
        <w:pStyle w:val="Heading-Title"/>
        <w:numPr>
          <w:ilvl w:val="2"/>
          <w:numId w:val="2"/>
        </w:numPr>
        <w:spacing w:after="0"/>
        <w:ind w:hanging="714"/>
        <w:rPr>
          <w:b w:val="0"/>
          <w:iCs/>
          <w:szCs w:val="22"/>
        </w:rPr>
      </w:pPr>
      <w:r>
        <w:rPr>
          <w:b w:val="0"/>
          <w:iCs/>
          <w:szCs w:val="22"/>
        </w:rPr>
        <w:t xml:space="preserve">A grant to the Torbay business Awards for the </w:t>
      </w:r>
      <w:r w:rsidR="007F06C7">
        <w:rPr>
          <w:b w:val="0"/>
          <w:iCs/>
          <w:szCs w:val="22"/>
        </w:rPr>
        <w:t>purpose</w:t>
      </w:r>
      <w:r>
        <w:rPr>
          <w:b w:val="0"/>
          <w:iCs/>
          <w:szCs w:val="22"/>
        </w:rPr>
        <w:t xml:space="preserve"> of supporting an award for </w:t>
      </w:r>
      <w:r w:rsidR="00076A0D">
        <w:rPr>
          <w:b w:val="0"/>
          <w:iCs/>
          <w:szCs w:val="22"/>
        </w:rPr>
        <w:t>£2,000.</w:t>
      </w:r>
    </w:p>
    <w:p w14:paraId="093BCBB4" w14:textId="4C78C86C" w:rsidR="00FB349A" w:rsidRPr="00B9616E" w:rsidRDefault="00076A0D" w:rsidP="00B9616E">
      <w:pPr>
        <w:pStyle w:val="Heading-Title"/>
        <w:numPr>
          <w:ilvl w:val="2"/>
          <w:numId w:val="2"/>
        </w:numPr>
        <w:spacing w:after="0"/>
        <w:ind w:hanging="714"/>
        <w:rPr>
          <w:b w:val="0"/>
          <w:iCs/>
          <w:szCs w:val="22"/>
        </w:rPr>
      </w:pPr>
      <w:r>
        <w:rPr>
          <w:b w:val="0"/>
          <w:iCs/>
          <w:szCs w:val="22"/>
        </w:rPr>
        <w:t>A</w:t>
      </w:r>
      <w:r w:rsidR="00FB349A" w:rsidRPr="00B9616E">
        <w:rPr>
          <w:b w:val="0"/>
          <w:iCs/>
          <w:szCs w:val="22"/>
        </w:rPr>
        <w:t xml:space="preserve"> grant to </w:t>
      </w:r>
      <w:r w:rsidR="00B9616E">
        <w:rPr>
          <w:b w:val="0"/>
          <w:iCs/>
          <w:szCs w:val="22"/>
        </w:rPr>
        <w:t>the West County Women’s Awards</w:t>
      </w:r>
      <w:r w:rsidR="00FB349A" w:rsidRPr="00B9616E">
        <w:rPr>
          <w:b w:val="0"/>
          <w:iCs/>
          <w:szCs w:val="22"/>
        </w:rPr>
        <w:t xml:space="preserve"> for the purpose of </w:t>
      </w:r>
      <w:r w:rsidR="00B9616E">
        <w:rPr>
          <w:b w:val="0"/>
          <w:iCs/>
          <w:szCs w:val="22"/>
        </w:rPr>
        <w:t>supporting an award for the “Business Community Champion”</w:t>
      </w:r>
      <w:r w:rsidR="00FB349A" w:rsidRPr="00B9616E">
        <w:rPr>
          <w:b w:val="0"/>
          <w:iCs/>
          <w:szCs w:val="22"/>
        </w:rPr>
        <w:t xml:space="preserve"> in the sum of £</w:t>
      </w:r>
      <w:r>
        <w:rPr>
          <w:b w:val="0"/>
          <w:iCs/>
          <w:szCs w:val="22"/>
        </w:rPr>
        <w:t>4,095</w:t>
      </w:r>
      <w:r w:rsidR="00B9616E">
        <w:rPr>
          <w:b w:val="0"/>
          <w:iCs/>
          <w:szCs w:val="22"/>
        </w:rPr>
        <w:t>.</w:t>
      </w:r>
    </w:p>
    <w:p w14:paraId="7D5AAD80" w14:textId="329FD560" w:rsidR="00836FD6" w:rsidRPr="00B9616E" w:rsidRDefault="00076A0D" w:rsidP="00B9616E">
      <w:pPr>
        <w:pStyle w:val="Heading-Title"/>
        <w:numPr>
          <w:ilvl w:val="2"/>
          <w:numId w:val="2"/>
        </w:numPr>
        <w:spacing w:after="0"/>
        <w:rPr>
          <w:b w:val="0"/>
          <w:iCs/>
          <w:szCs w:val="22"/>
        </w:rPr>
      </w:pPr>
      <w:r>
        <w:rPr>
          <w:b w:val="0"/>
          <w:iCs/>
          <w:szCs w:val="22"/>
        </w:rPr>
        <w:t>A</w:t>
      </w:r>
      <w:r w:rsidR="00B9616E" w:rsidRPr="00B9616E">
        <w:rPr>
          <w:b w:val="0"/>
          <w:iCs/>
          <w:szCs w:val="22"/>
        </w:rPr>
        <w:t xml:space="preserve"> grant to </w:t>
      </w:r>
      <w:r w:rsidR="00B9616E">
        <w:rPr>
          <w:b w:val="0"/>
          <w:iCs/>
          <w:szCs w:val="22"/>
        </w:rPr>
        <w:t>the South West Business Crime Expo</w:t>
      </w:r>
      <w:r w:rsidR="00B9616E" w:rsidRPr="00B9616E">
        <w:rPr>
          <w:b w:val="0"/>
          <w:iCs/>
          <w:szCs w:val="22"/>
        </w:rPr>
        <w:t xml:space="preserve"> for the purpose of </w:t>
      </w:r>
      <w:r w:rsidR="00B9616E">
        <w:rPr>
          <w:b w:val="0"/>
          <w:iCs/>
          <w:szCs w:val="22"/>
        </w:rPr>
        <w:t>supporting crime prevention</w:t>
      </w:r>
      <w:r w:rsidR="00B9616E" w:rsidRPr="00B9616E">
        <w:rPr>
          <w:b w:val="0"/>
          <w:iCs/>
          <w:szCs w:val="22"/>
        </w:rPr>
        <w:t xml:space="preserve"> in the sum of £</w:t>
      </w:r>
      <w:r>
        <w:rPr>
          <w:b w:val="0"/>
          <w:iCs/>
          <w:szCs w:val="22"/>
        </w:rPr>
        <w:t>2,500.</w:t>
      </w:r>
    </w:p>
    <w:p w14:paraId="1ABF120C" w14:textId="77777777" w:rsidR="00836FD6" w:rsidRDefault="00836FD6" w:rsidP="00836FD6">
      <w:pPr>
        <w:pStyle w:val="Heading-Title"/>
        <w:spacing w:after="0"/>
      </w:pPr>
    </w:p>
    <w:p w14:paraId="18B2A7FE" w14:textId="130967F4" w:rsidR="00836FD6" w:rsidRPr="00B9616E" w:rsidRDefault="00836FD6" w:rsidP="00B9616E">
      <w:pPr>
        <w:pStyle w:val="Heading-Title"/>
        <w:spacing w:after="0"/>
        <w:rPr>
          <w:sz w:val="24"/>
          <w:szCs w:val="24"/>
        </w:rPr>
      </w:pPr>
      <w:r w:rsidRPr="005A53CD">
        <w:rPr>
          <w:sz w:val="24"/>
          <w:szCs w:val="24"/>
        </w:rPr>
        <w:t>3.</w:t>
      </w:r>
      <w:r w:rsidRPr="005A53CD">
        <w:rPr>
          <w:sz w:val="24"/>
          <w:szCs w:val="24"/>
        </w:rPr>
        <w:tab/>
        <w:t>C</w:t>
      </w:r>
      <w:r w:rsidR="00E34C37" w:rsidRPr="005A53CD">
        <w:rPr>
          <w:sz w:val="24"/>
          <w:szCs w:val="24"/>
        </w:rPr>
        <w:t>onsultation</w:t>
      </w:r>
      <w:r w:rsidRPr="005A53CD">
        <w:rPr>
          <w:sz w:val="24"/>
          <w:szCs w:val="24"/>
        </w:rPr>
        <w:t>, E</w:t>
      </w:r>
      <w:r w:rsidR="00E34C37" w:rsidRPr="005A53CD">
        <w:rPr>
          <w:sz w:val="24"/>
          <w:szCs w:val="24"/>
        </w:rPr>
        <w:t>ngagement</w:t>
      </w:r>
      <w:r w:rsidRPr="005A53CD">
        <w:rPr>
          <w:sz w:val="24"/>
          <w:szCs w:val="24"/>
        </w:rPr>
        <w:t xml:space="preserve"> </w:t>
      </w:r>
      <w:r w:rsidR="00E34C37" w:rsidRPr="005A53CD">
        <w:rPr>
          <w:sz w:val="24"/>
          <w:szCs w:val="24"/>
        </w:rPr>
        <w:t xml:space="preserve">and </w:t>
      </w:r>
      <w:r w:rsidRPr="005A53CD">
        <w:rPr>
          <w:sz w:val="24"/>
          <w:szCs w:val="24"/>
        </w:rPr>
        <w:t>C</w:t>
      </w:r>
      <w:r w:rsidR="00E34C37" w:rsidRPr="005A53CD">
        <w:rPr>
          <w:sz w:val="24"/>
          <w:szCs w:val="24"/>
        </w:rPr>
        <w:t>ommunication</w:t>
      </w:r>
    </w:p>
    <w:p w14:paraId="7934E367" w14:textId="77777777" w:rsidR="009D7620" w:rsidRDefault="009D7620" w:rsidP="00836FD6">
      <w:pPr>
        <w:pStyle w:val="Heading-Title"/>
        <w:spacing w:after="0"/>
        <w:ind w:left="709" w:hanging="709"/>
        <w:rPr>
          <w:b w:val="0"/>
          <w:i/>
          <w:sz w:val="20"/>
        </w:rPr>
      </w:pPr>
    </w:p>
    <w:p w14:paraId="10F74593" w14:textId="67A7E904" w:rsidR="009D7620" w:rsidRPr="005A53CD" w:rsidRDefault="009D7620" w:rsidP="009D7620">
      <w:pPr>
        <w:pStyle w:val="Heading-Title"/>
        <w:spacing w:after="0"/>
        <w:ind w:left="709" w:hanging="709"/>
        <w:rPr>
          <w:b w:val="0"/>
          <w:i/>
          <w:sz w:val="20"/>
        </w:rPr>
      </w:pPr>
      <w:r>
        <w:rPr>
          <w:b w:val="0"/>
        </w:rPr>
        <w:t>3.</w:t>
      </w:r>
      <w:r w:rsidR="00B9616E">
        <w:rPr>
          <w:b w:val="0"/>
        </w:rPr>
        <w:t>1</w:t>
      </w:r>
      <w:r>
        <w:rPr>
          <w:b w:val="0"/>
        </w:rPr>
        <w:tab/>
      </w:r>
      <w:r w:rsidR="00B9616E">
        <w:rPr>
          <w:b w:val="0"/>
        </w:rPr>
        <w:t>This decision was discussed within the Executive of the OPCC and is in line with the key areas within one of the key themes within the Police and Crime Plan.</w:t>
      </w:r>
    </w:p>
    <w:p w14:paraId="12E426FD" w14:textId="2301A3D7" w:rsidR="009D7620" w:rsidRPr="005A53CD" w:rsidRDefault="009D7620" w:rsidP="00836FD6">
      <w:pPr>
        <w:pStyle w:val="Heading-Title"/>
        <w:spacing w:after="0"/>
        <w:ind w:left="709" w:hanging="709"/>
        <w:rPr>
          <w:b w:val="0"/>
          <w:i/>
          <w:sz w:val="20"/>
        </w:rPr>
      </w:pPr>
    </w:p>
    <w:p w14:paraId="18E36DC7" w14:textId="77777777" w:rsidR="00836FD6" w:rsidRPr="005A53CD" w:rsidRDefault="00836FD6" w:rsidP="00836FD6">
      <w:pPr>
        <w:pStyle w:val="Heading-Title"/>
        <w:spacing w:after="0"/>
        <w:rPr>
          <w:sz w:val="20"/>
        </w:rPr>
      </w:pPr>
    </w:p>
    <w:p w14:paraId="67F72F1A" w14:textId="25E88AAB" w:rsidR="00836FD6" w:rsidRPr="005A53CD" w:rsidRDefault="00836FD6" w:rsidP="00836FD6">
      <w:pPr>
        <w:pStyle w:val="Heading-Title"/>
        <w:spacing w:after="0"/>
        <w:rPr>
          <w:sz w:val="24"/>
          <w:szCs w:val="24"/>
        </w:rPr>
      </w:pPr>
      <w:r w:rsidRPr="005A53CD">
        <w:rPr>
          <w:sz w:val="24"/>
          <w:szCs w:val="24"/>
        </w:rPr>
        <w:t>4.</w:t>
      </w:r>
      <w:r w:rsidRPr="005A53CD">
        <w:rPr>
          <w:sz w:val="24"/>
          <w:szCs w:val="24"/>
        </w:rPr>
        <w:tab/>
        <w:t xml:space="preserve">OPCC </w:t>
      </w:r>
      <w:r w:rsidR="00744FD6">
        <w:rPr>
          <w:sz w:val="24"/>
          <w:szCs w:val="24"/>
        </w:rPr>
        <w:t>M</w:t>
      </w:r>
      <w:r w:rsidR="00E34C37">
        <w:rPr>
          <w:sz w:val="24"/>
          <w:szCs w:val="24"/>
        </w:rPr>
        <w:t>onitoring</w:t>
      </w:r>
      <w:r w:rsidR="00744FD6">
        <w:rPr>
          <w:sz w:val="24"/>
          <w:szCs w:val="24"/>
        </w:rPr>
        <w:t xml:space="preserve"> </w:t>
      </w:r>
      <w:r w:rsidRPr="005A53CD">
        <w:rPr>
          <w:sz w:val="24"/>
          <w:szCs w:val="24"/>
        </w:rPr>
        <w:t>O</w:t>
      </w:r>
      <w:r w:rsidR="00E34C37" w:rsidRPr="005A53CD">
        <w:rPr>
          <w:sz w:val="24"/>
          <w:szCs w:val="24"/>
        </w:rPr>
        <w:t>fficer</w:t>
      </w:r>
      <w:r w:rsidRPr="005A53CD">
        <w:rPr>
          <w:sz w:val="24"/>
          <w:szCs w:val="24"/>
        </w:rPr>
        <w:t xml:space="preserve"> </w:t>
      </w:r>
      <w:r w:rsidR="00E34C37" w:rsidRPr="005A53CD">
        <w:rPr>
          <w:sz w:val="24"/>
          <w:szCs w:val="24"/>
        </w:rPr>
        <w:t>advice</w:t>
      </w:r>
    </w:p>
    <w:p w14:paraId="10D6E10C" w14:textId="77777777" w:rsidR="00836FD6" w:rsidRDefault="00836FD6" w:rsidP="00836FD6">
      <w:pPr>
        <w:pStyle w:val="Heading-Title"/>
        <w:spacing w:after="0"/>
      </w:pPr>
    </w:p>
    <w:p w14:paraId="1E8452B7" w14:textId="3FD56721" w:rsidR="00836FD6" w:rsidRPr="005A53CD" w:rsidRDefault="00836FD6" w:rsidP="00836FD6">
      <w:pPr>
        <w:pStyle w:val="Heading-Title"/>
        <w:spacing w:after="0"/>
        <w:rPr>
          <w:sz w:val="24"/>
          <w:szCs w:val="24"/>
        </w:rPr>
      </w:pPr>
      <w:r w:rsidRPr="00744FD6">
        <w:rPr>
          <w:b w:val="0"/>
          <w:sz w:val="24"/>
          <w:szCs w:val="24"/>
        </w:rPr>
        <w:t>4.1</w:t>
      </w:r>
      <w:r w:rsidRPr="005A53CD">
        <w:rPr>
          <w:sz w:val="24"/>
          <w:szCs w:val="24"/>
        </w:rPr>
        <w:t xml:space="preserve">  </w:t>
      </w:r>
      <w:r w:rsidRPr="005A53CD">
        <w:rPr>
          <w:sz w:val="24"/>
          <w:szCs w:val="24"/>
        </w:rPr>
        <w:tab/>
      </w:r>
      <w:r w:rsidR="00B818E0">
        <w:rPr>
          <w:sz w:val="24"/>
          <w:szCs w:val="24"/>
        </w:rPr>
        <w:t xml:space="preserve">Legal, Management, </w:t>
      </w:r>
      <w:r w:rsidRPr="005A53CD">
        <w:rPr>
          <w:sz w:val="24"/>
          <w:szCs w:val="24"/>
        </w:rPr>
        <w:t>Equality</w:t>
      </w:r>
      <w:r w:rsidR="00B818E0">
        <w:rPr>
          <w:sz w:val="24"/>
          <w:szCs w:val="24"/>
        </w:rPr>
        <w:t xml:space="preserve"> and GDPR</w:t>
      </w:r>
      <w:r w:rsidRPr="005A53CD">
        <w:rPr>
          <w:sz w:val="24"/>
          <w:szCs w:val="24"/>
        </w:rPr>
        <w:t xml:space="preserve"> Implications – Current and Future</w:t>
      </w:r>
    </w:p>
    <w:p w14:paraId="556609A6" w14:textId="77777777" w:rsidR="00836FD6" w:rsidRDefault="00836FD6" w:rsidP="00836FD6">
      <w:pPr>
        <w:pStyle w:val="Heading-Title"/>
        <w:spacing w:after="0"/>
      </w:pPr>
    </w:p>
    <w:p w14:paraId="7E8DBFCD" w14:textId="77777777" w:rsidR="00046B95" w:rsidRPr="00FE5368" w:rsidRDefault="00046B95" w:rsidP="00836FD6">
      <w:pPr>
        <w:pStyle w:val="Heading-Title"/>
        <w:spacing w:after="0"/>
        <w:ind w:left="709" w:hanging="709"/>
        <w:rPr>
          <w:b w:val="0"/>
          <w:i/>
          <w:sz w:val="20"/>
          <w:highlight w:val="lightGray"/>
        </w:rPr>
      </w:pPr>
    </w:p>
    <w:p w14:paraId="1F04063F" w14:textId="1D43F688" w:rsidR="004A787A" w:rsidRPr="00B9616E" w:rsidRDefault="004A787A" w:rsidP="00B9616E">
      <w:pPr>
        <w:pStyle w:val="Heading-Title"/>
        <w:numPr>
          <w:ilvl w:val="0"/>
          <w:numId w:val="1"/>
        </w:numPr>
        <w:spacing w:after="0"/>
        <w:ind w:left="1134" w:hanging="414"/>
        <w:rPr>
          <w:b w:val="0"/>
          <w:iCs/>
          <w:szCs w:val="22"/>
          <w:lang w:val="en"/>
        </w:rPr>
      </w:pPr>
      <w:r w:rsidRPr="00B9616E">
        <w:rPr>
          <w:b w:val="0"/>
          <w:iCs/>
          <w:szCs w:val="22"/>
          <w:lang w:val="en"/>
        </w:rPr>
        <w:t xml:space="preserve">The PCC’s Chief Executive and Monitoring Officer has advised that the arrangements set out in the </w:t>
      </w:r>
      <w:r w:rsidR="00046B95" w:rsidRPr="00B9616E">
        <w:rPr>
          <w:b w:val="0"/>
          <w:iCs/>
          <w:szCs w:val="22"/>
          <w:lang w:val="en"/>
        </w:rPr>
        <w:t>proposal</w:t>
      </w:r>
      <w:r w:rsidRPr="00B9616E">
        <w:rPr>
          <w:b w:val="0"/>
          <w:iCs/>
          <w:szCs w:val="22"/>
          <w:lang w:val="en"/>
        </w:rPr>
        <w:t xml:space="preserve"> meet the requirements of the relevant legislation and the needs of the organisation.</w:t>
      </w:r>
    </w:p>
    <w:p w14:paraId="78707294" w14:textId="77777777" w:rsidR="004A787A" w:rsidRPr="00B9616E" w:rsidRDefault="004A787A" w:rsidP="004A787A">
      <w:pPr>
        <w:pStyle w:val="Heading-Title"/>
        <w:spacing w:after="0"/>
        <w:ind w:left="709"/>
        <w:rPr>
          <w:b w:val="0"/>
          <w:iCs/>
          <w:szCs w:val="22"/>
          <w:lang w:val="en"/>
        </w:rPr>
      </w:pPr>
    </w:p>
    <w:p w14:paraId="61AADE3B" w14:textId="77777777" w:rsidR="00E873C0" w:rsidRPr="00B9616E" w:rsidRDefault="00E873C0" w:rsidP="004A787A">
      <w:pPr>
        <w:pStyle w:val="Heading-Title"/>
        <w:spacing w:after="0"/>
        <w:ind w:left="709"/>
        <w:rPr>
          <w:b w:val="0"/>
          <w:iCs/>
          <w:szCs w:val="22"/>
          <w:lang w:val="en"/>
        </w:rPr>
      </w:pPr>
    </w:p>
    <w:p w14:paraId="0CE893DA" w14:textId="76D9EEF4" w:rsidR="004A787A" w:rsidRPr="00B9616E" w:rsidRDefault="004A787A" w:rsidP="00B9616E">
      <w:pPr>
        <w:pStyle w:val="Heading-Title"/>
        <w:numPr>
          <w:ilvl w:val="0"/>
          <w:numId w:val="1"/>
        </w:numPr>
        <w:spacing w:after="0"/>
        <w:ind w:left="1134" w:hanging="414"/>
        <w:rPr>
          <w:b w:val="0"/>
          <w:iCs/>
          <w:szCs w:val="22"/>
          <w:lang w:val="en"/>
        </w:rPr>
      </w:pPr>
      <w:r w:rsidRPr="00B9616E">
        <w:rPr>
          <w:b w:val="0"/>
          <w:iCs/>
          <w:szCs w:val="22"/>
          <w:lang w:val="en"/>
        </w:rPr>
        <w:t>The PCC’s CEO and Monitoring Officer has advised that this decision is within the powers of those making it and that, from the information provided, there would not appear to be</w:t>
      </w:r>
      <w:r w:rsidR="00B818E0" w:rsidRPr="00B9616E">
        <w:rPr>
          <w:b w:val="0"/>
          <w:iCs/>
          <w:szCs w:val="22"/>
          <w:lang w:val="en"/>
        </w:rPr>
        <w:t xml:space="preserve"> any adverse legal, managerial,</w:t>
      </w:r>
      <w:r w:rsidRPr="00B9616E">
        <w:rPr>
          <w:b w:val="0"/>
          <w:iCs/>
          <w:szCs w:val="22"/>
          <w:lang w:val="en"/>
        </w:rPr>
        <w:t xml:space="preserve"> equality</w:t>
      </w:r>
      <w:r w:rsidR="00B818E0" w:rsidRPr="00B9616E">
        <w:rPr>
          <w:b w:val="0"/>
          <w:iCs/>
          <w:szCs w:val="22"/>
          <w:lang w:val="en"/>
        </w:rPr>
        <w:t xml:space="preserve"> or GDPR</w:t>
      </w:r>
      <w:r w:rsidRPr="00B9616E">
        <w:rPr>
          <w:b w:val="0"/>
          <w:iCs/>
          <w:szCs w:val="22"/>
          <w:lang w:val="en"/>
        </w:rPr>
        <w:t xml:space="preserve"> implications arising from the proposal.</w:t>
      </w:r>
    </w:p>
    <w:p w14:paraId="234F9646" w14:textId="438DEF0A" w:rsidR="00B818E0" w:rsidRPr="00B9616E" w:rsidRDefault="00B818E0" w:rsidP="00052A3E">
      <w:pPr>
        <w:pStyle w:val="Heading-Title"/>
        <w:spacing w:after="0"/>
        <w:rPr>
          <w:b w:val="0"/>
          <w:iCs/>
          <w:szCs w:val="22"/>
          <w:lang w:val="en"/>
        </w:rPr>
      </w:pPr>
    </w:p>
    <w:p w14:paraId="765A27AA" w14:textId="77777777" w:rsidR="00FB349A" w:rsidRPr="00B9616E" w:rsidRDefault="00FB349A" w:rsidP="00B818E0">
      <w:pPr>
        <w:pStyle w:val="Heading-Title"/>
        <w:spacing w:after="0"/>
        <w:ind w:left="709"/>
        <w:rPr>
          <w:b w:val="0"/>
          <w:iCs/>
          <w:szCs w:val="22"/>
          <w:lang w:val="en"/>
        </w:rPr>
      </w:pPr>
    </w:p>
    <w:p w14:paraId="7BB0A867" w14:textId="02B8210F" w:rsidR="00FB349A" w:rsidRPr="00B9616E" w:rsidRDefault="00FB349A" w:rsidP="00B9616E">
      <w:pPr>
        <w:pStyle w:val="Heading-Title"/>
        <w:numPr>
          <w:ilvl w:val="0"/>
          <w:numId w:val="1"/>
        </w:numPr>
        <w:spacing w:after="0"/>
        <w:ind w:left="1134" w:hanging="414"/>
        <w:rPr>
          <w:b w:val="0"/>
          <w:iCs/>
          <w:szCs w:val="22"/>
          <w:lang w:val="en"/>
        </w:rPr>
      </w:pPr>
      <w:r w:rsidRPr="00B9616E">
        <w:rPr>
          <w:b w:val="0"/>
          <w:iCs/>
          <w:szCs w:val="22"/>
          <w:lang w:val="en"/>
        </w:rPr>
        <w:t xml:space="preserve">EDHR obligations have been considered when taking this decision </w:t>
      </w:r>
      <w:r w:rsidR="00E85CF7" w:rsidRPr="00B9616E">
        <w:rPr>
          <w:b w:val="0"/>
          <w:iCs/>
          <w:szCs w:val="22"/>
          <w:lang w:val="en"/>
        </w:rPr>
        <w:t>and, on this occasion,</w:t>
      </w:r>
      <w:r w:rsidRPr="00B9616E">
        <w:rPr>
          <w:b w:val="0"/>
          <w:iCs/>
          <w:szCs w:val="22"/>
          <w:lang w:val="en"/>
        </w:rPr>
        <w:t xml:space="preserve"> it is not necessary to complete an Equality Impact Assessment.  The decision </w:t>
      </w:r>
      <w:r w:rsidR="00052A3E" w:rsidRPr="00B9616E">
        <w:rPr>
          <w:b w:val="0"/>
          <w:iCs/>
          <w:szCs w:val="22"/>
          <w:lang w:val="en"/>
        </w:rPr>
        <w:tab/>
      </w:r>
      <w:r w:rsidRPr="00B9616E">
        <w:rPr>
          <w:b w:val="0"/>
          <w:iCs/>
          <w:szCs w:val="22"/>
          <w:lang w:val="en"/>
        </w:rPr>
        <w:t>will not impact on human resources, equality or diversity obligations.</w:t>
      </w:r>
    </w:p>
    <w:p w14:paraId="62598C6A" w14:textId="77777777" w:rsidR="00B818E0" w:rsidRPr="00B9616E" w:rsidRDefault="00B818E0" w:rsidP="00B818E0">
      <w:pPr>
        <w:pStyle w:val="Heading-Title"/>
        <w:spacing w:after="0"/>
        <w:ind w:left="709"/>
        <w:rPr>
          <w:b w:val="0"/>
          <w:iCs/>
          <w:szCs w:val="22"/>
          <w:lang w:val="en"/>
        </w:rPr>
      </w:pPr>
    </w:p>
    <w:p w14:paraId="166ABA7A" w14:textId="77777777" w:rsidR="00FB349A" w:rsidRPr="00B9616E" w:rsidRDefault="00FB349A" w:rsidP="00B818E0">
      <w:pPr>
        <w:pStyle w:val="Heading-Title"/>
        <w:spacing w:after="0"/>
        <w:ind w:left="709"/>
        <w:rPr>
          <w:b w:val="0"/>
          <w:iCs/>
          <w:szCs w:val="22"/>
          <w:lang w:val="en"/>
        </w:rPr>
      </w:pPr>
    </w:p>
    <w:p w14:paraId="17809511" w14:textId="4DBAE349" w:rsidR="00FB349A" w:rsidRPr="00B9616E" w:rsidRDefault="00E873C0" w:rsidP="00B9616E">
      <w:pPr>
        <w:pStyle w:val="Heading-Title"/>
        <w:numPr>
          <w:ilvl w:val="0"/>
          <w:numId w:val="1"/>
        </w:numPr>
        <w:spacing w:after="0"/>
        <w:ind w:left="1134" w:hanging="414"/>
        <w:rPr>
          <w:b w:val="0"/>
          <w:iCs/>
          <w:szCs w:val="22"/>
        </w:rPr>
      </w:pPr>
      <w:r w:rsidRPr="00B9616E">
        <w:rPr>
          <w:b w:val="0"/>
          <w:iCs/>
          <w:szCs w:val="22"/>
          <w:lang w:val="en"/>
        </w:rPr>
        <w:t xml:space="preserve">GDPR obligations have been considered when taking this decision </w:t>
      </w:r>
      <w:r w:rsidR="00E85CF7" w:rsidRPr="00B9616E">
        <w:rPr>
          <w:b w:val="0"/>
          <w:iCs/>
          <w:szCs w:val="22"/>
          <w:lang w:val="en"/>
        </w:rPr>
        <w:t>and, on this occasion,</w:t>
      </w:r>
      <w:r w:rsidRPr="00B9616E">
        <w:rPr>
          <w:b w:val="0"/>
          <w:iCs/>
          <w:szCs w:val="22"/>
          <w:lang w:val="en"/>
        </w:rPr>
        <w:t xml:space="preserve"> it is not necessary to complete a Data Protection Impact Assessment</w:t>
      </w:r>
    </w:p>
    <w:p w14:paraId="517CBDE1" w14:textId="77777777" w:rsidR="00836FD6" w:rsidRDefault="00836FD6" w:rsidP="00836FD6">
      <w:pPr>
        <w:pStyle w:val="Heading-Title"/>
        <w:spacing w:after="0"/>
      </w:pPr>
    </w:p>
    <w:p w14:paraId="7974B84A" w14:textId="08469087" w:rsidR="00836FD6" w:rsidRPr="00B9616E" w:rsidRDefault="00836FD6" w:rsidP="00836FD6">
      <w:pPr>
        <w:pStyle w:val="Heading-Title"/>
        <w:spacing w:after="0"/>
        <w:rPr>
          <w:sz w:val="24"/>
          <w:szCs w:val="24"/>
        </w:rPr>
      </w:pPr>
      <w:r w:rsidRPr="00744FD6">
        <w:rPr>
          <w:b w:val="0"/>
          <w:sz w:val="24"/>
          <w:szCs w:val="24"/>
        </w:rPr>
        <w:t>4.2</w:t>
      </w:r>
      <w:r w:rsidRPr="005A53CD">
        <w:rPr>
          <w:sz w:val="24"/>
          <w:szCs w:val="24"/>
        </w:rPr>
        <w:tab/>
        <w:t>Financial and Commercial – Current and Future</w:t>
      </w:r>
      <w:r w:rsidR="00052A3E">
        <w:rPr>
          <w:sz w:val="24"/>
          <w:szCs w:val="24"/>
        </w:rPr>
        <w:t xml:space="preserve"> </w:t>
      </w:r>
    </w:p>
    <w:p w14:paraId="1DB9599E" w14:textId="77777777" w:rsidR="004A787A" w:rsidRPr="00FE5368" w:rsidRDefault="004A787A" w:rsidP="00836FD6">
      <w:pPr>
        <w:pStyle w:val="Heading-Title"/>
        <w:spacing w:after="0"/>
        <w:ind w:left="720"/>
        <w:rPr>
          <w:highlight w:val="lightGray"/>
          <w:lang w:val="en"/>
        </w:rPr>
      </w:pPr>
    </w:p>
    <w:p w14:paraId="159AF013" w14:textId="27AF98FC" w:rsidR="00836FD6" w:rsidRPr="00B9616E" w:rsidRDefault="004A787A" w:rsidP="00B9616E">
      <w:pPr>
        <w:pStyle w:val="Heading-Title"/>
        <w:spacing w:after="0"/>
        <w:ind w:left="720"/>
        <w:rPr>
          <w:b w:val="0"/>
          <w:iCs/>
          <w:szCs w:val="22"/>
        </w:rPr>
      </w:pPr>
      <w:r w:rsidRPr="00B9616E">
        <w:rPr>
          <w:b w:val="0"/>
          <w:iCs/>
          <w:szCs w:val="22"/>
          <w:lang w:val="en"/>
        </w:rPr>
        <w:t>The PCC’s Chief Finance Officer and S151 Officer has advised that the financial implications are set out within this decision and are both reasonable and deliverable. This will help support the organisation in its drive to be as efficient and effective as possible.</w:t>
      </w:r>
    </w:p>
    <w:p w14:paraId="73F8D002" w14:textId="77777777" w:rsidR="00836FD6" w:rsidRDefault="00836FD6" w:rsidP="00836FD6">
      <w:pPr>
        <w:pStyle w:val="Heading-Title"/>
        <w:spacing w:after="0"/>
      </w:pPr>
    </w:p>
    <w:p w14:paraId="2B50C507" w14:textId="3281788B" w:rsidR="00836FD6" w:rsidRPr="005A53CD" w:rsidRDefault="00B9616E" w:rsidP="00836FD6">
      <w:pPr>
        <w:pStyle w:val="Heading-Title"/>
        <w:spacing w:after="0"/>
        <w:rPr>
          <w:sz w:val="24"/>
          <w:szCs w:val="24"/>
        </w:rPr>
      </w:pPr>
      <w:r>
        <w:rPr>
          <w:sz w:val="24"/>
          <w:szCs w:val="24"/>
        </w:rPr>
        <w:t>5</w:t>
      </w:r>
      <w:r w:rsidR="00836FD6" w:rsidRPr="005A53CD">
        <w:rPr>
          <w:sz w:val="24"/>
          <w:szCs w:val="24"/>
        </w:rPr>
        <w:t>.</w:t>
      </w:r>
      <w:r w:rsidR="00836FD6" w:rsidRPr="005A53CD">
        <w:rPr>
          <w:sz w:val="24"/>
          <w:szCs w:val="24"/>
        </w:rPr>
        <w:tab/>
        <w:t>O</w:t>
      </w:r>
      <w:r w:rsidR="00E34C37" w:rsidRPr="005A53CD">
        <w:rPr>
          <w:sz w:val="24"/>
          <w:szCs w:val="24"/>
        </w:rPr>
        <w:t>fficial</w:t>
      </w:r>
      <w:r w:rsidR="00836FD6" w:rsidRPr="005A53CD">
        <w:rPr>
          <w:sz w:val="24"/>
          <w:szCs w:val="24"/>
        </w:rPr>
        <w:t xml:space="preserve"> </w:t>
      </w:r>
      <w:r w:rsidR="00E34C37" w:rsidRPr="005A53CD">
        <w:rPr>
          <w:sz w:val="24"/>
          <w:szCs w:val="24"/>
        </w:rPr>
        <w:t>approval</w:t>
      </w:r>
    </w:p>
    <w:p w14:paraId="54A37163" w14:textId="77777777" w:rsidR="00836FD6" w:rsidRDefault="00836FD6" w:rsidP="00836FD6">
      <w:pPr>
        <w:pStyle w:val="Heading-Title"/>
        <w:spacing w:after="0"/>
      </w:pPr>
      <w:r>
        <w:tab/>
      </w:r>
    </w:p>
    <w:p w14:paraId="1D41C69F" w14:textId="77777777" w:rsidR="00836FD6" w:rsidRDefault="00744FD6" w:rsidP="00836FD6">
      <w:pPr>
        <w:pStyle w:val="Heading-Title"/>
        <w:spacing w:after="0"/>
        <w:jc w:val="left"/>
        <w:rPr>
          <w:b w:val="0"/>
          <w:sz w:val="20"/>
        </w:rPr>
      </w:pPr>
      <w:r w:rsidRPr="00744FD6">
        <w:rPr>
          <w:b w:val="0"/>
        </w:rPr>
        <w:t>6.1</w:t>
      </w:r>
      <w:r w:rsidR="00836FD6">
        <w:tab/>
      </w:r>
      <w:r w:rsidR="00836FD6" w:rsidRPr="005A53CD">
        <w:rPr>
          <w:b w:val="0"/>
          <w:sz w:val="20"/>
        </w:rPr>
        <w:t xml:space="preserve">Following the appropriate approval, this decision sheet will be published, subject </w:t>
      </w:r>
      <w:r w:rsidR="00836FD6" w:rsidRPr="005A53CD">
        <w:rPr>
          <w:b w:val="0"/>
          <w:sz w:val="20"/>
        </w:rPr>
        <w:tab/>
        <w:t>t</w:t>
      </w:r>
      <w:r w:rsidR="00836FD6">
        <w:rPr>
          <w:b w:val="0"/>
          <w:sz w:val="20"/>
        </w:rPr>
        <w:t xml:space="preserve">o FOIA </w:t>
      </w:r>
      <w:r w:rsidR="00836FD6">
        <w:rPr>
          <w:b w:val="0"/>
          <w:sz w:val="20"/>
        </w:rPr>
        <w:tab/>
      </w:r>
      <w:r w:rsidR="00836FD6" w:rsidRPr="005A53CD">
        <w:rPr>
          <w:b w:val="0"/>
          <w:sz w:val="20"/>
        </w:rPr>
        <w:t xml:space="preserve">classification, on the OPCC website.    </w:t>
      </w:r>
    </w:p>
    <w:p w14:paraId="68374475" w14:textId="77777777" w:rsidR="00836FD6" w:rsidRDefault="00836FD6" w:rsidP="00836FD6">
      <w:pPr>
        <w:pStyle w:val="Heading-Title"/>
        <w:spacing w:after="0"/>
        <w:rPr>
          <w:b w:val="0"/>
        </w:rPr>
      </w:pPr>
    </w:p>
    <w:p w14:paraId="2B4A2C99" w14:textId="77777777" w:rsidR="00744FD6" w:rsidRDefault="00744FD6" w:rsidP="00744FD6">
      <w:pPr>
        <w:pStyle w:val="Footer"/>
        <w:rPr>
          <w:b/>
          <w:szCs w:val="24"/>
        </w:rPr>
      </w:pPr>
    </w:p>
    <w:p w14:paraId="6BE90E52" w14:textId="77777777" w:rsidR="006A24BE" w:rsidRDefault="006A24BE">
      <w:pPr>
        <w:spacing w:after="160" w:line="259" w:lineRule="auto"/>
        <w:rPr>
          <w:b/>
          <w:szCs w:val="24"/>
        </w:rPr>
      </w:pPr>
      <w:r>
        <w:rPr>
          <w:b/>
          <w:szCs w:val="24"/>
        </w:rPr>
        <w:br w:type="page"/>
      </w:r>
    </w:p>
    <w:p w14:paraId="579DB93B" w14:textId="6CB484E5" w:rsidR="00744FD6" w:rsidRPr="005A53CD" w:rsidRDefault="00744FD6" w:rsidP="00744FD6">
      <w:pPr>
        <w:pStyle w:val="Footer"/>
        <w:rPr>
          <w:b/>
          <w:szCs w:val="24"/>
        </w:rPr>
      </w:pPr>
      <w:r w:rsidRPr="005A53CD">
        <w:rPr>
          <w:b/>
          <w:szCs w:val="24"/>
        </w:rPr>
        <w:lastRenderedPageBreak/>
        <w:t>F</w:t>
      </w:r>
      <w:r w:rsidR="00E34C37" w:rsidRPr="005A53CD">
        <w:rPr>
          <w:b/>
          <w:szCs w:val="24"/>
        </w:rPr>
        <w:t>or</w:t>
      </w:r>
      <w:r w:rsidRPr="005A53CD">
        <w:rPr>
          <w:b/>
          <w:szCs w:val="24"/>
        </w:rPr>
        <w:t xml:space="preserve"> OPCC </w:t>
      </w:r>
      <w:r w:rsidR="00E34C37" w:rsidRPr="005A53CD">
        <w:rPr>
          <w:b/>
          <w:szCs w:val="24"/>
        </w:rPr>
        <w:t>office use</w:t>
      </w:r>
      <w:r w:rsidRPr="005A53CD">
        <w:rPr>
          <w:b/>
          <w:szCs w:val="24"/>
        </w:rPr>
        <w:t>:</w:t>
      </w:r>
    </w:p>
    <w:p w14:paraId="58D7E97E" w14:textId="77777777" w:rsidR="00836FD6" w:rsidRDefault="00836FD6" w:rsidP="00836FD6">
      <w:pPr>
        <w:pStyle w:val="Heading-Title"/>
        <w:spacing w:after="0"/>
        <w:rPr>
          <w:b w:val="0"/>
        </w:rPr>
      </w:pPr>
      <w:r>
        <w:rPr>
          <w:b w:val="0"/>
        </w:rPr>
        <w:tab/>
      </w:r>
    </w:p>
    <w:tbl>
      <w:tblPr>
        <w:tblStyle w:val="TableGrid"/>
        <w:tblW w:w="0" w:type="auto"/>
        <w:tblLook w:val="04A0" w:firstRow="1" w:lastRow="0" w:firstColumn="1" w:lastColumn="0" w:noHBand="0" w:noVBand="1"/>
      </w:tblPr>
      <w:tblGrid>
        <w:gridCol w:w="5382"/>
        <w:gridCol w:w="3634"/>
      </w:tblGrid>
      <w:tr w:rsidR="00836FD6" w:rsidRPr="005A53CD" w14:paraId="3857B6D8" w14:textId="77777777">
        <w:tc>
          <w:tcPr>
            <w:tcW w:w="5382" w:type="dxa"/>
          </w:tcPr>
          <w:p w14:paraId="6E25778A" w14:textId="77777777" w:rsidR="00836FD6" w:rsidRPr="005A53CD" w:rsidRDefault="00836FD6">
            <w:pPr>
              <w:pStyle w:val="Heading-Title"/>
              <w:spacing w:after="0"/>
              <w:rPr>
                <w:b w:val="0"/>
                <w:sz w:val="20"/>
              </w:rPr>
            </w:pPr>
            <w:r w:rsidRPr="005A53CD">
              <w:rPr>
                <w:b w:val="0"/>
                <w:sz w:val="20"/>
              </w:rPr>
              <w:t xml:space="preserve">If FOI Closed at the current date under Section 22, please provide details of the future date by which this decision can be reconsidered for publication:  </w:t>
            </w:r>
          </w:p>
          <w:p w14:paraId="2E67D122" w14:textId="77777777" w:rsidR="00836FD6" w:rsidRPr="005A53CD" w:rsidRDefault="00836FD6">
            <w:pPr>
              <w:pStyle w:val="Heading-Title"/>
              <w:spacing w:after="0"/>
              <w:rPr>
                <w:sz w:val="20"/>
              </w:rPr>
            </w:pPr>
            <w:r w:rsidRPr="005A53CD">
              <w:rPr>
                <w:b w:val="0"/>
                <w:sz w:val="20"/>
              </w:rPr>
              <w:t xml:space="preserve">  </w:t>
            </w:r>
          </w:p>
        </w:tc>
        <w:tc>
          <w:tcPr>
            <w:tcW w:w="3634" w:type="dxa"/>
          </w:tcPr>
          <w:p w14:paraId="5FCEE3AF" w14:textId="77777777" w:rsidR="00836FD6" w:rsidRPr="005A53CD" w:rsidRDefault="00836FD6">
            <w:pPr>
              <w:pStyle w:val="Heading-Title"/>
              <w:spacing w:after="0"/>
              <w:jc w:val="center"/>
              <w:rPr>
                <w:b w:val="0"/>
                <w:sz w:val="20"/>
                <w:highlight w:val="lightGray"/>
              </w:rPr>
            </w:pPr>
          </w:p>
          <w:p w14:paraId="1F01A4B7" w14:textId="77777777" w:rsidR="00836FD6" w:rsidRPr="005A53CD" w:rsidRDefault="00836FD6">
            <w:pPr>
              <w:pStyle w:val="Heading-Title"/>
              <w:spacing w:after="0"/>
              <w:jc w:val="center"/>
              <w:rPr>
                <w:b w:val="0"/>
                <w:sz w:val="20"/>
              </w:rPr>
            </w:pPr>
            <w:r w:rsidRPr="005A53CD">
              <w:rPr>
                <w:b w:val="0"/>
                <w:sz w:val="20"/>
                <w:highlight w:val="lightGray"/>
              </w:rPr>
              <w:t>[DD/MM/YY]</w:t>
            </w:r>
          </w:p>
          <w:p w14:paraId="1D18C8CA" w14:textId="77777777" w:rsidR="00836FD6" w:rsidRPr="00221F08" w:rsidRDefault="00836FD6">
            <w:pPr>
              <w:pStyle w:val="Heading-Title"/>
              <w:spacing w:after="0"/>
              <w:jc w:val="center"/>
              <w:rPr>
                <w:b w:val="0"/>
                <w:i/>
                <w:sz w:val="20"/>
              </w:rPr>
            </w:pPr>
            <w:r>
              <w:rPr>
                <w:b w:val="0"/>
                <w:i/>
                <w:sz w:val="20"/>
              </w:rPr>
              <w:t>[insert date]</w:t>
            </w:r>
          </w:p>
          <w:p w14:paraId="5ADBABB9" w14:textId="77777777" w:rsidR="00836FD6" w:rsidRPr="005A53CD" w:rsidRDefault="00836FD6">
            <w:pPr>
              <w:pStyle w:val="Heading-Title"/>
              <w:spacing w:after="0"/>
              <w:jc w:val="center"/>
              <w:rPr>
                <w:b w:val="0"/>
                <w:sz w:val="20"/>
              </w:rPr>
            </w:pPr>
          </w:p>
        </w:tc>
      </w:tr>
      <w:tr w:rsidR="00836FD6" w:rsidRPr="005A53CD" w14:paraId="3F047736" w14:textId="77777777">
        <w:tc>
          <w:tcPr>
            <w:tcW w:w="5382" w:type="dxa"/>
          </w:tcPr>
          <w:p w14:paraId="180E3FC2" w14:textId="77777777" w:rsidR="00836FD6" w:rsidRDefault="00836FD6">
            <w:pPr>
              <w:pStyle w:val="Heading-Title"/>
              <w:spacing w:after="0"/>
              <w:rPr>
                <w:b w:val="0"/>
                <w:sz w:val="20"/>
              </w:rPr>
            </w:pPr>
            <w:r w:rsidRPr="005A53CD">
              <w:rPr>
                <w:b w:val="0"/>
                <w:sz w:val="20"/>
              </w:rPr>
              <w:t>Is there a publication schedule that lists the documents relating to this decision that will also be published at a later date in the future?  If yes, please attach a copy with this decision.</w:t>
            </w:r>
            <w:r>
              <w:rPr>
                <w:b w:val="0"/>
                <w:sz w:val="20"/>
              </w:rPr>
              <w:t xml:space="preserve">  </w:t>
            </w:r>
          </w:p>
          <w:p w14:paraId="75B0AD4C" w14:textId="77777777" w:rsidR="00836FD6" w:rsidRPr="005A53CD" w:rsidRDefault="00836FD6">
            <w:pPr>
              <w:pStyle w:val="Heading-Title"/>
              <w:spacing w:after="0"/>
              <w:rPr>
                <w:b w:val="0"/>
                <w:sz w:val="20"/>
              </w:rPr>
            </w:pPr>
          </w:p>
          <w:p w14:paraId="15F522D1" w14:textId="77777777" w:rsidR="00836FD6" w:rsidRPr="005A53CD" w:rsidRDefault="00836FD6">
            <w:pPr>
              <w:pStyle w:val="Heading-Title"/>
              <w:spacing w:after="0"/>
              <w:rPr>
                <w:b w:val="0"/>
                <w:sz w:val="20"/>
              </w:rPr>
            </w:pPr>
          </w:p>
        </w:tc>
        <w:tc>
          <w:tcPr>
            <w:tcW w:w="3634" w:type="dxa"/>
          </w:tcPr>
          <w:p w14:paraId="7845561B" w14:textId="77777777" w:rsidR="00836FD6" w:rsidRPr="005A53CD" w:rsidRDefault="00836FD6">
            <w:pPr>
              <w:pStyle w:val="Heading-Title"/>
              <w:spacing w:after="0"/>
              <w:rPr>
                <w:b w:val="0"/>
                <w:sz w:val="20"/>
              </w:rPr>
            </w:pPr>
          </w:p>
          <w:p w14:paraId="17055421" w14:textId="4D4CAEDD" w:rsidR="00836FD6" w:rsidRPr="005A53CD" w:rsidRDefault="00752129">
            <w:pPr>
              <w:pStyle w:val="Heading-Title"/>
              <w:spacing w:after="0"/>
              <w:jc w:val="center"/>
              <w:rPr>
                <w:b w:val="0"/>
                <w:sz w:val="20"/>
              </w:rPr>
            </w:pPr>
            <w:r w:rsidRPr="00221F08">
              <w:rPr>
                <w:b w:val="0"/>
                <w:sz w:val="20"/>
                <w:highlight w:val="lightGray"/>
              </w:rPr>
              <w:t xml:space="preserve"> no</w:t>
            </w:r>
            <w:r w:rsidR="00836FD6" w:rsidRPr="005A53CD">
              <w:rPr>
                <w:b w:val="0"/>
                <w:sz w:val="20"/>
              </w:rPr>
              <w:t xml:space="preserve"> </w:t>
            </w:r>
          </w:p>
          <w:p w14:paraId="42793574" w14:textId="77777777" w:rsidR="00836FD6" w:rsidRPr="00221F08" w:rsidRDefault="00836FD6">
            <w:pPr>
              <w:pStyle w:val="Heading-Title"/>
              <w:spacing w:after="0"/>
              <w:jc w:val="center"/>
              <w:rPr>
                <w:b w:val="0"/>
                <w:i/>
                <w:sz w:val="20"/>
              </w:rPr>
            </w:pPr>
            <w:r>
              <w:rPr>
                <w:b w:val="0"/>
                <w:i/>
                <w:sz w:val="20"/>
              </w:rPr>
              <w:t>[delete as appropriate]</w:t>
            </w:r>
          </w:p>
        </w:tc>
      </w:tr>
    </w:tbl>
    <w:p w14:paraId="295E24D1" w14:textId="77777777" w:rsidR="00836FD6" w:rsidRDefault="00836FD6" w:rsidP="00836FD6">
      <w:pPr>
        <w:pStyle w:val="Heading-Title"/>
        <w:spacing w:after="0"/>
        <w:rPr>
          <w:b w:val="0"/>
        </w:rPr>
      </w:pPr>
      <w:r>
        <w:rPr>
          <w:b w:val="0"/>
        </w:rPr>
        <w:tab/>
      </w:r>
      <w:r>
        <w:rPr>
          <w:b w:val="0"/>
        </w:rPr>
        <w:tab/>
      </w:r>
      <w:r>
        <w:rPr>
          <w:b w:val="0"/>
        </w:rPr>
        <w:tab/>
      </w:r>
    </w:p>
    <w:tbl>
      <w:tblPr>
        <w:tblStyle w:val="TableGrid"/>
        <w:tblW w:w="0" w:type="auto"/>
        <w:jc w:val="center"/>
        <w:tblLook w:val="04A0" w:firstRow="1" w:lastRow="0" w:firstColumn="1" w:lastColumn="0" w:noHBand="0" w:noVBand="1"/>
      </w:tblPr>
      <w:tblGrid>
        <w:gridCol w:w="7353"/>
        <w:gridCol w:w="1663"/>
      </w:tblGrid>
      <w:tr w:rsidR="00836FD6" w14:paraId="2A2009F1" w14:textId="77777777">
        <w:trPr>
          <w:trHeight w:val="699"/>
          <w:jc w:val="center"/>
        </w:trPr>
        <w:tc>
          <w:tcPr>
            <w:tcW w:w="9016" w:type="dxa"/>
            <w:gridSpan w:val="2"/>
          </w:tcPr>
          <w:p w14:paraId="1BB7235F" w14:textId="77777777" w:rsidR="00836FD6" w:rsidRDefault="00836FD6">
            <w:pPr>
              <w:pStyle w:val="Footer"/>
              <w:rPr>
                <w:b/>
              </w:rPr>
            </w:pPr>
          </w:p>
          <w:p w14:paraId="5BD4A4E3" w14:textId="77777777" w:rsidR="00836FD6" w:rsidRPr="005A53CD" w:rsidRDefault="00836FD6">
            <w:pPr>
              <w:pStyle w:val="Footer"/>
              <w:rPr>
                <w:sz w:val="20"/>
              </w:rPr>
            </w:pPr>
            <w:r w:rsidRPr="005A53CD">
              <w:rPr>
                <w:sz w:val="20"/>
              </w:rPr>
              <w:t>The Recommendation for Decision as outlined in this report is formally approved and subject to Freedom of Information Classification will be published on the OPCC website:</w:t>
            </w:r>
          </w:p>
          <w:p w14:paraId="07C68D35" w14:textId="77777777" w:rsidR="00836FD6" w:rsidRPr="005A53CD" w:rsidRDefault="00836FD6">
            <w:pPr>
              <w:pStyle w:val="Footer"/>
              <w:rPr>
                <w:sz w:val="20"/>
              </w:rPr>
            </w:pPr>
          </w:p>
          <w:tbl>
            <w:tblPr>
              <w:tblStyle w:val="TableGrid"/>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4787"/>
            </w:tblGrid>
            <w:tr w:rsidR="00836FD6" w:rsidRPr="005A53CD" w14:paraId="257121B6" w14:textId="77777777">
              <w:trPr>
                <w:trHeight w:val="1385"/>
              </w:trPr>
              <w:tc>
                <w:tcPr>
                  <w:tcW w:w="4122" w:type="dxa"/>
                </w:tcPr>
                <w:p w14:paraId="6723DD94" w14:textId="77777777" w:rsidR="00836FD6" w:rsidRPr="005A53CD" w:rsidRDefault="00836FD6">
                  <w:pPr>
                    <w:pStyle w:val="Footer"/>
                    <w:rPr>
                      <w:sz w:val="20"/>
                    </w:rPr>
                  </w:pPr>
                </w:p>
                <w:p w14:paraId="65F860DD" w14:textId="77777777" w:rsidR="00836FD6" w:rsidRPr="005A53CD" w:rsidRDefault="00836FD6">
                  <w:pPr>
                    <w:pStyle w:val="Footer"/>
                    <w:rPr>
                      <w:b/>
                      <w:sz w:val="20"/>
                    </w:rPr>
                  </w:pPr>
                  <w:r w:rsidRPr="005A53CD">
                    <w:rPr>
                      <w:b/>
                      <w:sz w:val="20"/>
                    </w:rPr>
                    <w:t>Police and Crime Commissioner</w:t>
                  </w:r>
                </w:p>
                <w:p w14:paraId="04A8DFEC" w14:textId="77777777" w:rsidR="00836FD6" w:rsidRPr="005A53CD" w:rsidRDefault="00836FD6">
                  <w:pPr>
                    <w:pStyle w:val="Footer"/>
                    <w:rPr>
                      <w:sz w:val="20"/>
                    </w:rPr>
                  </w:pPr>
                </w:p>
                <w:p w14:paraId="5DA307D8" w14:textId="77777777" w:rsidR="00836FD6" w:rsidRPr="005A53CD" w:rsidRDefault="00836FD6">
                  <w:pPr>
                    <w:pStyle w:val="Footer"/>
                    <w:rPr>
                      <w:sz w:val="20"/>
                    </w:rPr>
                  </w:pPr>
                </w:p>
                <w:p w14:paraId="5270E2A1" w14:textId="77777777" w:rsidR="00836FD6" w:rsidRPr="005A53CD" w:rsidRDefault="00836FD6">
                  <w:pPr>
                    <w:pStyle w:val="Footer"/>
                    <w:rPr>
                      <w:sz w:val="20"/>
                    </w:rPr>
                  </w:pPr>
                </w:p>
                <w:p w14:paraId="4FB30950" w14:textId="77777777" w:rsidR="00836FD6" w:rsidRPr="005A53CD" w:rsidRDefault="00836FD6">
                  <w:pPr>
                    <w:pStyle w:val="Footer"/>
                    <w:rPr>
                      <w:sz w:val="20"/>
                    </w:rPr>
                  </w:pPr>
                </w:p>
                <w:p w14:paraId="22791F33" w14:textId="5E9B6DCC" w:rsidR="00836FD6" w:rsidRPr="005A53CD" w:rsidRDefault="00C81369">
                  <w:pPr>
                    <w:pStyle w:val="Footer"/>
                    <w:rPr>
                      <w:sz w:val="20"/>
                    </w:rPr>
                  </w:pPr>
                  <w:r>
                    <w:rPr>
                      <w:noProof/>
                    </w:rPr>
                    <w:drawing>
                      <wp:inline distT="0" distB="0" distL="0" distR="0" wp14:anchorId="0BD01E47" wp14:editId="4A26443D">
                        <wp:extent cx="1505589" cy="767324"/>
                        <wp:effectExtent l="0" t="0" r="0" b="0"/>
                        <wp:docPr id="889" name="Picture 889"/>
                        <wp:cNvGraphicFramePr/>
                        <a:graphic xmlns:a="http://schemas.openxmlformats.org/drawingml/2006/main">
                          <a:graphicData uri="http://schemas.openxmlformats.org/drawingml/2006/picture">
                            <pic:pic xmlns:pic="http://schemas.openxmlformats.org/drawingml/2006/picture">
                              <pic:nvPicPr>
                                <pic:cNvPr id="889" name="Picture 889"/>
                                <pic:cNvPicPr/>
                              </pic:nvPicPr>
                              <pic:blipFill>
                                <a:blip r:embed="rId7"/>
                                <a:stretch>
                                  <a:fillRect/>
                                </a:stretch>
                              </pic:blipFill>
                              <pic:spPr>
                                <a:xfrm>
                                  <a:off x="0" y="0"/>
                                  <a:ext cx="1505589" cy="767324"/>
                                </a:xfrm>
                                <a:prstGeom prst="rect">
                                  <a:avLst/>
                                </a:prstGeom>
                              </pic:spPr>
                            </pic:pic>
                          </a:graphicData>
                        </a:graphic>
                      </wp:inline>
                    </w:drawing>
                  </w:r>
                </w:p>
                <w:p w14:paraId="1BAEB8E7" w14:textId="77777777" w:rsidR="00836FD6" w:rsidRPr="005A53CD" w:rsidRDefault="00836FD6">
                  <w:pPr>
                    <w:pStyle w:val="Footer"/>
                    <w:rPr>
                      <w:sz w:val="20"/>
                    </w:rPr>
                  </w:pPr>
                  <w:r w:rsidRPr="005A53CD">
                    <w:rPr>
                      <w:sz w:val="20"/>
                    </w:rPr>
                    <w:t>----------------------------------------------</w:t>
                  </w:r>
                </w:p>
                <w:p w14:paraId="18F83370" w14:textId="181B3823" w:rsidR="00836FD6" w:rsidRPr="005A53CD" w:rsidRDefault="00836FD6">
                  <w:pPr>
                    <w:pStyle w:val="Footer"/>
                    <w:rPr>
                      <w:sz w:val="20"/>
                    </w:rPr>
                  </w:pPr>
                  <w:r w:rsidRPr="005A53CD">
                    <w:rPr>
                      <w:sz w:val="20"/>
                    </w:rPr>
                    <w:t>S</w:t>
                  </w:r>
                  <w:r w:rsidR="00E34C37" w:rsidRPr="005A53CD">
                    <w:rPr>
                      <w:sz w:val="20"/>
                    </w:rPr>
                    <w:t>igned</w:t>
                  </w:r>
                </w:p>
                <w:p w14:paraId="04DA080A" w14:textId="69D718FA" w:rsidR="00836FD6" w:rsidRPr="005A53CD" w:rsidRDefault="00836FD6">
                  <w:pPr>
                    <w:pStyle w:val="Footer"/>
                    <w:rPr>
                      <w:sz w:val="20"/>
                    </w:rPr>
                  </w:pPr>
                  <w:r w:rsidRPr="005A53CD">
                    <w:rPr>
                      <w:sz w:val="20"/>
                    </w:rPr>
                    <w:t>P</w:t>
                  </w:r>
                  <w:r w:rsidR="00E34C37" w:rsidRPr="005A53CD">
                    <w:rPr>
                      <w:sz w:val="20"/>
                    </w:rPr>
                    <w:t>rint</w:t>
                  </w:r>
                  <w:r w:rsidRPr="005A53CD">
                    <w:rPr>
                      <w:sz w:val="20"/>
                    </w:rPr>
                    <w:t>:</w:t>
                  </w:r>
                </w:p>
                <w:p w14:paraId="3B730B86" w14:textId="396951BD" w:rsidR="00836FD6" w:rsidRPr="005A53CD" w:rsidRDefault="00836FD6">
                  <w:pPr>
                    <w:pStyle w:val="Footer"/>
                    <w:rPr>
                      <w:sz w:val="20"/>
                    </w:rPr>
                  </w:pPr>
                  <w:r w:rsidRPr="005A53CD">
                    <w:rPr>
                      <w:sz w:val="20"/>
                    </w:rPr>
                    <w:t>D</w:t>
                  </w:r>
                  <w:r w:rsidR="00E34C37" w:rsidRPr="005A53CD">
                    <w:rPr>
                      <w:sz w:val="20"/>
                    </w:rPr>
                    <w:t>ate</w:t>
                  </w:r>
                  <w:r w:rsidRPr="005A53CD">
                    <w:rPr>
                      <w:sz w:val="20"/>
                    </w:rPr>
                    <w:t>:</w:t>
                  </w:r>
                  <w:r w:rsidR="00C81369">
                    <w:rPr>
                      <w:sz w:val="20"/>
                    </w:rPr>
                    <w:t xml:space="preserve"> 1/10/24</w:t>
                  </w:r>
                </w:p>
              </w:tc>
              <w:tc>
                <w:tcPr>
                  <w:tcW w:w="4787" w:type="dxa"/>
                </w:tcPr>
                <w:p w14:paraId="478DEDBE" w14:textId="77777777" w:rsidR="00836FD6" w:rsidRPr="005A53CD" w:rsidRDefault="00836FD6">
                  <w:pPr>
                    <w:pStyle w:val="Footer"/>
                    <w:rPr>
                      <w:b/>
                      <w:sz w:val="20"/>
                    </w:rPr>
                  </w:pPr>
                  <w:r w:rsidRPr="005A53CD">
                    <w:rPr>
                      <w:b/>
                      <w:sz w:val="20"/>
                    </w:rPr>
                    <w:t xml:space="preserve">Governance Signature by </w:t>
                  </w:r>
                </w:p>
                <w:p w14:paraId="2AE6789A" w14:textId="77777777" w:rsidR="00836FD6" w:rsidRPr="005A53CD" w:rsidRDefault="00836FD6">
                  <w:pPr>
                    <w:pStyle w:val="Footer"/>
                    <w:rPr>
                      <w:b/>
                      <w:sz w:val="20"/>
                    </w:rPr>
                  </w:pPr>
                  <w:r w:rsidRPr="005A53CD">
                    <w:rPr>
                      <w:b/>
                      <w:sz w:val="20"/>
                    </w:rPr>
                    <w:t xml:space="preserve">Monitoring Officer or </w:t>
                  </w:r>
                </w:p>
                <w:p w14:paraId="66AD78F8" w14:textId="77777777" w:rsidR="00836FD6" w:rsidRPr="005A53CD" w:rsidRDefault="00836FD6">
                  <w:pPr>
                    <w:pStyle w:val="Footer"/>
                    <w:rPr>
                      <w:sz w:val="20"/>
                    </w:rPr>
                  </w:pPr>
                  <w:r w:rsidRPr="005A53CD">
                    <w:rPr>
                      <w:b/>
                      <w:sz w:val="20"/>
                    </w:rPr>
                    <w:t xml:space="preserve">Chief Financial Officer </w:t>
                  </w:r>
                  <w:r w:rsidRPr="00221F08">
                    <w:rPr>
                      <w:i/>
                      <w:sz w:val="20"/>
                      <w:highlight w:val="lightGray"/>
                    </w:rPr>
                    <w:t>(</w:t>
                  </w:r>
                  <w:r>
                    <w:rPr>
                      <w:i/>
                      <w:sz w:val="20"/>
                      <w:highlight w:val="lightGray"/>
                    </w:rPr>
                    <w:t>D</w:t>
                  </w:r>
                  <w:r w:rsidRPr="00221F08">
                    <w:rPr>
                      <w:i/>
                      <w:sz w:val="20"/>
                      <w:highlight w:val="lightGray"/>
                    </w:rPr>
                    <w:t>elete as appropriate)</w:t>
                  </w:r>
                </w:p>
                <w:p w14:paraId="2806B7CF" w14:textId="77777777" w:rsidR="00836FD6" w:rsidRPr="005A53CD" w:rsidRDefault="00836FD6">
                  <w:pPr>
                    <w:pStyle w:val="Footer"/>
                    <w:rPr>
                      <w:sz w:val="20"/>
                    </w:rPr>
                  </w:pPr>
                </w:p>
                <w:p w14:paraId="24C64164" w14:textId="77777777" w:rsidR="00836FD6" w:rsidRPr="005A53CD" w:rsidRDefault="00836FD6">
                  <w:pPr>
                    <w:pStyle w:val="Footer"/>
                    <w:rPr>
                      <w:sz w:val="20"/>
                    </w:rPr>
                  </w:pPr>
                </w:p>
                <w:p w14:paraId="64C74DDA" w14:textId="77777777" w:rsidR="00836FD6" w:rsidRPr="005A53CD" w:rsidRDefault="00836FD6">
                  <w:pPr>
                    <w:pStyle w:val="Footer"/>
                    <w:rPr>
                      <w:sz w:val="20"/>
                    </w:rPr>
                  </w:pPr>
                </w:p>
                <w:p w14:paraId="4D028AB2" w14:textId="59A95B0E" w:rsidR="00836FD6" w:rsidRPr="005A53CD" w:rsidRDefault="00C81369">
                  <w:pPr>
                    <w:pStyle w:val="Footer"/>
                    <w:rPr>
                      <w:sz w:val="20"/>
                    </w:rPr>
                  </w:pPr>
                  <w:r>
                    <w:rPr>
                      <w:noProof/>
                    </w:rPr>
                    <w:drawing>
                      <wp:inline distT="0" distB="0" distL="0" distR="0" wp14:anchorId="51171C39" wp14:editId="7EA2A55F">
                        <wp:extent cx="1162390" cy="550102"/>
                        <wp:effectExtent l="0" t="0" r="0" b="0"/>
                        <wp:docPr id="893" name="Picture 893"/>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8"/>
                                <a:stretch>
                                  <a:fillRect/>
                                </a:stretch>
                              </pic:blipFill>
                              <pic:spPr>
                                <a:xfrm>
                                  <a:off x="0" y="0"/>
                                  <a:ext cx="1162390" cy="550102"/>
                                </a:xfrm>
                                <a:prstGeom prst="rect">
                                  <a:avLst/>
                                </a:prstGeom>
                              </pic:spPr>
                            </pic:pic>
                          </a:graphicData>
                        </a:graphic>
                      </wp:inline>
                    </w:drawing>
                  </w:r>
                </w:p>
                <w:p w14:paraId="758FBB15" w14:textId="77777777" w:rsidR="00836FD6" w:rsidRPr="005A53CD" w:rsidRDefault="00836FD6">
                  <w:pPr>
                    <w:pStyle w:val="Footer"/>
                    <w:rPr>
                      <w:sz w:val="20"/>
                    </w:rPr>
                  </w:pPr>
                  <w:r w:rsidRPr="005A53CD">
                    <w:rPr>
                      <w:sz w:val="20"/>
                    </w:rPr>
                    <w:t>----------------------------------------------------</w:t>
                  </w:r>
                </w:p>
                <w:p w14:paraId="26090E77" w14:textId="2A6DDFDC" w:rsidR="00836FD6" w:rsidRPr="005A53CD" w:rsidRDefault="00836FD6">
                  <w:pPr>
                    <w:pStyle w:val="Footer"/>
                    <w:rPr>
                      <w:sz w:val="20"/>
                    </w:rPr>
                  </w:pPr>
                  <w:r w:rsidRPr="005A53CD">
                    <w:rPr>
                      <w:sz w:val="20"/>
                    </w:rPr>
                    <w:t>S</w:t>
                  </w:r>
                  <w:r w:rsidR="00E34C37" w:rsidRPr="005A53CD">
                    <w:rPr>
                      <w:sz w:val="20"/>
                    </w:rPr>
                    <w:t>igned</w:t>
                  </w:r>
                  <w:r w:rsidRPr="005A53CD">
                    <w:rPr>
                      <w:sz w:val="20"/>
                    </w:rPr>
                    <w:t xml:space="preserve"> </w:t>
                  </w:r>
                </w:p>
                <w:p w14:paraId="447CAC31" w14:textId="17180A60" w:rsidR="00836FD6" w:rsidRPr="005A53CD" w:rsidRDefault="00836FD6">
                  <w:pPr>
                    <w:pStyle w:val="Footer"/>
                    <w:rPr>
                      <w:sz w:val="20"/>
                    </w:rPr>
                  </w:pPr>
                  <w:r w:rsidRPr="005A53CD">
                    <w:rPr>
                      <w:sz w:val="20"/>
                    </w:rPr>
                    <w:t>P</w:t>
                  </w:r>
                  <w:r w:rsidR="00E34C37" w:rsidRPr="005A53CD">
                    <w:rPr>
                      <w:sz w:val="20"/>
                    </w:rPr>
                    <w:t>rint</w:t>
                  </w:r>
                  <w:r w:rsidRPr="005A53CD">
                    <w:rPr>
                      <w:sz w:val="20"/>
                    </w:rPr>
                    <w:t>:</w:t>
                  </w:r>
                </w:p>
                <w:p w14:paraId="7DE6C025" w14:textId="7558BD7F" w:rsidR="00836FD6" w:rsidRPr="005A53CD" w:rsidRDefault="00836FD6">
                  <w:pPr>
                    <w:pStyle w:val="Footer"/>
                    <w:rPr>
                      <w:sz w:val="20"/>
                    </w:rPr>
                  </w:pPr>
                  <w:r w:rsidRPr="005A53CD">
                    <w:rPr>
                      <w:sz w:val="20"/>
                    </w:rPr>
                    <w:t>D</w:t>
                  </w:r>
                  <w:r w:rsidR="00E34C37" w:rsidRPr="005A53CD">
                    <w:rPr>
                      <w:sz w:val="20"/>
                    </w:rPr>
                    <w:t>ate</w:t>
                  </w:r>
                  <w:r w:rsidRPr="005A53CD">
                    <w:rPr>
                      <w:sz w:val="20"/>
                    </w:rPr>
                    <w:t>:</w:t>
                  </w:r>
                  <w:r w:rsidR="00C81369">
                    <w:rPr>
                      <w:sz w:val="20"/>
                    </w:rPr>
                    <w:t xml:space="preserve"> 1/10/24</w:t>
                  </w:r>
                </w:p>
                <w:p w14:paraId="18663E4F" w14:textId="77777777" w:rsidR="00836FD6" w:rsidRPr="005A53CD" w:rsidRDefault="00836FD6">
                  <w:pPr>
                    <w:pStyle w:val="Footer"/>
                    <w:rPr>
                      <w:sz w:val="20"/>
                    </w:rPr>
                  </w:pPr>
                </w:p>
              </w:tc>
            </w:tr>
            <w:tr w:rsidR="00836FD6" w14:paraId="5ADE03ED" w14:textId="77777777">
              <w:trPr>
                <w:trHeight w:val="80"/>
              </w:trPr>
              <w:tc>
                <w:tcPr>
                  <w:tcW w:w="4122" w:type="dxa"/>
                </w:tcPr>
                <w:p w14:paraId="002701C3" w14:textId="77777777" w:rsidR="00836FD6" w:rsidRDefault="00836FD6">
                  <w:pPr>
                    <w:pStyle w:val="Footer"/>
                  </w:pPr>
                </w:p>
              </w:tc>
              <w:tc>
                <w:tcPr>
                  <w:tcW w:w="4787" w:type="dxa"/>
                </w:tcPr>
                <w:p w14:paraId="737B439E" w14:textId="77777777" w:rsidR="00836FD6" w:rsidRDefault="00836FD6">
                  <w:pPr>
                    <w:pStyle w:val="Footer"/>
                    <w:rPr>
                      <w:b/>
                    </w:rPr>
                  </w:pPr>
                </w:p>
              </w:tc>
            </w:tr>
          </w:tbl>
          <w:p w14:paraId="1249892C" w14:textId="77777777" w:rsidR="00836FD6" w:rsidRDefault="00836FD6">
            <w:pPr>
              <w:pStyle w:val="Heading-Title"/>
              <w:spacing w:after="0"/>
              <w:rPr>
                <w:b w:val="0"/>
              </w:rPr>
            </w:pPr>
          </w:p>
        </w:tc>
      </w:tr>
      <w:tr w:rsidR="00B818E0" w:rsidRPr="005A53CD" w14:paraId="48F941EC" w14:textId="77777777" w:rsidTr="00E85CF7">
        <w:trPr>
          <w:trHeight w:val="699"/>
          <w:jc w:val="center"/>
        </w:trPr>
        <w:tc>
          <w:tcPr>
            <w:tcW w:w="7933" w:type="dxa"/>
          </w:tcPr>
          <w:p w14:paraId="1D62CAFC" w14:textId="77777777" w:rsidR="00B818E0" w:rsidRDefault="00B818E0">
            <w:pPr>
              <w:pStyle w:val="Footer"/>
              <w:rPr>
                <w:sz w:val="20"/>
              </w:rPr>
            </w:pPr>
          </w:p>
          <w:p w14:paraId="5C317337" w14:textId="50591DDD" w:rsidR="00B818E0" w:rsidRPr="005A53CD" w:rsidRDefault="00B818E0">
            <w:pPr>
              <w:pStyle w:val="Footer"/>
              <w:rPr>
                <w:sz w:val="20"/>
              </w:rPr>
            </w:pPr>
            <w:r>
              <w:rPr>
                <w:sz w:val="20"/>
              </w:rPr>
              <w:t xml:space="preserve">Equality Impact Assessment attached </w:t>
            </w:r>
          </w:p>
        </w:tc>
        <w:tc>
          <w:tcPr>
            <w:tcW w:w="1083" w:type="dxa"/>
          </w:tcPr>
          <w:p w14:paraId="701DF97E" w14:textId="42CBC7FB" w:rsidR="00B818E0" w:rsidRPr="005A53CD" w:rsidRDefault="00E85CF7">
            <w:pPr>
              <w:pStyle w:val="Footer"/>
              <w:jc w:val="center"/>
              <w:rPr>
                <w:b/>
                <w:sz w:val="20"/>
              </w:rPr>
            </w:pPr>
            <w:r>
              <w:rPr>
                <w:b/>
                <w:sz w:val="20"/>
              </w:rPr>
              <w:t>N/A</w:t>
            </w:r>
          </w:p>
        </w:tc>
      </w:tr>
      <w:tr w:rsidR="00B818E0" w:rsidRPr="005A53CD" w14:paraId="647C7708" w14:textId="77777777" w:rsidTr="00E85CF7">
        <w:trPr>
          <w:trHeight w:val="699"/>
          <w:jc w:val="center"/>
        </w:trPr>
        <w:tc>
          <w:tcPr>
            <w:tcW w:w="7933" w:type="dxa"/>
          </w:tcPr>
          <w:p w14:paraId="15EF5BAE" w14:textId="77777777" w:rsidR="00B818E0" w:rsidRDefault="00B818E0">
            <w:pPr>
              <w:pStyle w:val="Footer"/>
              <w:rPr>
                <w:sz w:val="20"/>
              </w:rPr>
            </w:pPr>
          </w:p>
          <w:p w14:paraId="3502305A" w14:textId="5A50299C" w:rsidR="00B818E0" w:rsidRPr="005A53CD" w:rsidRDefault="00B818E0">
            <w:pPr>
              <w:pStyle w:val="Footer"/>
              <w:rPr>
                <w:sz w:val="20"/>
              </w:rPr>
            </w:pPr>
            <w:r>
              <w:rPr>
                <w:sz w:val="20"/>
              </w:rPr>
              <w:t xml:space="preserve">Data Protection Impact Assessment attached </w:t>
            </w:r>
          </w:p>
        </w:tc>
        <w:tc>
          <w:tcPr>
            <w:tcW w:w="1083" w:type="dxa"/>
          </w:tcPr>
          <w:p w14:paraId="3005AAF6" w14:textId="6360DA36" w:rsidR="00B818E0" w:rsidRPr="005A53CD" w:rsidRDefault="00E85CF7">
            <w:pPr>
              <w:pStyle w:val="Footer"/>
              <w:jc w:val="center"/>
              <w:rPr>
                <w:b/>
                <w:sz w:val="20"/>
              </w:rPr>
            </w:pPr>
            <w:r>
              <w:rPr>
                <w:b/>
                <w:sz w:val="20"/>
              </w:rPr>
              <w:t>N/A</w:t>
            </w:r>
          </w:p>
        </w:tc>
      </w:tr>
      <w:tr w:rsidR="00836FD6" w:rsidRPr="005A53CD" w14:paraId="74951D62" w14:textId="77777777" w:rsidTr="00E85CF7">
        <w:trPr>
          <w:trHeight w:val="699"/>
          <w:jc w:val="center"/>
        </w:trPr>
        <w:tc>
          <w:tcPr>
            <w:tcW w:w="7933" w:type="dxa"/>
          </w:tcPr>
          <w:p w14:paraId="2A2A3BCB" w14:textId="77777777" w:rsidR="00836FD6" w:rsidRPr="005A53CD" w:rsidRDefault="00836FD6">
            <w:pPr>
              <w:pStyle w:val="Footer"/>
              <w:rPr>
                <w:sz w:val="20"/>
              </w:rPr>
            </w:pPr>
          </w:p>
          <w:p w14:paraId="31449B09" w14:textId="15AE49C1" w:rsidR="00836FD6" w:rsidRPr="005A53CD" w:rsidRDefault="00836FD6">
            <w:pPr>
              <w:pStyle w:val="Footer"/>
              <w:rPr>
                <w:i/>
                <w:sz w:val="20"/>
              </w:rPr>
            </w:pPr>
            <w:r w:rsidRPr="005A53CD">
              <w:rPr>
                <w:i/>
                <w:sz w:val="20"/>
              </w:rPr>
              <w:t xml:space="preserve">Decision logged in </w:t>
            </w:r>
            <w:proofErr w:type="gramStart"/>
            <w:r w:rsidRPr="005A53CD">
              <w:rPr>
                <w:i/>
                <w:sz w:val="20"/>
              </w:rPr>
              <w:t>register?</w:t>
            </w:r>
            <w:proofErr w:type="gramEnd"/>
            <w:r w:rsidRPr="005A53CD">
              <w:rPr>
                <w:i/>
                <w:sz w:val="20"/>
              </w:rPr>
              <w:t xml:space="preserve">  </w:t>
            </w:r>
          </w:p>
        </w:tc>
        <w:tc>
          <w:tcPr>
            <w:tcW w:w="1083" w:type="dxa"/>
          </w:tcPr>
          <w:p w14:paraId="2FFC7C44" w14:textId="15A03E35" w:rsidR="00836FD6" w:rsidRPr="005A53CD" w:rsidRDefault="00E85CF7">
            <w:pPr>
              <w:pStyle w:val="Footer"/>
              <w:jc w:val="center"/>
              <w:rPr>
                <w:b/>
                <w:sz w:val="20"/>
              </w:rPr>
            </w:pPr>
            <w:r>
              <w:rPr>
                <w:rFonts w:ascii="Segoe UI Symbol" w:hAnsi="Segoe UI Symbol"/>
                <w:b/>
                <w:sz w:val="20"/>
              </w:rPr>
              <w:t>✔</w:t>
            </w:r>
          </w:p>
          <w:p w14:paraId="043807EF" w14:textId="77777777" w:rsidR="00836FD6" w:rsidRPr="005A53CD" w:rsidRDefault="00836FD6">
            <w:pPr>
              <w:pStyle w:val="Footer"/>
              <w:jc w:val="center"/>
              <w:rPr>
                <w:b/>
                <w:sz w:val="20"/>
              </w:rPr>
            </w:pPr>
          </w:p>
        </w:tc>
      </w:tr>
      <w:tr w:rsidR="00836FD6" w:rsidRPr="005A53CD" w14:paraId="49F8C4B7" w14:textId="77777777" w:rsidTr="00E85CF7">
        <w:trPr>
          <w:trHeight w:val="699"/>
          <w:jc w:val="center"/>
        </w:trPr>
        <w:tc>
          <w:tcPr>
            <w:tcW w:w="7933" w:type="dxa"/>
          </w:tcPr>
          <w:p w14:paraId="17953656" w14:textId="77777777" w:rsidR="00836FD6" w:rsidRPr="005A53CD" w:rsidRDefault="00836FD6">
            <w:pPr>
              <w:pStyle w:val="Footer"/>
              <w:rPr>
                <w:sz w:val="20"/>
              </w:rPr>
            </w:pPr>
          </w:p>
          <w:p w14:paraId="52522CED" w14:textId="4FC1E822" w:rsidR="00836FD6" w:rsidRPr="005A53CD" w:rsidRDefault="00836FD6">
            <w:pPr>
              <w:pStyle w:val="Footer"/>
              <w:rPr>
                <w:i/>
                <w:sz w:val="20"/>
              </w:rPr>
            </w:pPr>
            <w:r w:rsidRPr="005A53CD">
              <w:rPr>
                <w:i/>
                <w:sz w:val="20"/>
              </w:rPr>
              <w:t xml:space="preserve">Decision published on OPCC website?  </w:t>
            </w:r>
          </w:p>
        </w:tc>
        <w:tc>
          <w:tcPr>
            <w:tcW w:w="1083" w:type="dxa"/>
          </w:tcPr>
          <w:p w14:paraId="359255F7" w14:textId="7EA84286" w:rsidR="00836FD6" w:rsidRPr="005A53CD" w:rsidRDefault="00E85CF7" w:rsidP="00E85CF7">
            <w:pPr>
              <w:pStyle w:val="Footer"/>
              <w:rPr>
                <w:b/>
                <w:sz w:val="20"/>
              </w:rPr>
            </w:pPr>
            <w:r>
              <w:rPr>
                <w:b/>
                <w:sz w:val="20"/>
              </w:rPr>
              <w:t>Pending</w:t>
            </w:r>
          </w:p>
        </w:tc>
      </w:tr>
    </w:tbl>
    <w:p w14:paraId="679F6E1B" w14:textId="77777777" w:rsidR="00A8315C" w:rsidRDefault="00A8315C"/>
    <w:sectPr w:rsidR="00A8315C" w:rsidSect="00836FD6">
      <w:head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919A" w14:textId="77777777" w:rsidR="00791C35" w:rsidRDefault="00791C35" w:rsidP="00836FD6">
      <w:r>
        <w:separator/>
      </w:r>
    </w:p>
  </w:endnote>
  <w:endnote w:type="continuationSeparator" w:id="0">
    <w:p w14:paraId="4750FE92" w14:textId="77777777" w:rsidR="00791C35" w:rsidRDefault="00791C35" w:rsidP="008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A8A0" w14:textId="77777777" w:rsidR="00791C35" w:rsidRDefault="00791C35" w:rsidP="00836FD6">
      <w:r>
        <w:separator/>
      </w:r>
    </w:p>
  </w:footnote>
  <w:footnote w:type="continuationSeparator" w:id="0">
    <w:p w14:paraId="536A9312" w14:textId="77777777" w:rsidR="00791C35" w:rsidRDefault="00791C35" w:rsidP="0083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E5" w14:textId="311BB29F" w:rsidR="00744FD6" w:rsidRDefault="00744FD6" w:rsidP="00744FD6">
    <w:pPr>
      <w:spacing w:before="120"/>
      <w:jc w:val="both"/>
      <w:rPr>
        <w:b/>
        <w:color w:val="FF0000"/>
        <w:szCs w:val="24"/>
        <w:lang w:eastAsia="en-US"/>
      </w:rPr>
    </w:pPr>
    <w:r w:rsidRPr="00052A3E">
      <w:rPr>
        <w:b/>
        <w:bCs/>
        <w:snapToGrid w:val="0"/>
        <w:color w:val="FF0000"/>
        <w:szCs w:val="24"/>
        <w:highlight w:val="lightGray"/>
        <w:lang w:eastAsia="en-US"/>
      </w:rPr>
      <w:t xml:space="preserve">FOI </w:t>
    </w:r>
    <w:r w:rsidRPr="00052A3E">
      <w:rPr>
        <w:b/>
        <w:color w:val="FF0000"/>
        <w:highlight w:val="lightGray"/>
        <w:lang w:eastAsia="en-US"/>
      </w:rPr>
      <w:t>classification – Open</w:t>
    </w:r>
  </w:p>
  <w:p w14:paraId="57A4DD00" w14:textId="383ADCC6" w:rsidR="00052A3E" w:rsidRPr="00052A3E" w:rsidRDefault="00052A3E" w:rsidP="00744FD6">
    <w:pPr>
      <w:spacing w:before="120"/>
      <w:jc w:val="both"/>
      <w:rPr>
        <w:b/>
        <w:color w:val="FF0000"/>
        <w:sz w:val="32"/>
        <w:szCs w:val="32"/>
        <w:lang w:eastAsia="en-US"/>
      </w:rPr>
    </w:pPr>
  </w:p>
  <w:p w14:paraId="2C610D9D" w14:textId="77777777" w:rsidR="00836FD6" w:rsidRDefault="00836FD6" w:rsidP="00836FD6">
    <w:pPr>
      <w:pStyle w:val="Header"/>
      <w:jc w:val="right"/>
    </w:pPr>
    <w:r>
      <w:rPr>
        <w:noProof/>
      </w:rPr>
      <w:drawing>
        <wp:inline distT="0" distB="0" distL="0" distR="0" wp14:anchorId="3FD968B3" wp14:editId="12926DAD">
          <wp:extent cx="1895703"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_IMG_OPCC-Logo-140408.jpg"/>
                  <pic:cNvPicPr/>
                </pic:nvPicPr>
                <pic:blipFill>
                  <a:blip r:embed="rId1">
                    <a:extLst>
                      <a:ext uri="{28A0092B-C50C-407E-A947-70E740481C1C}">
                        <a14:useLocalDpi xmlns:a14="http://schemas.microsoft.com/office/drawing/2010/main" val="0"/>
                      </a:ext>
                    </a:extLst>
                  </a:blip>
                  <a:stretch>
                    <a:fillRect/>
                  </a:stretch>
                </pic:blipFill>
                <pic:spPr>
                  <a:xfrm>
                    <a:off x="0" y="0"/>
                    <a:ext cx="1911124" cy="710584"/>
                  </a:xfrm>
                  <a:prstGeom prst="rect">
                    <a:avLst/>
                  </a:prstGeom>
                </pic:spPr>
              </pic:pic>
            </a:graphicData>
          </a:graphic>
        </wp:inline>
      </w:drawing>
    </w:r>
  </w:p>
  <w:p w14:paraId="22541262" w14:textId="77777777" w:rsidR="00836FD6" w:rsidRDefault="0083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6924"/>
    <w:multiLevelType w:val="multilevel"/>
    <w:tmpl w:val="128847A8"/>
    <w:lvl w:ilvl="0">
      <w:start w:val="1"/>
      <w:numFmt w:val="decimal"/>
      <w:lvlText w:val="%1."/>
      <w:lvlJc w:val="left"/>
      <w:pPr>
        <w:ind w:left="780" w:hanging="360"/>
      </w:pPr>
    </w:lvl>
    <w:lvl w:ilvl="1">
      <w:start w:val="1"/>
      <w:numFmt w:val="decimal"/>
      <w:isLgl/>
      <w:lvlText w:val="%1.%2"/>
      <w:lvlJc w:val="left"/>
      <w:pPr>
        <w:ind w:left="1130" w:hanging="710"/>
      </w:pPr>
      <w:rPr>
        <w:rFonts w:hint="default"/>
        <w:i w:val="0"/>
        <w:sz w:val="22"/>
      </w:rPr>
    </w:lvl>
    <w:lvl w:ilvl="2">
      <w:start w:val="1"/>
      <w:numFmt w:val="decimal"/>
      <w:isLgl/>
      <w:lvlText w:val="%1.%2.%3"/>
      <w:lvlJc w:val="left"/>
      <w:pPr>
        <w:ind w:left="1140" w:hanging="720"/>
      </w:pPr>
      <w:rPr>
        <w:rFonts w:hint="default"/>
        <w:i w:val="0"/>
        <w:sz w:val="22"/>
      </w:rPr>
    </w:lvl>
    <w:lvl w:ilvl="3">
      <w:start w:val="1"/>
      <w:numFmt w:val="decimal"/>
      <w:isLgl/>
      <w:lvlText w:val="%1.%2.%3.%4"/>
      <w:lvlJc w:val="left"/>
      <w:pPr>
        <w:ind w:left="1140" w:hanging="720"/>
      </w:pPr>
      <w:rPr>
        <w:rFonts w:hint="default"/>
        <w:i w:val="0"/>
        <w:sz w:val="22"/>
      </w:rPr>
    </w:lvl>
    <w:lvl w:ilvl="4">
      <w:start w:val="1"/>
      <w:numFmt w:val="decimal"/>
      <w:isLgl/>
      <w:lvlText w:val="%1.%2.%3.%4.%5"/>
      <w:lvlJc w:val="left"/>
      <w:pPr>
        <w:ind w:left="1500" w:hanging="1080"/>
      </w:pPr>
      <w:rPr>
        <w:rFonts w:hint="default"/>
        <w:i w:val="0"/>
        <w:sz w:val="22"/>
      </w:rPr>
    </w:lvl>
    <w:lvl w:ilvl="5">
      <w:start w:val="1"/>
      <w:numFmt w:val="decimal"/>
      <w:isLgl/>
      <w:lvlText w:val="%1.%2.%3.%4.%5.%6"/>
      <w:lvlJc w:val="left"/>
      <w:pPr>
        <w:ind w:left="1500" w:hanging="1080"/>
      </w:pPr>
      <w:rPr>
        <w:rFonts w:hint="default"/>
        <w:i w:val="0"/>
        <w:sz w:val="22"/>
      </w:rPr>
    </w:lvl>
    <w:lvl w:ilvl="6">
      <w:start w:val="1"/>
      <w:numFmt w:val="decimal"/>
      <w:isLgl/>
      <w:lvlText w:val="%1.%2.%3.%4.%5.%6.%7"/>
      <w:lvlJc w:val="left"/>
      <w:pPr>
        <w:ind w:left="1860" w:hanging="1440"/>
      </w:pPr>
      <w:rPr>
        <w:rFonts w:hint="default"/>
        <w:i w:val="0"/>
        <w:sz w:val="22"/>
      </w:rPr>
    </w:lvl>
    <w:lvl w:ilvl="7">
      <w:start w:val="1"/>
      <w:numFmt w:val="decimal"/>
      <w:isLgl/>
      <w:lvlText w:val="%1.%2.%3.%4.%5.%6.%7.%8"/>
      <w:lvlJc w:val="left"/>
      <w:pPr>
        <w:ind w:left="1860" w:hanging="1440"/>
      </w:pPr>
      <w:rPr>
        <w:rFonts w:hint="default"/>
        <w:i w:val="0"/>
        <w:sz w:val="22"/>
      </w:rPr>
    </w:lvl>
    <w:lvl w:ilvl="8">
      <w:start w:val="1"/>
      <w:numFmt w:val="decimal"/>
      <w:isLgl/>
      <w:lvlText w:val="%1.%2.%3.%4.%5.%6.%7.%8.%9"/>
      <w:lvlJc w:val="left"/>
      <w:pPr>
        <w:ind w:left="2220" w:hanging="1800"/>
      </w:pPr>
      <w:rPr>
        <w:rFonts w:hint="default"/>
        <w:i w:val="0"/>
        <w:sz w:val="22"/>
      </w:rPr>
    </w:lvl>
  </w:abstractNum>
  <w:abstractNum w:abstractNumId="1" w15:restartNumberingAfterBreak="0">
    <w:nsid w:val="36546D7C"/>
    <w:multiLevelType w:val="hybridMultilevel"/>
    <w:tmpl w:val="081A41DE"/>
    <w:lvl w:ilvl="0" w:tplc="08090019">
      <w:start w:val="1"/>
      <w:numFmt w:val="lowerLetter"/>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16cid:durableId="1342467753">
    <w:abstractNumId w:val="1"/>
  </w:num>
  <w:num w:numId="2" w16cid:durableId="151102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6"/>
    <w:rsid w:val="00046B95"/>
    <w:rsid w:val="00052A3E"/>
    <w:rsid w:val="00054F47"/>
    <w:rsid w:val="00076A0D"/>
    <w:rsid w:val="00225576"/>
    <w:rsid w:val="00232628"/>
    <w:rsid w:val="002C0793"/>
    <w:rsid w:val="004A787A"/>
    <w:rsid w:val="00530A6E"/>
    <w:rsid w:val="00543901"/>
    <w:rsid w:val="00597BE1"/>
    <w:rsid w:val="00631EDA"/>
    <w:rsid w:val="006457A4"/>
    <w:rsid w:val="00686E1D"/>
    <w:rsid w:val="006A24BE"/>
    <w:rsid w:val="006C020B"/>
    <w:rsid w:val="00744FD6"/>
    <w:rsid w:val="00752129"/>
    <w:rsid w:val="00790D71"/>
    <w:rsid w:val="00791C35"/>
    <w:rsid w:val="007F06C7"/>
    <w:rsid w:val="008058C0"/>
    <w:rsid w:val="00836FD6"/>
    <w:rsid w:val="008B2AB7"/>
    <w:rsid w:val="008E104D"/>
    <w:rsid w:val="008E4A76"/>
    <w:rsid w:val="009965FE"/>
    <w:rsid w:val="009D7620"/>
    <w:rsid w:val="00A72158"/>
    <w:rsid w:val="00A8315C"/>
    <w:rsid w:val="00AA10B3"/>
    <w:rsid w:val="00AF0E4E"/>
    <w:rsid w:val="00B818E0"/>
    <w:rsid w:val="00B9616E"/>
    <w:rsid w:val="00BF57C9"/>
    <w:rsid w:val="00C61B85"/>
    <w:rsid w:val="00C63D6E"/>
    <w:rsid w:val="00C80A19"/>
    <w:rsid w:val="00C81369"/>
    <w:rsid w:val="00CF77AA"/>
    <w:rsid w:val="00DD2D4B"/>
    <w:rsid w:val="00E34C37"/>
    <w:rsid w:val="00E85CF7"/>
    <w:rsid w:val="00E873C0"/>
    <w:rsid w:val="00EC79E0"/>
    <w:rsid w:val="00F36C4B"/>
    <w:rsid w:val="00FB349A"/>
    <w:rsid w:val="00FE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7FAD"/>
  <w15:chartTrackingRefBased/>
  <w15:docId w15:val="{8D18F6C7-77FE-45F1-BE2E-9EA2B1B0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D6"/>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FD6"/>
    <w:pPr>
      <w:tabs>
        <w:tab w:val="center" w:pos="4513"/>
        <w:tab w:val="right" w:pos="9026"/>
      </w:tabs>
    </w:pPr>
  </w:style>
  <w:style w:type="character" w:customStyle="1" w:styleId="FooterChar">
    <w:name w:val="Footer Char"/>
    <w:basedOn w:val="DefaultParagraphFont"/>
    <w:link w:val="Footer"/>
    <w:uiPriority w:val="99"/>
    <w:rsid w:val="00836FD6"/>
    <w:rPr>
      <w:rFonts w:ascii="Arial" w:eastAsia="Times New Roman" w:hAnsi="Arial" w:cs="Times New Roman"/>
      <w:sz w:val="24"/>
      <w:szCs w:val="20"/>
      <w:lang w:eastAsia="en-GB"/>
    </w:rPr>
  </w:style>
  <w:style w:type="table" w:styleId="TableGrid">
    <w:name w:val="Table Grid"/>
    <w:basedOn w:val="TableNormal"/>
    <w:uiPriority w:val="59"/>
    <w:rsid w:val="00836F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itle">
    <w:name w:val="Heading - Title"/>
    <w:basedOn w:val="Normal"/>
    <w:rsid w:val="00836FD6"/>
    <w:pPr>
      <w:spacing w:after="240"/>
      <w:jc w:val="both"/>
      <w:outlineLvl w:val="1"/>
    </w:pPr>
    <w:rPr>
      <w:b/>
      <w:bCs/>
      <w:sz w:val="22"/>
      <w:lang w:eastAsia="en-US"/>
    </w:rPr>
  </w:style>
  <w:style w:type="paragraph" w:customStyle="1" w:styleId="Normal-nonumbers">
    <w:name w:val="Normal - no numbers"/>
    <w:basedOn w:val="Normal"/>
    <w:rsid w:val="00836FD6"/>
    <w:pPr>
      <w:spacing w:after="240"/>
      <w:jc w:val="both"/>
      <w:outlineLvl w:val="1"/>
    </w:pPr>
    <w:rPr>
      <w:rFonts w:cs="Arial"/>
      <w:i/>
      <w:sz w:val="22"/>
      <w:szCs w:val="22"/>
      <w:lang w:eastAsia="en-US"/>
    </w:rPr>
  </w:style>
  <w:style w:type="paragraph" w:styleId="Header">
    <w:name w:val="header"/>
    <w:basedOn w:val="Normal"/>
    <w:link w:val="HeaderChar"/>
    <w:uiPriority w:val="99"/>
    <w:unhideWhenUsed/>
    <w:rsid w:val="00836FD6"/>
    <w:pPr>
      <w:tabs>
        <w:tab w:val="center" w:pos="4513"/>
        <w:tab w:val="right" w:pos="9026"/>
      </w:tabs>
    </w:pPr>
  </w:style>
  <w:style w:type="character" w:customStyle="1" w:styleId="HeaderChar">
    <w:name w:val="Header Char"/>
    <w:basedOn w:val="DefaultParagraphFont"/>
    <w:link w:val="Header"/>
    <w:uiPriority w:val="99"/>
    <w:rsid w:val="00836FD6"/>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744FD6"/>
    <w:rPr>
      <w:sz w:val="16"/>
      <w:szCs w:val="16"/>
    </w:rPr>
  </w:style>
  <w:style w:type="paragraph" w:styleId="CommentText">
    <w:name w:val="annotation text"/>
    <w:basedOn w:val="Normal"/>
    <w:link w:val="CommentTextChar"/>
    <w:uiPriority w:val="99"/>
    <w:semiHidden/>
    <w:unhideWhenUsed/>
    <w:rsid w:val="00744FD6"/>
    <w:rPr>
      <w:sz w:val="20"/>
    </w:rPr>
  </w:style>
  <w:style w:type="character" w:customStyle="1" w:styleId="CommentTextChar">
    <w:name w:val="Comment Text Char"/>
    <w:basedOn w:val="DefaultParagraphFont"/>
    <w:link w:val="CommentText"/>
    <w:uiPriority w:val="99"/>
    <w:semiHidden/>
    <w:rsid w:val="00744FD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4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D6"/>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FE5368"/>
    <w:rPr>
      <w:b/>
      <w:bCs/>
    </w:rPr>
  </w:style>
  <w:style w:type="character" w:customStyle="1" w:styleId="CommentSubjectChar">
    <w:name w:val="Comment Subject Char"/>
    <w:basedOn w:val="CommentTextChar"/>
    <w:link w:val="CommentSubject"/>
    <w:uiPriority w:val="99"/>
    <w:semiHidden/>
    <w:rsid w:val="00FE5368"/>
    <w:rPr>
      <w:rFonts w:ascii="Arial" w:eastAsia="Times New Roman" w:hAnsi="Arial" w:cs="Times New Roman"/>
      <w:b/>
      <w:bCs/>
      <w:sz w:val="20"/>
      <w:szCs w:val="20"/>
      <w:lang w:eastAsia="en-GB"/>
    </w:rPr>
  </w:style>
  <w:style w:type="paragraph" w:styleId="ListParagraph">
    <w:name w:val="List Paragraph"/>
    <w:basedOn w:val="Normal"/>
    <w:uiPriority w:val="34"/>
    <w:qFormat/>
    <w:rsid w:val="00B9616E"/>
    <w:pPr>
      <w:ind w:left="720"/>
      <w:contextualSpacing/>
    </w:pPr>
  </w:style>
  <w:style w:type="paragraph" w:styleId="Revision">
    <w:name w:val="Revision"/>
    <w:hidden/>
    <w:uiPriority w:val="99"/>
    <w:semiHidden/>
    <w:rsid w:val="00C80A19"/>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Donna 95000</dc:creator>
  <cp:keywords/>
  <dc:description/>
  <cp:lastModifiedBy>DENHAM Hayley 99725</cp:lastModifiedBy>
  <cp:revision>3</cp:revision>
  <dcterms:created xsi:type="dcterms:W3CDTF">2025-07-01T08:47:00Z</dcterms:created>
  <dcterms:modified xsi:type="dcterms:W3CDTF">2025-07-01T08:50:00Z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2024-01-03T10:40:54Z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6d286797-2248-4d38-af52-0d2f47505134</vt:lpwstr>
  </property>
  <property fmtid="{D5CDD505-2E9C-101B-9397-08002B2CF9AE}" pid="8" name="MSIP_Label_ccbfa385-8296-4297-a9ac-837a1833737a_ContentBits">
    <vt:lpwstr>0</vt:lpwstr>
  </property>
</Properties>
</file>